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B91" w:rsidRPr="00B537B4" w:rsidRDefault="00782B91" w:rsidP="00782B91">
      <w:pPr>
        <w:spacing w:after="0" w:line="240" w:lineRule="auto"/>
        <w:jc w:val="right"/>
        <w:rPr>
          <w:rFonts w:ascii="Arial" w:hAnsi="Arial" w:cs="Arial"/>
          <w:sz w:val="24"/>
          <w:szCs w:val="24"/>
        </w:rPr>
      </w:pPr>
      <w:bookmarkStart w:id="0" w:name="_GoBack"/>
      <w:bookmarkEnd w:id="0"/>
      <w:r w:rsidRPr="00B537B4">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09ACECCB" wp14:editId="4A04E8C9">
                <wp:simplePos x="0" y="0"/>
                <wp:positionH relativeFrom="margin">
                  <wp:align>right</wp:align>
                </wp:positionH>
                <wp:positionV relativeFrom="paragraph">
                  <wp:posOffset>0</wp:posOffset>
                </wp:positionV>
                <wp:extent cx="3022600" cy="3381375"/>
                <wp:effectExtent l="0" t="0" r="635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3381375"/>
                        </a:xfrm>
                        <a:prstGeom prst="rect">
                          <a:avLst/>
                        </a:prstGeom>
                        <a:solidFill>
                          <a:srgbClr val="FFFFFF"/>
                        </a:solidFill>
                        <a:ln w="9525">
                          <a:noFill/>
                          <a:miter lim="800000"/>
                          <a:headEnd/>
                          <a:tailEnd/>
                        </a:ln>
                      </wps:spPr>
                      <wps:txbx>
                        <w:txbxContent>
                          <w:p w:rsidR="00782B91" w:rsidRDefault="00782B91" w:rsidP="00F11949">
                            <w:pPr>
                              <w:spacing w:after="0" w:line="240" w:lineRule="auto"/>
                              <w:jc w:val="both"/>
                              <w:rPr>
                                <w:rFonts w:ascii="Arial" w:hAnsi="Arial" w:cs="Arial"/>
                                <w:b/>
                                <w:sz w:val="24"/>
                                <w:szCs w:val="24"/>
                              </w:rPr>
                            </w:pPr>
                            <w:r>
                              <w:rPr>
                                <w:rFonts w:ascii="Arial" w:hAnsi="Arial" w:cs="Arial"/>
                                <w:b/>
                                <w:sz w:val="24"/>
                                <w:szCs w:val="24"/>
                              </w:rPr>
                              <w:t>RECURSO DE APELACIÓN</w:t>
                            </w:r>
                          </w:p>
                          <w:p w:rsidR="00782B91" w:rsidRPr="007D1A35" w:rsidRDefault="00782B91" w:rsidP="00F11949">
                            <w:pPr>
                              <w:spacing w:after="0" w:line="240" w:lineRule="auto"/>
                              <w:jc w:val="both"/>
                              <w:rPr>
                                <w:rFonts w:ascii="Arial" w:hAnsi="Arial" w:cs="Arial"/>
                                <w:b/>
                                <w:sz w:val="24"/>
                                <w:szCs w:val="24"/>
                              </w:rPr>
                            </w:pPr>
                          </w:p>
                          <w:p w:rsidR="00782B91" w:rsidRPr="007D1A35" w:rsidRDefault="00782B91" w:rsidP="00F11949">
                            <w:pPr>
                              <w:spacing w:line="240" w:lineRule="auto"/>
                              <w:jc w:val="both"/>
                              <w:rPr>
                                <w:rFonts w:ascii="Arial" w:hAnsi="Arial" w:cs="Arial"/>
                                <w:b/>
                                <w:sz w:val="24"/>
                                <w:szCs w:val="24"/>
                              </w:rPr>
                            </w:pPr>
                            <w:r>
                              <w:rPr>
                                <w:rFonts w:ascii="Arial" w:hAnsi="Arial" w:cs="Arial"/>
                                <w:b/>
                                <w:sz w:val="24"/>
                                <w:szCs w:val="24"/>
                              </w:rPr>
                              <w:t>EXPEDIENTE: TEEA-RAP-001/2019</w:t>
                            </w:r>
                          </w:p>
                          <w:p w:rsidR="00782B91" w:rsidRPr="007D1A35" w:rsidRDefault="00782B91" w:rsidP="00F11949">
                            <w:pPr>
                              <w:spacing w:line="240" w:lineRule="auto"/>
                              <w:jc w:val="both"/>
                              <w:rPr>
                                <w:rFonts w:ascii="Arial" w:hAnsi="Arial" w:cs="Arial"/>
                                <w:b/>
                                <w:sz w:val="24"/>
                                <w:szCs w:val="24"/>
                              </w:rPr>
                            </w:pPr>
                            <w:r w:rsidRPr="007D1A35">
                              <w:rPr>
                                <w:rFonts w:ascii="Arial" w:hAnsi="Arial" w:cs="Arial"/>
                                <w:b/>
                                <w:sz w:val="24"/>
                                <w:szCs w:val="24"/>
                              </w:rPr>
                              <w:t xml:space="preserve">ACTOR: </w:t>
                            </w:r>
                            <w:r>
                              <w:rPr>
                                <w:rFonts w:ascii="Arial" w:hAnsi="Arial" w:cs="Arial"/>
                                <w:b/>
                                <w:sz w:val="24"/>
                                <w:szCs w:val="24"/>
                              </w:rPr>
                              <w:t>PARTIDO REVOLUCIONARIO INSTITUCIONAL.</w:t>
                            </w:r>
                          </w:p>
                          <w:p w:rsidR="00782B91" w:rsidRPr="007D1A35" w:rsidRDefault="00782B91" w:rsidP="00F11949">
                            <w:pPr>
                              <w:spacing w:line="240" w:lineRule="auto"/>
                              <w:jc w:val="both"/>
                              <w:rPr>
                                <w:rFonts w:ascii="Arial" w:hAnsi="Arial" w:cs="Arial"/>
                                <w:b/>
                                <w:sz w:val="24"/>
                                <w:szCs w:val="24"/>
                              </w:rPr>
                            </w:pPr>
                            <w:r w:rsidRPr="007D1A35">
                              <w:rPr>
                                <w:rFonts w:ascii="Arial" w:hAnsi="Arial" w:cs="Arial"/>
                                <w:b/>
                                <w:sz w:val="24"/>
                                <w:szCs w:val="24"/>
                              </w:rPr>
                              <w:t xml:space="preserve">AUTORIDAD RESPONSABLE: </w:t>
                            </w:r>
                            <w:r>
                              <w:rPr>
                                <w:rFonts w:ascii="Arial" w:hAnsi="Arial" w:cs="Arial"/>
                                <w:b/>
                                <w:sz w:val="24"/>
                                <w:szCs w:val="24"/>
                              </w:rPr>
                              <w:t>CONSEJO GENERAL DEL INSTITUTO ESTATAL ELECTORAL DE AGUASCALIENTES.</w:t>
                            </w:r>
                          </w:p>
                          <w:p w:rsidR="00782B91" w:rsidRPr="007D1A35" w:rsidRDefault="00782B91" w:rsidP="00F11949">
                            <w:pPr>
                              <w:spacing w:line="240" w:lineRule="auto"/>
                              <w:jc w:val="both"/>
                              <w:rPr>
                                <w:rFonts w:ascii="Arial" w:hAnsi="Arial" w:cs="Arial"/>
                                <w:b/>
                                <w:sz w:val="24"/>
                                <w:szCs w:val="24"/>
                              </w:rPr>
                            </w:pPr>
                            <w:r w:rsidRPr="007D1A35">
                              <w:rPr>
                                <w:rFonts w:ascii="Arial" w:hAnsi="Arial" w:cs="Arial"/>
                                <w:b/>
                                <w:sz w:val="24"/>
                                <w:szCs w:val="24"/>
                              </w:rPr>
                              <w:t xml:space="preserve">MAGISTRADO PONENTE: </w:t>
                            </w:r>
                            <w:r>
                              <w:rPr>
                                <w:rFonts w:ascii="Arial" w:hAnsi="Arial" w:cs="Arial"/>
                                <w:b/>
                                <w:sz w:val="24"/>
                                <w:szCs w:val="24"/>
                              </w:rPr>
                              <w:t>HÉCTOR SALVADOR HERNÁNDEZ GALLEGOS.</w:t>
                            </w:r>
                          </w:p>
                          <w:p w:rsidR="00782B91" w:rsidRDefault="00782B91" w:rsidP="00F11949">
                            <w:pPr>
                              <w:spacing w:line="240" w:lineRule="auto"/>
                              <w:jc w:val="both"/>
                              <w:rPr>
                                <w:rFonts w:ascii="Arial" w:hAnsi="Arial" w:cs="Arial"/>
                                <w:b/>
                                <w:sz w:val="24"/>
                                <w:szCs w:val="24"/>
                              </w:rPr>
                            </w:pPr>
                            <w:r>
                              <w:rPr>
                                <w:rFonts w:ascii="Arial" w:hAnsi="Arial" w:cs="Arial"/>
                                <w:b/>
                                <w:sz w:val="24"/>
                                <w:szCs w:val="24"/>
                              </w:rPr>
                              <w:t>SECRETARIO: DANIEL OMAR GUTIÉRREZ RUVALCABA.</w:t>
                            </w:r>
                          </w:p>
                          <w:p w:rsidR="00782B91" w:rsidRPr="007D1A35" w:rsidRDefault="00782B91" w:rsidP="00F11949">
                            <w:pPr>
                              <w:spacing w:line="240" w:lineRule="auto"/>
                              <w:jc w:val="both"/>
                              <w:rPr>
                                <w:rFonts w:ascii="Arial" w:hAnsi="Arial" w:cs="Arial"/>
                                <w:b/>
                                <w:sz w:val="24"/>
                                <w:szCs w:val="24"/>
                              </w:rPr>
                            </w:pPr>
                            <w:r>
                              <w:rPr>
                                <w:rFonts w:ascii="Arial" w:hAnsi="Arial" w:cs="Arial"/>
                                <w:b/>
                                <w:sz w:val="24"/>
                                <w:szCs w:val="24"/>
                              </w:rPr>
                              <w:t>AUXILIAR: EDGAR ALEJANDRO LÓPEZ</w:t>
                            </w:r>
                            <w:r w:rsidR="005566F7">
                              <w:rPr>
                                <w:rFonts w:ascii="Arial" w:hAnsi="Arial" w:cs="Arial"/>
                                <w:b/>
                                <w:sz w:val="24"/>
                                <w:szCs w:val="24"/>
                              </w:rPr>
                              <w:t xml:space="preserve"> DÁVILA</w:t>
                            </w:r>
                            <w:r>
                              <w:rPr>
                                <w:rFonts w:ascii="Arial" w:hAnsi="Arial" w:cs="Arial"/>
                                <w:b/>
                                <w:sz w:val="24"/>
                                <w:szCs w:val="24"/>
                              </w:rPr>
                              <w:t>.</w:t>
                            </w:r>
                          </w:p>
                          <w:p w:rsidR="00782B91" w:rsidRPr="007D1A35" w:rsidRDefault="00782B91" w:rsidP="00F11949">
                            <w:pPr>
                              <w:spacing w:line="240" w:lineRule="auto"/>
                              <w:jc w:val="both"/>
                              <w:rPr>
                                <w:rFonts w:ascii="Arial" w:hAnsi="Arial" w:cs="Arial"/>
                                <w:b/>
                                <w:sz w:val="24"/>
                                <w:szCs w:val="24"/>
                              </w:rPr>
                            </w:pPr>
                          </w:p>
                          <w:p w:rsidR="00782B91" w:rsidRPr="007D1A35" w:rsidRDefault="00782B91" w:rsidP="00F11949">
                            <w:pPr>
                              <w:spacing w:line="240" w:lineRule="auto"/>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CECCB" id="_x0000_t202" coordsize="21600,21600" o:spt="202" path="m,l,21600r21600,l21600,xe">
                <v:stroke joinstyle="miter"/>
                <v:path gradientshapeok="t" o:connecttype="rect"/>
              </v:shapetype>
              <v:shape id="Cuadro de texto 2" o:spid="_x0000_s1026" type="#_x0000_t202" style="position:absolute;left:0;text-align:left;margin-left:186.8pt;margin-top:0;width:238pt;height:26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" stroked="f">
                <v:textbox>
                  <w:txbxContent>
                    <w:p w:rsidR="00782B91" w:rsidRDefault="00782B91" w:rsidP="00F11949">
                      <w:pPr>
                        <w:spacing w:after="0" w:line="240" w:lineRule="auto"/>
                        <w:jc w:val="both"/>
                        <w:rPr>
                          <w:rFonts w:ascii="Arial" w:hAnsi="Arial" w:cs="Arial"/>
                          <w:b/>
                          <w:sz w:val="24"/>
                          <w:szCs w:val="24"/>
                        </w:rPr>
                      </w:pPr>
                      <w:r>
                        <w:rPr>
                          <w:rFonts w:ascii="Arial" w:hAnsi="Arial" w:cs="Arial"/>
                          <w:b/>
                          <w:sz w:val="24"/>
                          <w:szCs w:val="24"/>
                        </w:rPr>
                        <w:t>RECURSO DE APELACIÓN</w:t>
                      </w:r>
                    </w:p>
                    <w:p w:rsidR="00782B91" w:rsidRPr="007D1A35" w:rsidRDefault="00782B91" w:rsidP="00F11949">
                      <w:pPr>
                        <w:spacing w:after="0" w:line="240" w:lineRule="auto"/>
                        <w:jc w:val="both"/>
                        <w:rPr>
                          <w:rFonts w:ascii="Arial" w:hAnsi="Arial" w:cs="Arial"/>
                          <w:b/>
                          <w:sz w:val="24"/>
                          <w:szCs w:val="24"/>
                        </w:rPr>
                      </w:pPr>
                    </w:p>
                    <w:p w:rsidR="00782B91" w:rsidRPr="007D1A35" w:rsidRDefault="00782B91" w:rsidP="00F11949">
                      <w:pPr>
                        <w:spacing w:line="240" w:lineRule="auto"/>
                        <w:jc w:val="both"/>
                        <w:rPr>
                          <w:rFonts w:ascii="Arial" w:hAnsi="Arial" w:cs="Arial"/>
                          <w:b/>
                          <w:sz w:val="24"/>
                          <w:szCs w:val="24"/>
                        </w:rPr>
                      </w:pPr>
                      <w:r>
                        <w:rPr>
                          <w:rFonts w:ascii="Arial" w:hAnsi="Arial" w:cs="Arial"/>
                          <w:b/>
                          <w:sz w:val="24"/>
                          <w:szCs w:val="24"/>
                        </w:rPr>
                        <w:t>EXPEDIENTE: TEEA-RAP-001/2019</w:t>
                      </w:r>
                    </w:p>
                    <w:p w:rsidR="00782B91" w:rsidRPr="007D1A35" w:rsidRDefault="00782B91" w:rsidP="00F11949">
                      <w:pPr>
                        <w:spacing w:line="240" w:lineRule="auto"/>
                        <w:jc w:val="both"/>
                        <w:rPr>
                          <w:rFonts w:ascii="Arial" w:hAnsi="Arial" w:cs="Arial"/>
                          <w:b/>
                          <w:sz w:val="24"/>
                          <w:szCs w:val="24"/>
                        </w:rPr>
                      </w:pPr>
                      <w:r w:rsidRPr="007D1A35">
                        <w:rPr>
                          <w:rFonts w:ascii="Arial" w:hAnsi="Arial" w:cs="Arial"/>
                          <w:b/>
                          <w:sz w:val="24"/>
                          <w:szCs w:val="24"/>
                        </w:rPr>
                        <w:t xml:space="preserve">ACTOR: </w:t>
                      </w:r>
                      <w:r>
                        <w:rPr>
                          <w:rFonts w:ascii="Arial" w:hAnsi="Arial" w:cs="Arial"/>
                          <w:b/>
                          <w:sz w:val="24"/>
                          <w:szCs w:val="24"/>
                        </w:rPr>
                        <w:t>PARTIDO REVOLUCIONARIO INSTITUCIONAL.</w:t>
                      </w:r>
                    </w:p>
                    <w:p w:rsidR="00782B91" w:rsidRPr="007D1A35" w:rsidRDefault="00782B91" w:rsidP="00F11949">
                      <w:pPr>
                        <w:spacing w:line="240" w:lineRule="auto"/>
                        <w:jc w:val="both"/>
                        <w:rPr>
                          <w:rFonts w:ascii="Arial" w:hAnsi="Arial" w:cs="Arial"/>
                          <w:b/>
                          <w:sz w:val="24"/>
                          <w:szCs w:val="24"/>
                        </w:rPr>
                      </w:pPr>
                      <w:r w:rsidRPr="007D1A35">
                        <w:rPr>
                          <w:rFonts w:ascii="Arial" w:hAnsi="Arial" w:cs="Arial"/>
                          <w:b/>
                          <w:sz w:val="24"/>
                          <w:szCs w:val="24"/>
                        </w:rPr>
                        <w:t xml:space="preserve">AUTORIDAD RESPONSABLE: </w:t>
                      </w:r>
                      <w:r>
                        <w:rPr>
                          <w:rFonts w:ascii="Arial" w:hAnsi="Arial" w:cs="Arial"/>
                          <w:b/>
                          <w:sz w:val="24"/>
                          <w:szCs w:val="24"/>
                        </w:rPr>
                        <w:t>CONSEJO GENERAL DEL INSTITUTO ESTATAL ELECTORAL DE AGUASCALIENTES.</w:t>
                      </w:r>
                    </w:p>
                    <w:p w:rsidR="00782B91" w:rsidRPr="007D1A35" w:rsidRDefault="00782B91" w:rsidP="00F11949">
                      <w:pPr>
                        <w:spacing w:line="240" w:lineRule="auto"/>
                        <w:jc w:val="both"/>
                        <w:rPr>
                          <w:rFonts w:ascii="Arial" w:hAnsi="Arial" w:cs="Arial"/>
                          <w:b/>
                          <w:sz w:val="24"/>
                          <w:szCs w:val="24"/>
                        </w:rPr>
                      </w:pPr>
                      <w:r w:rsidRPr="007D1A35">
                        <w:rPr>
                          <w:rFonts w:ascii="Arial" w:hAnsi="Arial" w:cs="Arial"/>
                          <w:b/>
                          <w:sz w:val="24"/>
                          <w:szCs w:val="24"/>
                        </w:rPr>
                        <w:t xml:space="preserve">MAGISTRADO PONENTE: </w:t>
                      </w:r>
                      <w:r>
                        <w:rPr>
                          <w:rFonts w:ascii="Arial" w:hAnsi="Arial" w:cs="Arial"/>
                          <w:b/>
                          <w:sz w:val="24"/>
                          <w:szCs w:val="24"/>
                        </w:rPr>
                        <w:t>HÉCTOR SALVADOR HERNÁNDEZ GALLEGOS.</w:t>
                      </w:r>
                    </w:p>
                    <w:p w:rsidR="00782B91" w:rsidRDefault="00782B91" w:rsidP="00F11949">
                      <w:pPr>
                        <w:spacing w:line="240" w:lineRule="auto"/>
                        <w:jc w:val="both"/>
                        <w:rPr>
                          <w:rFonts w:ascii="Arial" w:hAnsi="Arial" w:cs="Arial"/>
                          <w:b/>
                          <w:sz w:val="24"/>
                          <w:szCs w:val="24"/>
                        </w:rPr>
                      </w:pPr>
                      <w:r>
                        <w:rPr>
                          <w:rFonts w:ascii="Arial" w:hAnsi="Arial" w:cs="Arial"/>
                          <w:b/>
                          <w:sz w:val="24"/>
                          <w:szCs w:val="24"/>
                        </w:rPr>
                        <w:t>SECRETARIO: DANIEL OMAR GUTIÉRREZ RUVALCABA.</w:t>
                      </w:r>
                    </w:p>
                    <w:p w:rsidR="00782B91" w:rsidRPr="007D1A35" w:rsidRDefault="00782B91" w:rsidP="00F11949">
                      <w:pPr>
                        <w:spacing w:line="240" w:lineRule="auto"/>
                        <w:jc w:val="both"/>
                        <w:rPr>
                          <w:rFonts w:ascii="Arial" w:hAnsi="Arial" w:cs="Arial"/>
                          <w:b/>
                          <w:sz w:val="24"/>
                          <w:szCs w:val="24"/>
                        </w:rPr>
                      </w:pPr>
                      <w:r>
                        <w:rPr>
                          <w:rFonts w:ascii="Arial" w:hAnsi="Arial" w:cs="Arial"/>
                          <w:b/>
                          <w:sz w:val="24"/>
                          <w:szCs w:val="24"/>
                        </w:rPr>
                        <w:t>AUXILIAR: EDGAR ALEJANDRO LÓPEZ</w:t>
                      </w:r>
                      <w:r w:rsidR="005566F7">
                        <w:rPr>
                          <w:rFonts w:ascii="Arial" w:hAnsi="Arial" w:cs="Arial"/>
                          <w:b/>
                          <w:sz w:val="24"/>
                          <w:szCs w:val="24"/>
                        </w:rPr>
                        <w:t xml:space="preserve"> DÁVILA</w:t>
                      </w:r>
                      <w:r>
                        <w:rPr>
                          <w:rFonts w:ascii="Arial" w:hAnsi="Arial" w:cs="Arial"/>
                          <w:b/>
                          <w:sz w:val="24"/>
                          <w:szCs w:val="24"/>
                        </w:rPr>
                        <w:t>.</w:t>
                      </w:r>
                    </w:p>
                    <w:p w:rsidR="00782B91" w:rsidRPr="007D1A35" w:rsidRDefault="00782B91" w:rsidP="00F11949">
                      <w:pPr>
                        <w:spacing w:line="240" w:lineRule="auto"/>
                        <w:jc w:val="both"/>
                        <w:rPr>
                          <w:rFonts w:ascii="Arial" w:hAnsi="Arial" w:cs="Arial"/>
                          <w:b/>
                          <w:sz w:val="24"/>
                          <w:szCs w:val="24"/>
                        </w:rPr>
                      </w:pPr>
                    </w:p>
                    <w:p w:rsidR="00782B91" w:rsidRPr="007D1A35" w:rsidRDefault="00782B91" w:rsidP="00F11949">
                      <w:pPr>
                        <w:spacing w:line="240" w:lineRule="auto"/>
                        <w:jc w:val="both"/>
                        <w:rPr>
                          <w:rFonts w:ascii="Arial" w:hAnsi="Arial" w:cs="Arial"/>
                          <w:b/>
                          <w:sz w:val="24"/>
                          <w:szCs w:val="24"/>
                        </w:rPr>
                      </w:pPr>
                    </w:p>
                  </w:txbxContent>
                </v:textbox>
                <w10:wrap type="square" anchorx="margin"/>
              </v:shape>
            </w:pict>
          </mc:Fallback>
        </mc:AlternateContent>
      </w:r>
    </w:p>
    <w:p w:rsidR="00782B91" w:rsidRPr="00B537B4" w:rsidRDefault="00782B91" w:rsidP="00782B91">
      <w:pPr>
        <w:tabs>
          <w:tab w:val="left" w:pos="5409"/>
          <w:tab w:val="left" w:pos="8285"/>
        </w:tabs>
        <w:spacing w:after="0" w:line="240" w:lineRule="auto"/>
        <w:rPr>
          <w:rFonts w:ascii="Arial" w:hAnsi="Arial" w:cs="Arial"/>
          <w:sz w:val="24"/>
          <w:szCs w:val="24"/>
        </w:rPr>
      </w:pPr>
      <w:r w:rsidRPr="00B537B4">
        <w:rPr>
          <w:rFonts w:ascii="Arial" w:hAnsi="Arial" w:cs="Arial"/>
          <w:sz w:val="24"/>
          <w:szCs w:val="24"/>
        </w:rPr>
        <w:tab/>
      </w:r>
    </w:p>
    <w:p w:rsidR="008E5A13" w:rsidRDefault="008E5A13" w:rsidP="008E5A13">
      <w:pPr>
        <w:pStyle w:val="NormalWeb"/>
        <w:spacing w:before="0" w:beforeAutospacing="0" w:after="0" w:afterAutospacing="0" w:line="360" w:lineRule="auto"/>
        <w:rPr>
          <w:rFonts w:ascii="Arial" w:hAnsi="Arial" w:cs="Arial"/>
          <w:color w:val="000000"/>
        </w:rPr>
      </w:pPr>
    </w:p>
    <w:p w:rsidR="00782B91" w:rsidRPr="00B537B4" w:rsidRDefault="00782B91" w:rsidP="00E32A06">
      <w:pPr>
        <w:pStyle w:val="NormalWeb"/>
        <w:spacing w:before="0" w:beforeAutospacing="0" w:after="0" w:afterAutospacing="0" w:line="360" w:lineRule="auto"/>
        <w:rPr>
          <w:rFonts w:ascii="Arial" w:hAnsi="Arial" w:cs="Arial"/>
          <w:color w:val="000000"/>
        </w:rPr>
      </w:pPr>
      <w:r w:rsidRPr="00B537B4">
        <w:rPr>
          <w:rFonts w:ascii="Arial" w:hAnsi="Arial" w:cs="Arial"/>
          <w:color w:val="000000"/>
        </w:rPr>
        <w:t xml:space="preserve">Aguascalientes, Aguascalientes, a </w:t>
      </w:r>
      <w:r w:rsidR="0050311F">
        <w:rPr>
          <w:rFonts w:ascii="Arial" w:hAnsi="Arial" w:cs="Arial"/>
          <w:color w:val="000000"/>
        </w:rPr>
        <w:t>veinti</w:t>
      </w:r>
      <w:r w:rsidR="005566F7">
        <w:rPr>
          <w:rFonts w:ascii="Arial" w:hAnsi="Arial" w:cs="Arial"/>
          <w:color w:val="000000"/>
        </w:rPr>
        <w:t>dos</w:t>
      </w:r>
      <w:r w:rsidRPr="00B537B4">
        <w:rPr>
          <w:rFonts w:ascii="Arial" w:hAnsi="Arial" w:cs="Arial"/>
          <w:color w:val="000000"/>
        </w:rPr>
        <w:t xml:space="preserve"> de </w:t>
      </w:r>
      <w:r>
        <w:rPr>
          <w:rFonts w:ascii="Arial" w:hAnsi="Arial" w:cs="Arial"/>
          <w:color w:val="000000"/>
        </w:rPr>
        <w:t>enero</w:t>
      </w:r>
      <w:r w:rsidRPr="00B537B4">
        <w:rPr>
          <w:rFonts w:ascii="Arial" w:hAnsi="Arial" w:cs="Arial"/>
          <w:color w:val="000000"/>
        </w:rPr>
        <w:t xml:space="preserve"> del dos mil dieci</w:t>
      </w:r>
      <w:r w:rsidR="00F24FD2">
        <w:rPr>
          <w:rFonts w:ascii="Arial" w:hAnsi="Arial" w:cs="Arial"/>
          <w:color w:val="000000"/>
        </w:rPr>
        <w:t>nueve</w:t>
      </w:r>
      <w:r w:rsidRPr="00B537B4">
        <w:rPr>
          <w:rFonts w:ascii="Arial" w:hAnsi="Arial" w:cs="Arial"/>
          <w:color w:val="000000"/>
        </w:rPr>
        <w:t>.</w:t>
      </w:r>
    </w:p>
    <w:p w:rsidR="00782B91" w:rsidRPr="000145C3" w:rsidRDefault="00782B91" w:rsidP="00E32A06">
      <w:pPr>
        <w:pStyle w:val="NormalWeb"/>
        <w:spacing w:line="360" w:lineRule="auto"/>
        <w:jc w:val="both"/>
        <w:rPr>
          <w:rFonts w:ascii="Arial" w:hAnsi="Arial" w:cs="Arial"/>
          <w:color w:val="000000"/>
        </w:rPr>
      </w:pPr>
      <w:r w:rsidRPr="000145C3">
        <w:rPr>
          <w:rFonts w:ascii="Arial" w:hAnsi="Arial" w:cs="Arial"/>
          <w:color w:val="000000"/>
        </w:rPr>
        <w:t xml:space="preserve">SENTENCIA que </w:t>
      </w:r>
      <w:r w:rsidRPr="000145C3">
        <w:rPr>
          <w:rFonts w:ascii="Arial" w:hAnsi="Arial" w:cs="Arial"/>
          <w:b/>
          <w:color w:val="000000"/>
        </w:rPr>
        <w:t xml:space="preserve">confirma </w:t>
      </w:r>
      <w:r w:rsidR="00DB721D">
        <w:rPr>
          <w:rFonts w:ascii="Arial" w:hAnsi="Arial" w:cs="Arial"/>
          <w:color w:val="000000"/>
        </w:rPr>
        <w:t>el Acuerdo</w:t>
      </w:r>
      <w:r w:rsidRPr="000145C3">
        <w:rPr>
          <w:rFonts w:ascii="Arial" w:hAnsi="Arial" w:cs="Arial"/>
          <w:color w:val="000000"/>
        </w:rPr>
        <w:t xml:space="preserve"> </w:t>
      </w:r>
      <w:r w:rsidRPr="000145C3">
        <w:rPr>
          <w:rFonts w:ascii="Arial" w:hAnsi="Arial" w:cs="Arial"/>
          <w:b/>
          <w:color w:val="000000"/>
        </w:rPr>
        <w:t>CG-</w:t>
      </w:r>
      <w:r w:rsidR="00DB721D">
        <w:rPr>
          <w:rFonts w:ascii="Arial" w:hAnsi="Arial" w:cs="Arial"/>
          <w:b/>
          <w:color w:val="000000"/>
        </w:rPr>
        <w:t>A</w:t>
      </w:r>
      <w:r w:rsidRPr="000145C3">
        <w:rPr>
          <w:rFonts w:ascii="Arial" w:hAnsi="Arial" w:cs="Arial"/>
          <w:b/>
          <w:color w:val="000000"/>
        </w:rPr>
        <w:t>-03/1</w:t>
      </w:r>
      <w:r w:rsidR="00DB721D">
        <w:rPr>
          <w:rFonts w:ascii="Arial" w:hAnsi="Arial" w:cs="Arial"/>
          <w:b/>
          <w:color w:val="000000"/>
        </w:rPr>
        <w:t>9</w:t>
      </w:r>
      <w:r w:rsidRPr="000145C3">
        <w:rPr>
          <w:rFonts w:ascii="Arial" w:hAnsi="Arial" w:cs="Arial"/>
          <w:color w:val="000000"/>
        </w:rPr>
        <w:t xml:space="preserve"> mediante la cual, </w:t>
      </w:r>
      <w:r w:rsidR="00492DC3">
        <w:rPr>
          <w:rFonts w:ascii="Arial" w:hAnsi="Arial" w:cs="Arial"/>
          <w:color w:val="000000"/>
        </w:rPr>
        <w:t>se aprueba la distribución del financiamiento público estatal a los partidos políticos y a las asociaciones políticas estatales, para su gasto ordinario</w:t>
      </w:r>
      <w:r w:rsidR="00074228">
        <w:rPr>
          <w:rFonts w:ascii="Arial" w:hAnsi="Arial" w:cs="Arial"/>
          <w:color w:val="000000"/>
        </w:rPr>
        <w:t xml:space="preserve">, actividades específicas </w:t>
      </w:r>
      <w:r w:rsidR="003B783F">
        <w:rPr>
          <w:rFonts w:ascii="Arial" w:hAnsi="Arial" w:cs="Arial"/>
          <w:color w:val="000000"/>
        </w:rPr>
        <w:t xml:space="preserve">del año en curso, así como como los gastos de campaña del Proceso Electoral 2018-2019. </w:t>
      </w:r>
    </w:p>
    <w:p w:rsidR="009E1302" w:rsidRDefault="009E1302" w:rsidP="009E1302">
      <w:pPr>
        <w:spacing w:line="359" w:lineRule="auto"/>
        <w:ind w:left="1715" w:right="1984"/>
        <w:jc w:val="center"/>
        <w:rPr>
          <w:rFonts w:ascii="Arial" w:eastAsia="Arial" w:hAnsi="Arial" w:cs="Arial"/>
          <w:sz w:val="24"/>
          <w:szCs w:val="24"/>
        </w:rPr>
      </w:pPr>
    </w:p>
    <w:p w:rsidR="009E1302" w:rsidRDefault="009E1302" w:rsidP="009E1302">
      <w:pPr>
        <w:spacing w:line="359" w:lineRule="auto"/>
        <w:ind w:left="1715" w:right="1984"/>
        <w:jc w:val="center"/>
        <w:rPr>
          <w:rFonts w:ascii="Arial" w:eastAsia="Arial" w:hAnsi="Arial" w:cs="Arial"/>
          <w:sz w:val="24"/>
          <w:szCs w:val="24"/>
        </w:rPr>
      </w:pPr>
      <w:r w:rsidRPr="003C42DB">
        <w:rPr>
          <w:rFonts w:ascii="Arial" w:eastAsia="Arial" w:hAnsi="Arial" w:cs="Arial"/>
          <w:sz w:val="24"/>
          <w:szCs w:val="24"/>
        </w:rPr>
        <w:t>CONTENIDO</w:t>
      </w:r>
    </w:p>
    <w:p w:rsidR="009E1302" w:rsidRDefault="009E1302" w:rsidP="009E1302">
      <w:pPr>
        <w:spacing w:line="359" w:lineRule="auto"/>
        <w:ind w:left="1715" w:right="2034"/>
        <w:jc w:val="both"/>
        <w:rPr>
          <w:rFonts w:ascii="Arial" w:eastAsia="Arial" w:hAnsi="Arial" w:cs="Arial"/>
          <w:sz w:val="24"/>
          <w:szCs w:val="24"/>
        </w:rPr>
      </w:pPr>
      <w:r w:rsidRPr="003C42DB">
        <w:rPr>
          <w:rFonts w:ascii="Arial" w:eastAsia="Arial" w:hAnsi="Arial" w:cs="Arial"/>
          <w:sz w:val="24"/>
          <w:szCs w:val="24"/>
        </w:rPr>
        <w:t>GLOSARIO</w:t>
      </w:r>
      <w:r w:rsidR="00543165">
        <w:rPr>
          <w:rFonts w:ascii="Arial" w:eastAsia="Arial" w:hAnsi="Arial" w:cs="Arial"/>
          <w:sz w:val="24"/>
          <w:szCs w:val="24"/>
        </w:rPr>
        <w:t xml:space="preserve"> </w:t>
      </w:r>
      <w:r w:rsidRPr="003C42DB">
        <w:rPr>
          <w:rFonts w:ascii="Arial" w:eastAsia="Arial" w:hAnsi="Arial" w:cs="Arial"/>
          <w:sz w:val="24"/>
          <w:szCs w:val="24"/>
        </w:rPr>
        <w:t>.........................................................</w:t>
      </w:r>
      <w:r>
        <w:rPr>
          <w:rFonts w:ascii="Arial" w:eastAsia="Arial" w:hAnsi="Arial" w:cs="Arial"/>
          <w:sz w:val="24"/>
          <w:szCs w:val="24"/>
        </w:rPr>
        <w:t>.........</w:t>
      </w:r>
      <w:r w:rsidRPr="003C42DB">
        <w:rPr>
          <w:rFonts w:ascii="Arial" w:eastAsia="Arial" w:hAnsi="Arial" w:cs="Arial"/>
          <w:sz w:val="24"/>
          <w:szCs w:val="24"/>
        </w:rPr>
        <w:t>...</w:t>
      </w:r>
      <w:r>
        <w:rPr>
          <w:rFonts w:ascii="Arial" w:eastAsia="Arial" w:hAnsi="Arial" w:cs="Arial"/>
          <w:sz w:val="24"/>
          <w:szCs w:val="24"/>
        </w:rPr>
        <w:t>2</w:t>
      </w:r>
      <w:r w:rsidRPr="003C42DB">
        <w:rPr>
          <w:rFonts w:ascii="Arial" w:eastAsia="Arial" w:hAnsi="Arial" w:cs="Arial"/>
          <w:sz w:val="24"/>
          <w:szCs w:val="24"/>
        </w:rPr>
        <w:t xml:space="preserve">  ANTECEDENTES</w:t>
      </w:r>
      <w:r w:rsidR="00543165">
        <w:rPr>
          <w:rFonts w:ascii="Arial" w:eastAsia="Arial" w:hAnsi="Arial" w:cs="Arial"/>
          <w:sz w:val="24"/>
          <w:szCs w:val="24"/>
        </w:rPr>
        <w:t xml:space="preserve"> …….</w:t>
      </w:r>
      <w:r w:rsidRPr="003C42DB">
        <w:rPr>
          <w:rFonts w:ascii="Arial" w:eastAsia="Arial" w:hAnsi="Arial" w:cs="Arial"/>
          <w:sz w:val="24"/>
          <w:szCs w:val="24"/>
        </w:rPr>
        <w:t>.....................................</w:t>
      </w:r>
      <w:r>
        <w:rPr>
          <w:rFonts w:ascii="Arial" w:eastAsia="Arial" w:hAnsi="Arial" w:cs="Arial"/>
          <w:sz w:val="24"/>
          <w:szCs w:val="24"/>
        </w:rPr>
        <w:t>........</w:t>
      </w:r>
      <w:r w:rsidRPr="003C42DB">
        <w:rPr>
          <w:rFonts w:ascii="Arial" w:eastAsia="Arial" w:hAnsi="Arial" w:cs="Arial"/>
          <w:sz w:val="24"/>
          <w:szCs w:val="24"/>
        </w:rPr>
        <w:t>........</w:t>
      </w:r>
      <w:r w:rsidR="000F636E">
        <w:rPr>
          <w:rFonts w:ascii="Arial" w:eastAsia="Arial" w:hAnsi="Arial" w:cs="Arial"/>
          <w:sz w:val="24"/>
          <w:szCs w:val="24"/>
        </w:rPr>
        <w:t>2</w:t>
      </w:r>
      <w:r w:rsidRPr="003C42DB">
        <w:rPr>
          <w:rFonts w:ascii="Arial" w:eastAsia="Arial" w:hAnsi="Arial" w:cs="Arial"/>
          <w:sz w:val="24"/>
          <w:szCs w:val="24"/>
        </w:rPr>
        <w:t xml:space="preserve"> </w:t>
      </w:r>
      <w:r>
        <w:rPr>
          <w:rFonts w:ascii="Arial" w:eastAsia="Arial" w:hAnsi="Arial" w:cs="Arial"/>
          <w:sz w:val="24"/>
          <w:szCs w:val="24"/>
        </w:rPr>
        <w:t xml:space="preserve">CONSIDERACIONES </w:t>
      </w:r>
      <w:r w:rsidR="00543165">
        <w:rPr>
          <w:rFonts w:ascii="Arial" w:eastAsia="Arial" w:hAnsi="Arial" w:cs="Arial"/>
          <w:sz w:val="24"/>
          <w:szCs w:val="24"/>
        </w:rPr>
        <w:t>…….</w:t>
      </w:r>
      <w:r w:rsidRPr="003C42DB">
        <w:rPr>
          <w:rFonts w:ascii="Arial" w:eastAsia="Arial" w:hAnsi="Arial" w:cs="Arial"/>
          <w:sz w:val="24"/>
          <w:szCs w:val="24"/>
        </w:rPr>
        <w:t>..............................................</w:t>
      </w:r>
      <w:r w:rsidR="00284688">
        <w:rPr>
          <w:rFonts w:ascii="Arial" w:eastAsia="Arial" w:hAnsi="Arial" w:cs="Arial"/>
          <w:sz w:val="24"/>
          <w:szCs w:val="24"/>
        </w:rPr>
        <w:t>3</w:t>
      </w:r>
      <w:r w:rsidRPr="003C42DB">
        <w:rPr>
          <w:rFonts w:ascii="Arial" w:eastAsia="Arial" w:hAnsi="Arial" w:cs="Arial"/>
          <w:sz w:val="24"/>
          <w:szCs w:val="24"/>
        </w:rPr>
        <w:t xml:space="preserve"> </w:t>
      </w:r>
      <w:r>
        <w:rPr>
          <w:rFonts w:ascii="Arial" w:eastAsia="Arial" w:hAnsi="Arial" w:cs="Arial"/>
          <w:sz w:val="24"/>
          <w:szCs w:val="24"/>
        </w:rPr>
        <w:t>FIJACIÓN DE LA CONTROVERSIA …</w:t>
      </w:r>
      <w:r w:rsidRPr="003C42DB">
        <w:rPr>
          <w:rFonts w:ascii="Arial" w:eastAsia="Arial" w:hAnsi="Arial" w:cs="Arial"/>
          <w:sz w:val="24"/>
          <w:szCs w:val="24"/>
        </w:rPr>
        <w:t>.....................</w:t>
      </w:r>
      <w:r>
        <w:rPr>
          <w:rFonts w:ascii="Arial" w:eastAsia="Arial" w:hAnsi="Arial" w:cs="Arial"/>
          <w:sz w:val="24"/>
          <w:szCs w:val="24"/>
        </w:rPr>
        <w:t>.</w:t>
      </w:r>
      <w:r w:rsidR="00A54D8C">
        <w:rPr>
          <w:rFonts w:ascii="Arial" w:eastAsia="Arial" w:hAnsi="Arial" w:cs="Arial"/>
          <w:sz w:val="24"/>
          <w:szCs w:val="24"/>
        </w:rPr>
        <w:t>5</w:t>
      </w:r>
      <w:r w:rsidRPr="003C42DB">
        <w:rPr>
          <w:rFonts w:ascii="Arial" w:eastAsia="Arial" w:hAnsi="Arial" w:cs="Arial"/>
          <w:sz w:val="24"/>
          <w:szCs w:val="24"/>
        </w:rPr>
        <w:t xml:space="preserve"> </w:t>
      </w:r>
      <w:r w:rsidR="001A4DCF">
        <w:rPr>
          <w:rFonts w:ascii="Arial" w:eastAsia="Arial" w:hAnsi="Arial" w:cs="Arial"/>
          <w:sz w:val="24"/>
          <w:szCs w:val="24"/>
        </w:rPr>
        <w:t xml:space="preserve">MARCO HISTÓRICO………………………………………...5 </w:t>
      </w:r>
      <w:r w:rsidRPr="003C42DB">
        <w:rPr>
          <w:rFonts w:ascii="Arial" w:eastAsia="Arial" w:hAnsi="Arial" w:cs="Arial"/>
          <w:sz w:val="24"/>
          <w:szCs w:val="24"/>
        </w:rPr>
        <w:t xml:space="preserve">ESTUDIO DE FONDO </w:t>
      </w:r>
      <w:r>
        <w:rPr>
          <w:rFonts w:ascii="Arial" w:eastAsia="Arial" w:hAnsi="Arial" w:cs="Arial"/>
          <w:sz w:val="24"/>
          <w:szCs w:val="24"/>
        </w:rPr>
        <w:t>..</w:t>
      </w:r>
      <w:r w:rsidRPr="003C42DB">
        <w:rPr>
          <w:rFonts w:ascii="Arial" w:eastAsia="Arial" w:hAnsi="Arial" w:cs="Arial"/>
          <w:sz w:val="24"/>
          <w:szCs w:val="24"/>
        </w:rPr>
        <w:t>...............................</w:t>
      </w:r>
      <w:r>
        <w:rPr>
          <w:rFonts w:ascii="Arial" w:eastAsia="Arial" w:hAnsi="Arial" w:cs="Arial"/>
          <w:sz w:val="24"/>
          <w:szCs w:val="24"/>
        </w:rPr>
        <w:t>........</w:t>
      </w:r>
      <w:r w:rsidRPr="003C42DB">
        <w:rPr>
          <w:rFonts w:ascii="Arial" w:eastAsia="Arial" w:hAnsi="Arial" w:cs="Arial"/>
          <w:sz w:val="24"/>
          <w:szCs w:val="24"/>
        </w:rPr>
        <w:t>............</w:t>
      </w:r>
      <w:r w:rsidR="00A9355F">
        <w:rPr>
          <w:rFonts w:ascii="Arial" w:eastAsia="Arial" w:hAnsi="Arial" w:cs="Arial"/>
          <w:sz w:val="24"/>
          <w:szCs w:val="24"/>
        </w:rPr>
        <w:t>8</w:t>
      </w:r>
      <w:r w:rsidRPr="003C42DB">
        <w:rPr>
          <w:rFonts w:ascii="Arial" w:eastAsia="Arial" w:hAnsi="Arial" w:cs="Arial"/>
          <w:sz w:val="24"/>
          <w:szCs w:val="24"/>
        </w:rPr>
        <w:t xml:space="preserve"> RESOLUTIVO</w:t>
      </w:r>
      <w:r>
        <w:rPr>
          <w:rFonts w:ascii="Arial" w:eastAsia="Arial" w:hAnsi="Arial" w:cs="Arial"/>
          <w:sz w:val="24"/>
          <w:szCs w:val="24"/>
        </w:rPr>
        <w:t>S</w:t>
      </w:r>
      <w:r w:rsidR="002B280D">
        <w:rPr>
          <w:rFonts w:ascii="Arial" w:eastAsia="Arial" w:hAnsi="Arial" w:cs="Arial"/>
          <w:sz w:val="24"/>
          <w:szCs w:val="24"/>
        </w:rPr>
        <w:t>...</w:t>
      </w:r>
      <w:r w:rsidR="006D7C81">
        <w:rPr>
          <w:rFonts w:ascii="Arial" w:eastAsia="Arial" w:hAnsi="Arial" w:cs="Arial"/>
          <w:sz w:val="24"/>
          <w:szCs w:val="24"/>
        </w:rPr>
        <w:t>….</w:t>
      </w:r>
      <w:r w:rsidRPr="003C42DB">
        <w:rPr>
          <w:rFonts w:ascii="Arial" w:eastAsia="Arial" w:hAnsi="Arial" w:cs="Arial"/>
          <w:sz w:val="24"/>
          <w:szCs w:val="24"/>
        </w:rPr>
        <w:t>.............................</w:t>
      </w:r>
      <w:r w:rsidR="002B280D">
        <w:rPr>
          <w:rFonts w:ascii="Arial" w:eastAsia="Arial" w:hAnsi="Arial" w:cs="Arial"/>
          <w:sz w:val="24"/>
          <w:szCs w:val="24"/>
        </w:rPr>
        <w:t>.</w:t>
      </w:r>
      <w:r w:rsidRPr="003C42DB">
        <w:rPr>
          <w:rFonts w:ascii="Arial" w:eastAsia="Arial" w:hAnsi="Arial" w:cs="Arial"/>
          <w:sz w:val="24"/>
          <w:szCs w:val="24"/>
        </w:rPr>
        <w:t>....</w:t>
      </w:r>
      <w:r>
        <w:rPr>
          <w:rFonts w:ascii="Arial" w:eastAsia="Arial" w:hAnsi="Arial" w:cs="Arial"/>
          <w:sz w:val="24"/>
          <w:szCs w:val="24"/>
        </w:rPr>
        <w:t>.....</w:t>
      </w:r>
      <w:r w:rsidRPr="003C42DB">
        <w:rPr>
          <w:rFonts w:ascii="Arial" w:eastAsia="Arial" w:hAnsi="Arial" w:cs="Arial"/>
          <w:sz w:val="24"/>
          <w:szCs w:val="24"/>
        </w:rPr>
        <w:t>............</w:t>
      </w:r>
      <w:r>
        <w:rPr>
          <w:rFonts w:ascii="Arial" w:eastAsia="Arial" w:hAnsi="Arial" w:cs="Arial"/>
          <w:sz w:val="24"/>
          <w:szCs w:val="24"/>
        </w:rPr>
        <w:t>....</w:t>
      </w:r>
      <w:r w:rsidR="001A4DCF">
        <w:rPr>
          <w:rFonts w:ascii="Arial" w:eastAsia="Arial" w:hAnsi="Arial" w:cs="Arial"/>
          <w:sz w:val="24"/>
          <w:szCs w:val="24"/>
        </w:rPr>
        <w:t>.1</w:t>
      </w:r>
      <w:r w:rsidR="00252BD7">
        <w:rPr>
          <w:rFonts w:ascii="Arial" w:eastAsia="Arial" w:hAnsi="Arial" w:cs="Arial"/>
          <w:sz w:val="24"/>
          <w:szCs w:val="24"/>
        </w:rPr>
        <w:t>1</w:t>
      </w:r>
    </w:p>
    <w:p w:rsidR="009E1302" w:rsidRDefault="009E1302" w:rsidP="009E1302">
      <w:pPr>
        <w:ind w:left="3540" w:right="5410"/>
        <w:jc w:val="center"/>
        <w:rPr>
          <w:rFonts w:ascii="Arial" w:eastAsia="Arial" w:hAnsi="Arial" w:cs="Arial"/>
          <w:b/>
          <w:sz w:val="24"/>
          <w:szCs w:val="24"/>
        </w:rPr>
      </w:pPr>
      <w:r>
        <w:rPr>
          <w:rFonts w:ascii="Arial" w:eastAsia="Arial" w:hAnsi="Arial" w:cs="Arial"/>
          <w:b/>
          <w:sz w:val="24"/>
          <w:szCs w:val="24"/>
        </w:rPr>
        <w:t xml:space="preserve">      </w:t>
      </w:r>
    </w:p>
    <w:p w:rsidR="007A70DE" w:rsidRPr="000145C3" w:rsidRDefault="007A70DE" w:rsidP="007A70DE">
      <w:pPr>
        <w:pStyle w:val="NormalWeb"/>
        <w:spacing w:line="360" w:lineRule="auto"/>
        <w:ind w:right="1134"/>
        <w:jc w:val="center"/>
        <w:rPr>
          <w:rFonts w:ascii="Arial" w:hAnsi="Arial" w:cs="Arial"/>
          <w:b/>
          <w:color w:val="000000"/>
        </w:rPr>
      </w:pPr>
      <w:r w:rsidRPr="000145C3">
        <w:rPr>
          <w:rFonts w:ascii="Arial" w:hAnsi="Arial" w:cs="Arial"/>
          <w:b/>
          <w:color w:val="000000"/>
        </w:rPr>
        <w:t>GLOSARIO</w:t>
      </w:r>
    </w:p>
    <w:p w:rsidR="007A70DE" w:rsidRPr="00012C0C" w:rsidRDefault="007A70DE" w:rsidP="007A70DE">
      <w:pPr>
        <w:pStyle w:val="NormalWeb"/>
        <w:spacing w:line="360" w:lineRule="auto"/>
        <w:ind w:left="1134" w:right="1134"/>
        <w:jc w:val="both"/>
        <w:rPr>
          <w:rFonts w:ascii="Arial" w:hAnsi="Arial" w:cs="Arial"/>
          <w:b/>
          <w:color w:val="000000"/>
        </w:rPr>
      </w:pPr>
      <w:r>
        <w:rPr>
          <w:rFonts w:ascii="Arial" w:hAnsi="Arial" w:cs="Arial"/>
          <w:b/>
          <w:color w:val="000000"/>
        </w:rPr>
        <w:t xml:space="preserve">Acuerdo impugnado: </w:t>
      </w:r>
      <w:r>
        <w:rPr>
          <w:rFonts w:ascii="Arial" w:hAnsi="Arial" w:cs="Arial"/>
          <w:color w:val="000000"/>
        </w:rPr>
        <w:t>Acuerdo</w:t>
      </w:r>
      <w:r w:rsidRPr="000145C3">
        <w:rPr>
          <w:rFonts w:ascii="Arial" w:hAnsi="Arial" w:cs="Arial"/>
          <w:color w:val="000000"/>
        </w:rPr>
        <w:t xml:space="preserve"> </w:t>
      </w:r>
      <w:r w:rsidRPr="000145C3">
        <w:rPr>
          <w:rFonts w:ascii="Arial" w:hAnsi="Arial" w:cs="Arial"/>
          <w:b/>
          <w:color w:val="000000"/>
        </w:rPr>
        <w:t>CG-</w:t>
      </w:r>
      <w:r>
        <w:rPr>
          <w:rFonts w:ascii="Arial" w:hAnsi="Arial" w:cs="Arial"/>
          <w:b/>
          <w:color w:val="000000"/>
        </w:rPr>
        <w:t>A</w:t>
      </w:r>
      <w:r w:rsidRPr="000145C3">
        <w:rPr>
          <w:rFonts w:ascii="Arial" w:hAnsi="Arial" w:cs="Arial"/>
          <w:b/>
          <w:color w:val="000000"/>
        </w:rPr>
        <w:t>-03/</w:t>
      </w:r>
      <w:r w:rsidRPr="00012C0C">
        <w:rPr>
          <w:rFonts w:ascii="Arial" w:hAnsi="Arial" w:cs="Arial"/>
          <w:b/>
          <w:color w:val="000000"/>
        </w:rPr>
        <w:t xml:space="preserve">19 </w:t>
      </w:r>
      <w:r w:rsidRPr="00012C0C">
        <w:rPr>
          <w:rFonts w:ascii="Arial" w:hAnsi="Arial" w:cs="Arial"/>
        </w:rPr>
        <w:t xml:space="preserve">mediante el cual, </w:t>
      </w:r>
      <w:r>
        <w:rPr>
          <w:rFonts w:ascii="Arial" w:hAnsi="Arial" w:cs="Arial"/>
        </w:rPr>
        <w:t xml:space="preserve">se </w:t>
      </w:r>
      <w:r w:rsidRPr="00012C0C">
        <w:rPr>
          <w:rFonts w:ascii="Arial" w:hAnsi="Arial" w:cs="Arial"/>
        </w:rPr>
        <w:t xml:space="preserve">aprueba la distribución del financiamiento público estatal a los partidos políticos y a las asociaciones políticas estatales, para su gasto ordinario y actividades específicas correspondiente al ejercicio fiscal del año dos </w:t>
      </w:r>
      <w:r w:rsidRPr="00012C0C">
        <w:rPr>
          <w:rFonts w:ascii="Arial" w:hAnsi="Arial" w:cs="Arial"/>
        </w:rPr>
        <w:lastRenderedPageBreak/>
        <w:t>mil diecinueve, así como para gastos de campaña de los partidos políticos durante el proceso electoral local 2018-2019; y se establecen los montos de los límites a las aportaciones de financiamiento privado de los partidos políticos.</w:t>
      </w:r>
    </w:p>
    <w:p w:rsidR="007A70DE" w:rsidRPr="000145C3" w:rsidRDefault="007A70DE" w:rsidP="007A70DE">
      <w:pPr>
        <w:pStyle w:val="NormalWeb"/>
        <w:spacing w:line="360" w:lineRule="auto"/>
        <w:ind w:left="1134" w:right="1134"/>
        <w:jc w:val="both"/>
        <w:rPr>
          <w:rFonts w:ascii="Arial" w:hAnsi="Arial" w:cs="Arial"/>
          <w:color w:val="000000"/>
        </w:rPr>
      </w:pPr>
      <w:r w:rsidRPr="000145C3">
        <w:rPr>
          <w:rFonts w:ascii="Arial" w:hAnsi="Arial" w:cs="Arial"/>
          <w:b/>
          <w:color w:val="000000"/>
        </w:rPr>
        <w:t>Código:</w:t>
      </w:r>
      <w:r w:rsidRPr="000145C3">
        <w:rPr>
          <w:rFonts w:ascii="Arial" w:hAnsi="Arial" w:cs="Arial"/>
          <w:color w:val="000000"/>
        </w:rPr>
        <w:t xml:space="preserve"> </w:t>
      </w:r>
      <w:r w:rsidRPr="000145C3">
        <w:rPr>
          <w:rFonts w:ascii="Arial" w:hAnsi="Arial" w:cs="Arial"/>
          <w:color w:val="000000"/>
        </w:rPr>
        <w:tab/>
        <w:t xml:space="preserve">Código Electoral del Estado de Aguascalientes. </w:t>
      </w:r>
    </w:p>
    <w:p w:rsidR="007A70DE" w:rsidRPr="000145C3" w:rsidRDefault="007A70DE" w:rsidP="007A70DE">
      <w:pPr>
        <w:pStyle w:val="NormalWeb"/>
        <w:spacing w:line="360" w:lineRule="auto"/>
        <w:ind w:left="1134" w:right="1134"/>
        <w:jc w:val="both"/>
        <w:rPr>
          <w:rFonts w:ascii="Arial" w:hAnsi="Arial" w:cs="Arial"/>
          <w:color w:val="000000"/>
        </w:rPr>
      </w:pPr>
      <w:r w:rsidRPr="000145C3">
        <w:rPr>
          <w:rFonts w:ascii="Arial" w:hAnsi="Arial" w:cs="Arial"/>
          <w:b/>
          <w:color w:val="000000"/>
        </w:rPr>
        <w:t xml:space="preserve">Consejo: </w:t>
      </w:r>
      <w:r w:rsidRPr="000145C3">
        <w:rPr>
          <w:rFonts w:ascii="Arial" w:hAnsi="Arial" w:cs="Arial"/>
          <w:color w:val="000000"/>
        </w:rPr>
        <w:t>Consejo General del Instituto Estatal Electoral</w:t>
      </w:r>
      <w:r>
        <w:rPr>
          <w:rFonts w:ascii="Arial" w:hAnsi="Arial" w:cs="Arial"/>
          <w:color w:val="000000"/>
        </w:rPr>
        <w:t>.</w:t>
      </w:r>
      <w:r w:rsidRPr="000145C3">
        <w:rPr>
          <w:rFonts w:ascii="Arial" w:hAnsi="Arial" w:cs="Arial"/>
          <w:color w:val="000000"/>
        </w:rPr>
        <w:t xml:space="preserve"> </w:t>
      </w:r>
    </w:p>
    <w:p w:rsidR="007A70DE" w:rsidRPr="000145C3" w:rsidRDefault="007A70DE" w:rsidP="007A70DE">
      <w:pPr>
        <w:pStyle w:val="NormalWeb"/>
        <w:spacing w:line="360" w:lineRule="auto"/>
        <w:ind w:left="1134" w:right="1134"/>
        <w:jc w:val="both"/>
        <w:rPr>
          <w:rFonts w:ascii="Arial" w:hAnsi="Arial" w:cs="Arial"/>
          <w:color w:val="000000"/>
        </w:rPr>
      </w:pPr>
      <w:r w:rsidRPr="000145C3">
        <w:rPr>
          <w:rFonts w:ascii="Arial" w:hAnsi="Arial" w:cs="Arial"/>
          <w:b/>
          <w:color w:val="000000"/>
        </w:rPr>
        <w:t xml:space="preserve">Constitución: </w:t>
      </w:r>
      <w:r w:rsidRPr="000145C3">
        <w:rPr>
          <w:rFonts w:ascii="Arial" w:hAnsi="Arial" w:cs="Arial"/>
          <w:color w:val="000000"/>
        </w:rPr>
        <w:tab/>
        <w:t>Constitución Política de los Estados Unidos Mexicanos.</w:t>
      </w:r>
    </w:p>
    <w:p w:rsidR="007A70DE" w:rsidRDefault="007A70DE" w:rsidP="007A70DE">
      <w:pPr>
        <w:pStyle w:val="NormalWeb"/>
        <w:spacing w:line="360" w:lineRule="auto"/>
        <w:ind w:left="1134" w:right="1134"/>
        <w:jc w:val="both"/>
        <w:rPr>
          <w:rFonts w:ascii="Arial" w:hAnsi="Arial" w:cs="Arial"/>
          <w:color w:val="000000"/>
        </w:rPr>
      </w:pPr>
      <w:r>
        <w:rPr>
          <w:rFonts w:ascii="Arial" w:hAnsi="Arial" w:cs="Arial"/>
          <w:b/>
          <w:color w:val="000000"/>
        </w:rPr>
        <w:t xml:space="preserve">LGGP: </w:t>
      </w:r>
      <w:r w:rsidRPr="00951FCD">
        <w:rPr>
          <w:rFonts w:ascii="Arial" w:hAnsi="Arial" w:cs="Arial"/>
          <w:color w:val="000000"/>
        </w:rPr>
        <w:t>Ley General de Partidos Políticos.</w:t>
      </w:r>
    </w:p>
    <w:p w:rsidR="007A70DE" w:rsidRPr="009927B7" w:rsidRDefault="007A70DE" w:rsidP="007A70DE">
      <w:pPr>
        <w:pStyle w:val="NormalWeb"/>
        <w:spacing w:line="360" w:lineRule="auto"/>
        <w:ind w:left="1134" w:right="1134"/>
        <w:jc w:val="both"/>
        <w:rPr>
          <w:rFonts w:ascii="Arial" w:hAnsi="Arial" w:cs="Arial"/>
          <w:color w:val="000000"/>
        </w:rPr>
      </w:pPr>
      <w:r w:rsidRPr="009927B7">
        <w:rPr>
          <w:rFonts w:ascii="Arial" w:hAnsi="Arial" w:cs="Arial"/>
          <w:b/>
          <w:color w:val="000000"/>
        </w:rPr>
        <w:t>Lineamientos:</w:t>
      </w:r>
      <w:r w:rsidRPr="009927B7">
        <w:rPr>
          <w:rFonts w:ascii="Arial" w:hAnsi="Arial" w:cs="Arial"/>
          <w:color w:val="000000"/>
        </w:rPr>
        <w:t xml:space="preserve"> </w:t>
      </w:r>
      <w:r w:rsidRPr="009927B7">
        <w:rPr>
          <w:rFonts w:ascii="Arial" w:hAnsi="Arial" w:cs="Arial"/>
        </w:rPr>
        <w:t>Lineamientos para el ejercicio del derecho que tienen los otrora partidos políticos nacionales para optar por el registro como partido político local establecido en el artículo 95, párrafo 5 de la ley general de partidos políticos.</w:t>
      </w:r>
    </w:p>
    <w:p w:rsidR="007A70DE" w:rsidRDefault="007A70DE" w:rsidP="007A70DE">
      <w:pPr>
        <w:pStyle w:val="NormalWeb"/>
        <w:spacing w:line="360" w:lineRule="auto"/>
        <w:ind w:left="1134" w:right="1134"/>
        <w:jc w:val="both"/>
        <w:rPr>
          <w:rFonts w:ascii="Arial" w:hAnsi="Arial" w:cs="Arial"/>
          <w:color w:val="000000"/>
        </w:rPr>
      </w:pPr>
      <w:r>
        <w:rPr>
          <w:rFonts w:ascii="Arial" w:hAnsi="Arial" w:cs="Arial"/>
          <w:b/>
          <w:color w:val="000000"/>
        </w:rPr>
        <w:t xml:space="preserve">Nueva Alianza Aguascalientes: </w:t>
      </w:r>
      <w:r>
        <w:rPr>
          <w:rFonts w:ascii="Arial" w:hAnsi="Arial" w:cs="Arial"/>
          <w:color w:val="000000"/>
        </w:rPr>
        <w:t>Partido Nueva Alianza Aguascalientes.</w:t>
      </w:r>
    </w:p>
    <w:p w:rsidR="007A70DE" w:rsidRPr="009959AC" w:rsidRDefault="007A70DE" w:rsidP="007A70DE">
      <w:pPr>
        <w:pStyle w:val="NormalWeb"/>
        <w:spacing w:line="360" w:lineRule="auto"/>
        <w:ind w:left="1134" w:right="1134"/>
        <w:jc w:val="both"/>
        <w:rPr>
          <w:rFonts w:ascii="Arial" w:hAnsi="Arial" w:cs="Arial"/>
          <w:color w:val="000000"/>
        </w:rPr>
      </w:pPr>
      <w:r>
        <w:rPr>
          <w:rFonts w:ascii="Arial" w:hAnsi="Arial" w:cs="Arial"/>
          <w:b/>
          <w:color w:val="000000"/>
        </w:rPr>
        <w:t xml:space="preserve">PRI: </w:t>
      </w:r>
      <w:r w:rsidRPr="009959AC">
        <w:rPr>
          <w:rFonts w:ascii="Arial" w:hAnsi="Arial" w:cs="Arial"/>
          <w:color w:val="000000"/>
        </w:rPr>
        <w:t>Partido Revolucionario Institucional.</w:t>
      </w:r>
    </w:p>
    <w:p w:rsidR="007A70DE" w:rsidRDefault="007A70DE" w:rsidP="007A70DE">
      <w:pPr>
        <w:pStyle w:val="NormalWeb"/>
        <w:spacing w:line="360" w:lineRule="auto"/>
        <w:ind w:left="1134" w:right="1134"/>
        <w:jc w:val="both"/>
        <w:rPr>
          <w:rFonts w:ascii="Arial" w:hAnsi="Arial" w:cs="Arial"/>
          <w:color w:val="000000"/>
        </w:rPr>
      </w:pPr>
      <w:r>
        <w:rPr>
          <w:rFonts w:ascii="Arial" w:hAnsi="Arial" w:cs="Arial"/>
          <w:b/>
          <w:color w:val="000000"/>
        </w:rPr>
        <w:t xml:space="preserve">Promovente: </w:t>
      </w:r>
      <w:r>
        <w:rPr>
          <w:rFonts w:ascii="Arial" w:hAnsi="Arial" w:cs="Arial"/>
          <w:color w:val="000000"/>
        </w:rPr>
        <w:t>C. Brandon Amauri Cardona Mejía, en su carácter de representante suplente del Partido Revolucionario Institucional.</w:t>
      </w:r>
    </w:p>
    <w:p w:rsidR="007A70DE" w:rsidRDefault="007A70DE" w:rsidP="007A70DE">
      <w:pPr>
        <w:pStyle w:val="NormalWeb"/>
        <w:spacing w:line="360" w:lineRule="auto"/>
        <w:ind w:left="1134" w:right="1134"/>
        <w:jc w:val="both"/>
        <w:rPr>
          <w:rFonts w:ascii="Arial" w:hAnsi="Arial" w:cs="Arial"/>
          <w:b/>
          <w:color w:val="000000"/>
        </w:rPr>
      </w:pPr>
      <w:r>
        <w:rPr>
          <w:rFonts w:ascii="Arial" w:hAnsi="Arial" w:cs="Arial"/>
          <w:b/>
          <w:color w:val="000000"/>
        </w:rPr>
        <w:t xml:space="preserve">Sala Superior: </w:t>
      </w:r>
      <w:r w:rsidRPr="0041263A">
        <w:rPr>
          <w:rFonts w:ascii="Arial" w:hAnsi="Arial" w:cs="Arial"/>
          <w:color w:val="000000"/>
        </w:rPr>
        <w:t>Sala Superior del Tribunal Electoral del Poder Judicial de la Federación.</w:t>
      </w:r>
    </w:p>
    <w:p w:rsidR="007A70DE" w:rsidRPr="000145C3" w:rsidRDefault="007A70DE" w:rsidP="007A70DE">
      <w:pPr>
        <w:pStyle w:val="NormalWeb"/>
        <w:spacing w:line="360" w:lineRule="auto"/>
        <w:ind w:left="1134" w:right="1134"/>
        <w:jc w:val="both"/>
        <w:rPr>
          <w:rFonts w:ascii="Arial" w:hAnsi="Arial" w:cs="Arial"/>
          <w:color w:val="000000"/>
        </w:rPr>
      </w:pPr>
      <w:r w:rsidRPr="000145C3">
        <w:rPr>
          <w:rFonts w:ascii="Arial" w:hAnsi="Arial" w:cs="Arial"/>
          <w:b/>
          <w:color w:val="000000"/>
        </w:rPr>
        <w:t>Tribunal:</w:t>
      </w:r>
      <w:r w:rsidRPr="000145C3">
        <w:rPr>
          <w:rFonts w:ascii="Arial" w:hAnsi="Arial" w:cs="Arial"/>
          <w:color w:val="000000"/>
        </w:rPr>
        <w:t xml:space="preserve"> Tribunal Electoral del Estado de Aguascalientes.</w:t>
      </w:r>
    </w:p>
    <w:p w:rsidR="007A70DE" w:rsidRPr="000145C3" w:rsidRDefault="007A70DE" w:rsidP="007A70DE">
      <w:pPr>
        <w:pStyle w:val="NormalWeb"/>
        <w:spacing w:line="360" w:lineRule="auto"/>
        <w:ind w:left="1134" w:right="1134"/>
        <w:jc w:val="both"/>
        <w:rPr>
          <w:rFonts w:ascii="Arial" w:hAnsi="Arial" w:cs="Arial"/>
          <w:color w:val="000000"/>
        </w:rPr>
      </w:pPr>
    </w:p>
    <w:p w:rsidR="007A70DE" w:rsidRDefault="007A70DE" w:rsidP="007A70DE">
      <w:pPr>
        <w:pStyle w:val="NormalWeb"/>
        <w:spacing w:line="360" w:lineRule="auto"/>
        <w:jc w:val="both"/>
        <w:rPr>
          <w:rFonts w:ascii="Arial" w:hAnsi="Arial" w:cs="Arial"/>
          <w:b/>
          <w:bCs/>
          <w:color w:val="000000"/>
        </w:rPr>
      </w:pPr>
      <w:r w:rsidRPr="000145C3">
        <w:rPr>
          <w:rFonts w:ascii="Arial" w:hAnsi="Arial" w:cs="Arial"/>
          <w:b/>
          <w:bCs/>
          <w:color w:val="000000"/>
        </w:rPr>
        <w:t>I. ANTECEDENTES</w:t>
      </w:r>
    </w:p>
    <w:p w:rsidR="007A70DE" w:rsidRPr="00E43157" w:rsidRDefault="007A70DE" w:rsidP="007A70DE">
      <w:pPr>
        <w:pStyle w:val="NormalWeb"/>
        <w:spacing w:line="360" w:lineRule="auto"/>
        <w:jc w:val="both"/>
        <w:rPr>
          <w:rFonts w:ascii="Arial" w:hAnsi="Arial" w:cs="Arial"/>
          <w:bCs/>
          <w:color w:val="000000"/>
        </w:rPr>
      </w:pPr>
      <w:r w:rsidRPr="00E43157">
        <w:rPr>
          <w:rFonts w:ascii="Arial" w:hAnsi="Arial" w:cs="Arial"/>
          <w:bCs/>
          <w:color w:val="000000"/>
        </w:rPr>
        <w:t>Los hechos se sitúan entre el mes de noviembre del dos mil dieciocho y el mes de enero del presente año.</w:t>
      </w:r>
    </w:p>
    <w:p w:rsidR="007A70DE" w:rsidRPr="000145C3" w:rsidRDefault="007A70DE" w:rsidP="007A70DE">
      <w:pPr>
        <w:pStyle w:val="NormalWeb"/>
        <w:spacing w:line="360" w:lineRule="auto"/>
        <w:jc w:val="both"/>
        <w:rPr>
          <w:rFonts w:ascii="Arial" w:hAnsi="Arial" w:cs="Arial"/>
          <w:color w:val="000000"/>
        </w:rPr>
      </w:pPr>
      <w:r w:rsidRPr="000145C3">
        <w:rPr>
          <w:rFonts w:ascii="Arial" w:hAnsi="Arial" w:cs="Arial"/>
          <w:b/>
          <w:bCs/>
          <w:color w:val="000000"/>
        </w:rPr>
        <w:t xml:space="preserve">1.1. </w:t>
      </w:r>
      <w:r>
        <w:rPr>
          <w:rFonts w:ascii="Arial" w:hAnsi="Arial" w:cs="Arial"/>
          <w:b/>
          <w:bCs/>
          <w:color w:val="000000"/>
        </w:rPr>
        <w:t xml:space="preserve">Pérdida de </w:t>
      </w:r>
      <w:r>
        <w:rPr>
          <w:rFonts w:ascii="Arial" w:hAnsi="Arial" w:cs="Arial"/>
          <w:b/>
          <w:bCs/>
          <w:iCs/>
          <w:color w:val="000000"/>
        </w:rPr>
        <w:t>Registro</w:t>
      </w:r>
      <w:r w:rsidRPr="000145C3">
        <w:rPr>
          <w:rFonts w:ascii="Arial" w:hAnsi="Arial" w:cs="Arial"/>
          <w:b/>
          <w:bCs/>
          <w:color w:val="000000"/>
        </w:rPr>
        <w:t>.</w:t>
      </w:r>
      <w:r w:rsidRPr="000145C3">
        <w:rPr>
          <w:rFonts w:ascii="Arial" w:hAnsi="Arial" w:cs="Arial"/>
          <w:iCs/>
          <w:color w:val="000000"/>
        </w:rPr>
        <w:t xml:space="preserve"> </w:t>
      </w:r>
      <w:r>
        <w:rPr>
          <w:rFonts w:ascii="Arial" w:hAnsi="Arial" w:cs="Arial"/>
          <w:iCs/>
          <w:color w:val="000000"/>
        </w:rPr>
        <w:t xml:space="preserve"> En fecha veintiuno de noviembre, la Sala Superior mediante sentencia en el expediente SUP-RAP-384/2018, confirmó el Acuerdo INE/CG1302/2018 emitido por el INE, por el que se determina la pérdida de registro </w:t>
      </w:r>
      <w:r w:rsidRPr="001C3377">
        <w:rPr>
          <w:rFonts w:ascii="Arial" w:hAnsi="Arial" w:cs="Arial"/>
          <w:bCs/>
          <w:iCs/>
          <w:color w:val="000000"/>
        </w:rPr>
        <w:t>del partido político nacional Nueva Alianza</w:t>
      </w:r>
      <w:r w:rsidRPr="001C3377">
        <w:rPr>
          <w:rFonts w:ascii="Arial" w:hAnsi="Arial" w:cs="Arial"/>
          <w:bCs/>
          <w:color w:val="000000"/>
        </w:rPr>
        <w:t>.</w:t>
      </w:r>
      <w:r w:rsidRPr="000145C3">
        <w:rPr>
          <w:rFonts w:ascii="Arial" w:hAnsi="Arial" w:cs="Arial"/>
          <w:iCs/>
          <w:color w:val="000000"/>
        </w:rPr>
        <w:t xml:space="preserve"> </w:t>
      </w:r>
      <w:r>
        <w:rPr>
          <w:rFonts w:ascii="Arial" w:hAnsi="Arial" w:cs="Arial"/>
          <w:iCs/>
          <w:color w:val="000000"/>
        </w:rPr>
        <w:t xml:space="preserve"> </w:t>
      </w:r>
    </w:p>
    <w:p w:rsidR="007A70DE" w:rsidRPr="000145C3" w:rsidRDefault="007A70DE" w:rsidP="007A70DE">
      <w:pPr>
        <w:pStyle w:val="NormalWeb"/>
        <w:spacing w:line="360" w:lineRule="auto"/>
        <w:jc w:val="both"/>
        <w:rPr>
          <w:rFonts w:ascii="Arial" w:hAnsi="Arial" w:cs="Arial"/>
          <w:color w:val="000000"/>
        </w:rPr>
      </w:pPr>
      <w:r w:rsidRPr="000145C3">
        <w:rPr>
          <w:rFonts w:ascii="Arial" w:hAnsi="Arial" w:cs="Arial"/>
          <w:b/>
          <w:bCs/>
          <w:color w:val="000000"/>
        </w:rPr>
        <w:lastRenderedPageBreak/>
        <w:t xml:space="preserve">1.2. </w:t>
      </w:r>
      <w:r>
        <w:rPr>
          <w:rFonts w:ascii="Arial" w:hAnsi="Arial" w:cs="Arial"/>
          <w:b/>
          <w:bCs/>
          <w:iCs/>
          <w:color w:val="000000"/>
        </w:rPr>
        <w:t>Registro de Nueva Alianza Aguascalientes</w:t>
      </w:r>
      <w:r w:rsidRPr="000145C3">
        <w:rPr>
          <w:rFonts w:ascii="Arial" w:hAnsi="Arial" w:cs="Arial"/>
          <w:b/>
          <w:bCs/>
          <w:color w:val="000000"/>
        </w:rPr>
        <w:t>.</w:t>
      </w:r>
      <w:r w:rsidRPr="000145C3">
        <w:rPr>
          <w:rFonts w:ascii="Arial" w:hAnsi="Arial" w:cs="Arial"/>
          <w:iCs/>
          <w:color w:val="000000"/>
        </w:rPr>
        <w:t xml:space="preserve"> </w:t>
      </w:r>
      <w:r>
        <w:rPr>
          <w:rFonts w:ascii="Arial" w:hAnsi="Arial" w:cs="Arial"/>
          <w:iCs/>
          <w:color w:val="000000"/>
        </w:rPr>
        <w:t xml:space="preserve"> El día siete de diciembre, el Consejo emitió el Acuerdo</w:t>
      </w:r>
      <w:r w:rsidRPr="00A27A18">
        <w:rPr>
          <w:rFonts w:ascii="Arial" w:hAnsi="Arial" w:cs="Arial"/>
          <w:shd w:val="clear" w:color="auto" w:fill="FFFFFF"/>
        </w:rPr>
        <w:t xml:space="preserve"> </w:t>
      </w:r>
      <w:r w:rsidRPr="00A52245">
        <w:rPr>
          <w:rFonts w:ascii="Arial" w:hAnsi="Arial" w:cs="Arial"/>
          <w:shd w:val="clear" w:color="auto" w:fill="FFFFFF"/>
        </w:rPr>
        <w:t xml:space="preserve">CG-R-38/18 </w:t>
      </w:r>
      <w:r>
        <w:rPr>
          <w:rFonts w:ascii="Arial" w:hAnsi="Arial" w:cs="Arial"/>
          <w:iCs/>
          <w:color w:val="000000"/>
        </w:rPr>
        <w:t>mediante el cual, se acredita a Nueva Alianza Aguascalientes como partido político local.</w:t>
      </w:r>
    </w:p>
    <w:p w:rsidR="007A70DE" w:rsidRDefault="007A70DE" w:rsidP="007A70DE">
      <w:pPr>
        <w:pStyle w:val="NormalWeb"/>
        <w:spacing w:line="360" w:lineRule="auto"/>
        <w:jc w:val="both"/>
        <w:rPr>
          <w:rFonts w:ascii="Arial" w:hAnsi="Arial" w:cs="Arial"/>
          <w:color w:val="FF0000"/>
        </w:rPr>
      </w:pPr>
      <w:r>
        <w:rPr>
          <w:rFonts w:ascii="Arial" w:hAnsi="Arial" w:cs="Arial"/>
          <w:b/>
          <w:color w:val="000000"/>
        </w:rPr>
        <w:t>1</w:t>
      </w:r>
      <w:r w:rsidRPr="000145C3">
        <w:rPr>
          <w:rFonts w:ascii="Arial" w:hAnsi="Arial" w:cs="Arial"/>
          <w:b/>
          <w:color w:val="000000"/>
        </w:rPr>
        <w:t xml:space="preserve">.3. </w:t>
      </w:r>
      <w:r>
        <w:rPr>
          <w:rFonts w:ascii="Arial" w:hAnsi="Arial" w:cs="Arial"/>
          <w:b/>
          <w:bCs/>
          <w:iCs/>
          <w:color w:val="000000"/>
        </w:rPr>
        <w:t>Acuerdo</w:t>
      </w:r>
      <w:r w:rsidRPr="000145C3">
        <w:rPr>
          <w:rFonts w:ascii="Arial" w:hAnsi="Arial" w:cs="Arial"/>
          <w:b/>
          <w:bCs/>
          <w:color w:val="000000"/>
        </w:rPr>
        <w:t>.</w:t>
      </w:r>
      <w:r w:rsidRPr="000145C3">
        <w:rPr>
          <w:rFonts w:ascii="Arial" w:hAnsi="Arial" w:cs="Arial"/>
          <w:iCs/>
          <w:color w:val="000000"/>
        </w:rPr>
        <w:t xml:space="preserve"> </w:t>
      </w:r>
      <w:r>
        <w:rPr>
          <w:rFonts w:ascii="Arial" w:hAnsi="Arial" w:cs="Arial"/>
          <w:iCs/>
          <w:color w:val="000000"/>
        </w:rPr>
        <w:t xml:space="preserve"> En fecha diez de enero, el Consejo emitió el Acuerdo impugnado, mediante el que se les otorga financiamiento público a los partidos políticos en Aguascalientes, entre otras cosas.</w:t>
      </w:r>
    </w:p>
    <w:p w:rsidR="007A70DE" w:rsidRDefault="007A70DE" w:rsidP="007A70DE">
      <w:pPr>
        <w:pStyle w:val="NormalWeb"/>
        <w:spacing w:line="360" w:lineRule="auto"/>
        <w:jc w:val="both"/>
        <w:rPr>
          <w:rFonts w:ascii="Arial" w:hAnsi="Arial" w:cs="Arial"/>
          <w:color w:val="000000"/>
        </w:rPr>
      </w:pPr>
      <w:r w:rsidRPr="000145C3">
        <w:rPr>
          <w:rFonts w:ascii="Arial" w:hAnsi="Arial" w:cs="Arial"/>
          <w:b/>
          <w:color w:val="000000"/>
        </w:rPr>
        <w:t xml:space="preserve">1.4. Recurso de Apelación. </w:t>
      </w:r>
      <w:r w:rsidRPr="00F7369C">
        <w:rPr>
          <w:rFonts w:ascii="Arial" w:hAnsi="Arial" w:cs="Arial"/>
          <w:color w:val="000000"/>
        </w:rPr>
        <w:t>El día catorce de enero, el promovente interpuso el medio de impugnación numerado por este Tribunal como TEEA-RAP-01/2019.</w:t>
      </w:r>
    </w:p>
    <w:p w:rsidR="007A70DE" w:rsidRDefault="007A70DE" w:rsidP="007A70DE">
      <w:pPr>
        <w:pStyle w:val="NormalWeb"/>
        <w:spacing w:line="360" w:lineRule="auto"/>
        <w:jc w:val="both"/>
        <w:rPr>
          <w:rFonts w:ascii="Arial" w:hAnsi="Arial" w:cs="Arial"/>
          <w:color w:val="000000"/>
        </w:rPr>
      </w:pPr>
      <w:r w:rsidRPr="008B0CB1">
        <w:rPr>
          <w:rFonts w:ascii="Arial" w:hAnsi="Arial" w:cs="Arial"/>
          <w:b/>
          <w:color w:val="000000"/>
        </w:rPr>
        <w:t>1.5. Tercero Interesado.</w:t>
      </w:r>
      <w:r>
        <w:rPr>
          <w:rFonts w:ascii="Arial" w:hAnsi="Arial" w:cs="Arial"/>
          <w:color w:val="000000"/>
        </w:rPr>
        <w:t xml:space="preserve"> En fecha dieciocho de enero, Nueva Alianza Aguascalientes, a través de su representante, interpuso escrito como tercero interesado.</w:t>
      </w:r>
    </w:p>
    <w:p w:rsidR="007A70DE" w:rsidRPr="000145C3" w:rsidRDefault="007A70DE" w:rsidP="007A70DE">
      <w:pPr>
        <w:pStyle w:val="NormalWeb"/>
        <w:spacing w:line="360" w:lineRule="auto"/>
        <w:jc w:val="both"/>
        <w:rPr>
          <w:rFonts w:ascii="Arial" w:hAnsi="Arial" w:cs="Arial"/>
          <w:color w:val="000000"/>
        </w:rPr>
      </w:pPr>
      <w:r w:rsidRPr="000145C3">
        <w:rPr>
          <w:rFonts w:ascii="Arial" w:hAnsi="Arial" w:cs="Arial"/>
          <w:b/>
          <w:bCs/>
          <w:color w:val="000000"/>
        </w:rPr>
        <w:t>1.</w:t>
      </w:r>
      <w:r>
        <w:rPr>
          <w:rFonts w:ascii="Arial" w:hAnsi="Arial" w:cs="Arial"/>
          <w:b/>
          <w:bCs/>
          <w:color w:val="000000"/>
        </w:rPr>
        <w:t>6</w:t>
      </w:r>
      <w:r w:rsidRPr="000145C3">
        <w:rPr>
          <w:rFonts w:ascii="Arial" w:hAnsi="Arial" w:cs="Arial"/>
          <w:b/>
          <w:bCs/>
          <w:color w:val="000000"/>
        </w:rPr>
        <w:t>. Trámite.</w:t>
      </w:r>
    </w:p>
    <w:p w:rsidR="007A70DE" w:rsidRDefault="007A70DE" w:rsidP="007A70DE">
      <w:pPr>
        <w:pStyle w:val="NormalWeb"/>
        <w:spacing w:line="360" w:lineRule="auto"/>
        <w:jc w:val="both"/>
        <w:rPr>
          <w:rFonts w:ascii="Arial" w:hAnsi="Arial" w:cs="Arial"/>
          <w:color w:val="000000"/>
        </w:rPr>
      </w:pPr>
      <w:r w:rsidRPr="000145C3">
        <w:rPr>
          <w:rFonts w:ascii="Arial" w:hAnsi="Arial" w:cs="Arial"/>
          <w:b/>
          <w:bCs/>
          <w:color w:val="000000"/>
        </w:rPr>
        <w:t>Radicación, admisión y cierre de instrucción.</w:t>
      </w:r>
      <w:r w:rsidRPr="000145C3">
        <w:rPr>
          <w:rFonts w:ascii="Arial" w:hAnsi="Arial" w:cs="Arial"/>
          <w:color w:val="000000"/>
        </w:rPr>
        <w:t xml:space="preserve"> En su oportunidad, el Magistrado instructor radicó y admitió a trámite el recurso y, al no existir trámite pendiente </w:t>
      </w:r>
      <w:r>
        <w:rPr>
          <w:rFonts w:ascii="Arial" w:hAnsi="Arial" w:cs="Arial"/>
          <w:color w:val="000000"/>
        </w:rPr>
        <w:t>qu</w:t>
      </w:r>
      <w:r w:rsidRPr="000145C3">
        <w:rPr>
          <w:rFonts w:ascii="Arial" w:hAnsi="Arial" w:cs="Arial"/>
          <w:color w:val="000000"/>
        </w:rPr>
        <w:t>e desahogar, declaró cerrada la etapa de instrucción, dejando los autos en estado de dictar sentencia.</w:t>
      </w:r>
    </w:p>
    <w:p w:rsidR="007A70DE" w:rsidRPr="000145C3" w:rsidRDefault="007A70DE" w:rsidP="007A70DE">
      <w:pPr>
        <w:pStyle w:val="NormalWeb"/>
        <w:spacing w:line="360" w:lineRule="auto"/>
        <w:jc w:val="both"/>
        <w:rPr>
          <w:rFonts w:ascii="Arial" w:hAnsi="Arial" w:cs="Arial"/>
          <w:color w:val="000000"/>
        </w:rPr>
      </w:pPr>
    </w:p>
    <w:p w:rsidR="007A70DE" w:rsidRPr="000145C3" w:rsidRDefault="007A70DE" w:rsidP="007A70DE">
      <w:pPr>
        <w:pStyle w:val="NormalWeb"/>
        <w:spacing w:line="360" w:lineRule="auto"/>
        <w:jc w:val="both"/>
        <w:rPr>
          <w:rFonts w:ascii="Arial" w:hAnsi="Arial" w:cs="Arial"/>
          <w:b/>
          <w:bCs/>
          <w:color w:val="000000"/>
        </w:rPr>
      </w:pPr>
      <w:r w:rsidRPr="000145C3">
        <w:rPr>
          <w:rFonts w:ascii="Arial" w:hAnsi="Arial" w:cs="Arial"/>
          <w:b/>
          <w:bCs/>
          <w:color w:val="000000"/>
        </w:rPr>
        <w:t>2. CONSIDERACIONES</w:t>
      </w:r>
    </w:p>
    <w:p w:rsidR="007A70DE" w:rsidRPr="000145C3" w:rsidRDefault="007A70DE" w:rsidP="007A70DE">
      <w:pPr>
        <w:pStyle w:val="NormalWeb"/>
        <w:spacing w:line="360" w:lineRule="auto"/>
        <w:jc w:val="both"/>
        <w:rPr>
          <w:rFonts w:ascii="Arial" w:hAnsi="Arial" w:cs="Arial"/>
          <w:vertAlign w:val="superscript"/>
        </w:rPr>
      </w:pPr>
      <w:r w:rsidRPr="000145C3">
        <w:rPr>
          <w:rFonts w:ascii="Arial" w:hAnsi="Arial" w:cs="Arial"/>
          <w:b/>
          <w:bCs/>
          <w:color w:val="000000"/>
        </w:rPr>
        <w:t>2.1. C</w:t>
      </w:r>
      <w:r w:rsidR="003F1CDB" w:rsidRPr="000145C3">
        <w:rPr>
          <w:rFonts w:ascii="Arial" w:hAnsi="Arial" w:cs="Arial"/>
          <w:b/>
          <w:bCs/>
          <w:color w:val="000000"/>
        </w:rPr>
        <w:t>ompetencia</w:t>
      </w:r>
      <w:r w:rsidRPr="000145C3">
        <w:rPr>
          <w:rFonts w:ascii="Arial" w:hAnsi="Arial" w:cs="Arial"/>
          <w:b/>
          <w:bCs/>
          <w:color w:val="000000"/>
        </w:rPr>
        <w:t>.</w:t>
      </w:r>
      <w:r w:rsidRPr="000145C3">
        <w:rPr>
          <w:rFonts w:ascii="Arial" w:hAnsi="Arial" w:cs="Arial"/>
          <w:color w:val="000000"/>
        </w:rPr>
        <w:t xml:space="preserve"> </w:t>
      </w:r>
      <w:r w:rsidRPr="000145C3">
        <w:rPr>
          <w:rFonts w:ascii="Arial" w:hAnsi="Arial" w:cs="Arial"/>
        </w:rPr>
        <w:t>Este Tribunal es compet</w:t>
      </w:r>
      <w:r>
        <w:rPr>
          <w:rFonts w:ascii="Arial" w:hAnsi="Arial" w:cs="Arial"/>
        </w:rPr>
        <w:t>ente para resolver el presente Recurso de A</w:t>
      </w:r>
      <w:r w:rsidRPr="000145C3">
        <w:rPr>
          <w:rFonts w:ascii="Arial" w:hAnsi="Arial" w:cs="Arial"/>
        </w:rPr>
        <w:t xml:space="preserve">pelación al controvertirse </w:t>
      </w:r>
      <w:r w:rsidRPr="008F2CCE">
        <w:rPr>
          <w:rFonts w:ascii="Arial" w:hAnsi="Arial" w:cs="Arial"/>
        </w:rPr>
        <w:t>una</w:t>
      </w:r>
      <w:r w:rsidRPr="000145C3">
        <w:rPr>
          <w:rFonts w:ascii="Arial" w:hAnsi="Arial" w:cs="Arial"/>
        </w:rPr>
        <w:t xml:space="preserve"> </w:t>
      </w:r>
      <w:r>
        <w:rPr>
          <w:rFonts w:ascii="Arial" w:hAnsi="Arial" w:cs="Arial"/>
        </w:rPr>
        <w:t>Acuerdo</w:t>
      </w:r>
      <w:r w:rsidRPr="000145C3">
        <w:rPr>
          <w:rFonts w:ascii="Arial" w:hAnsi="Arial" w:cs="Arial"/>
        </w:rPr>
        <w:t xml:space="preserve"> </w:t>
      </w:r>
      <w:r>
        <w:rPr>
          <w:rFonts w:ascii="Arial" w:hAnsi="Arial" w:cs="Arial"/>
        </w:rPr>
        <w:t>del Consejo</w:t>
      </w:r>
      <w:r w:rsidRPr="000145C3">
        <w:rPr>
          <w:rFonts w:ascii="Arial" w:hAnsi="Arial" w:cs="Arial"/>
        </w:rPr>
        <w:t>.</w:t>
      </w:r>
    </w:p>
    <w:p w:rsidR="007A70DE" w:rsidRPr="000145C3" w:rsidRDefault="007A70DE" w:rsidP="007A70DE">
      <w:pPr>
        <w:pStyle w:val="NormalWeb"/>
        <w:spacing w:line="360" w:lineRule="auto"/>
        <w:jc w:val="both"/>
        <w:rPr>
          <w:rFonts w:ascii="Arial" w:hAnsi="Arial" w:cs="Arial"/>
        </w:rPr>
      </w:pPr>
      <w:r w:rsidRPr="000145C3">
        <w:rPr>
          <w:rFonts w:ascii="Arial" w:hAnsi="Arial" w:cs="Arial"/>
        </w:rPr>
        <w:t>Lo anterior, con fundamento en el artículo 17 de la Constitución Política del Estado, así como los diversos 297, fracción II, 313 y 335 fracción II, del Código.</w:t>
      </w:r>
    </w:p>
    <w:p w:rsidR="007A70DE" w:rsidRPr="000145C3" w:rsidRDefault="007A70DE" w:rsidP="007A70DE">
      <w:pPr>
        <w:pStyle w:val="NormalWeb"/>
        <w:spacing w:line="360" w:lineRule="auto"/>
        <w:jc w:val="both"/>
        <w:rPr>
          <w:rFonts w:ascii="Arial" w:hAnsi="Arial" w:cs="Arial"/>
          <w:color w:val="000000"/>
        </w:rPr>
      </w:pPr>
      <w:r>
        <w:rPr>
          <w:rFonts w:ascii="Arial" w:hAnsi="Arial" w:cs="Arial"/>
          <w:b/>
          <w:bCs/>
          <w:color w:val="000000"/>
        </w:rPr>
        <w:t>2</w:t>
      </w:r>
      <w:r w:rsidRPr="000145C3">
        <w:rPr>
          <w:rFonts w:ascii="Arial" w:hAnsi="Arial" w:cs="Arial"/>
          <w:b/>
          <w:bCs/>
          <w:color w:val="000000"/>
        </w:rPr>
        <w:t>.</w:t>
      </w:r>
      <w:r>
        <w:rPr>
          <w:rFonts w:ascii="Arial" w:hAnsi="Arial" w:cs="Arial"/>
          <w:b/>
          <w:bCs/>
          <w:color w:val="000000"/>
        </w:rPr>
        <w:t>2.</w:t>
      </w:r>
      <w:r w:rsidRPr="000145C3">
        <w:rPr>
          <w:rFonts w:ascii="Arial" w:hAnsi="Arial" w:cs="Arial"/>
          <w:b/>
          <w:bCs/>
          <w:color w:val="000000"/>
        </w:rPr>
        <w:t xml:space="preserve"> </w:t>
      </w:r>
      <w:r w:rsidR="003F1CDB">
        <w:rPr>
          <w:rFonts w:ascii="Arial" w:hAnsi="Arial" w:cs="Arial"/>
          <w:b/>
          <w:bCs/>
          <w:color w:val="000000"/>
        </w:rPr>
        <w:t>E</w:t>
      </w:r>
      <w:r w:rsidR="003F1CDB" w:rsidRPr="000145C3">
        <w:rPr>
          <w:rFonts w:ascii="Arial" w:hAnsi="Arial" w:cs="Arial"/>
          <w:b/>
          <w:bCs/>
          <w:color w:val="000000"/>
        </w:rPr>
        <w:t>studio de procedencia</w:t>
      </w:r>
      <w:r w:rsidRPr="000145C3">
        <w:rPr>
          <w:rFonts w:ascii="Arial" w:hAnsi="Arial" w:cs="Arial"/>
          <w:b/>
          <w:bCs/>
          <w:color w:val="000000"/>
        </w:rPr>
        <w:t xml:space="preserve">. </w:t>
      </w:r>
      <w:r w:rsidRPr="000145C3">
        <w:rPr>
          <w:rFonts w:ascii="Arial" w:hAnsi="Arial" w:cs="Arial"/>
          <w:color w:val="000000"/>
        </w:rPr>
        <w:t>El Recurso de Apelación interpuesto, cumple con los requisitos de procedencia previstos en los artículos 302 párrafo primero y 307, fracción II del Código.</w:t>
      </w:r>
    </w:p>
    <w:p w:rsidR="007A70DE" w:rsidRPr="000145C3" w:rsidRDefault="007A70DE" w:rsidP="007A70DE">
      <w:pPr>
        <w:pStyle w:val="NormalWeb"/>
        <w:spacing w:line="360" w:lineRule="auto"/>
        <w:jc w:val="both"/>
        <w:rPr>
          <w:rFonts w:ascii="Arial" w:hAnsi="Arial" w:cs="Arial"/>
          <w:color w:val="000000"/>
        </w:rPr>
      </w:pPr>
      <w:r>
        <w:rPr>
          <w:rFonts w:ascii="Arial" w:hAnsi="Arial" w:cs="Arial"/>
          <w:b/>
          <w:bCs/>
          <w:color w:val="000000"/>
        </w:rPr>
        <w:t>2.3.</w:t>
      </w:r>
      <w:r w:rsidRPr="000145C3">
        <w:rPr>
          <w:rFonts w:ascii="Arial" w:hAnsi="Arial" w:cs="Arial"/>
          <w:b/>
          <w:bCs/>
          <w:color w:val="000000"/>
        </w:rPr>
        <w:t xml:space="preserve"> Forma. </w:t>
      </w:r>
      <w:r w:rsidRPr="000145C3">
        <w:rPr>
          <w:rFonts w:ascii="Arial" w:hAnsi="Arial" w:cs="Arial"/>
          <w:color w:val="000000"/>
        </w:rPr>
        <w:t xml:space="preserve">La demanda se presentó por escrito, y en ella se hace constar el nombre del promovente y su domicilio para oír y recibir notificaciones; se identifica el acto impugnado; se mencionan los hechos en que se basa la impugnación; los agravios que le causa el acto impugnado y los preceptos presuntamente violados; se ofrecen pruebas y se hace constar el nombre, así como la firma autógrafa </w:t>
      </w:r>
      <w:r w:rsidRPr="008F2CCE">
        <w:rPr>
          <w:rFonts w:ascii="Arial" w:hAnsi="Arial" w:cs="Arial"/>
          <w:color w:val="000000"/>
        </w:rPr>
        <w:t>del</w:t>
      </w:r>
      <w:r w:rsidRPr="000145C3">
        <w:rPr>
          <w:rFonts w:ascii="Arial" w:hAnsi="Arial" w:cs="Arial"/>
          <w:color w:val="000000"/>
        </w:rPr>
        <w:t xml:space="preserve"> promovente.</w:t>
      </w:r>
    </w:p>
    <w:p w:rsidR="007A70DE" w:rsidRPr="000145C3" w:rsidRDefault="007A70DE" w:rsidP="007A70DE">
      <w:pPr>
        <w:pStyle w:val="NormalWeb"/>
        <w:spacing w:line="360" w:lineRule="auto"/>
        <w:jc w:val="both"/>
        <w:rPr>
          <w:rFonts w:ascii="Arial" w:hAnsi="Arial" w:cs="Arial"/>
          <w:color w:val="000000"/>
        </w:rPr>
      </w:pPr>
      <w:r>
        <w:rPr>
          <w:rFonts w:ascii="Arial" w:hAnsi="Arial" w:cs="Arial"/>
          <w:b/>
          <w:bCs/>
          <w:color w:val="000000"/>
        </w:rPr>
        <w:t>2.4.</w:t>
      </w:r>
      <w:r w:rsidRPr="000145C3">
        <w:rPr>
          <w:rFonts w:ascii="Arial" w:hAnsi="Arial" w:cs="Arial"/>
          <w:b/>
          <w:bCs/>
          <w:color w:val="000000"/>
        </w:rPr>
        <w:t xml:space="preserve"> Oportunidad</w:t>
      </w:r>
      <w:r w:rsidRPr="000145C3">
        <w:rPr>
          <w:rFonts w:ascii="Arial" w:hAnsi="Arial" w:cs="Arial"/>
          <w:b/>
          <w:bCs/>
          <w:i/>
          <w:iCs/>
          <w:color w:val="000000"/>
        </w:rPr>
        <w:t>.</w:t>
      </w:r>
      <w:r w:rsidRPr="000145C3">
        <w:rPr>
          <w:rFonts w:ascii="Arial" w:hAnsi="Arial" w:cs="Arial"/>
          <w:color w:val="000000"/>
        </w:rPr>
        <w:t xml:space="preserve"> Se tiene por interpuesto en tiempo el presente medio de impugnación por parte del </w:t>
      </w:r>
      <w:r>
        <w:rPr>
          <w:rFonts w:ascii="Arial" w:hAnsi="Arial" w:cs="Arial"/>
          <w:color w:val="000000"/>
        </w:rPr>
        <w:t>promovente</w:t>
      </w:r>
      <w:r w:rsidRPr="000145C3">
        <w:rPr>
          <w:rFonts w:ascii="Arial" w:hAnsi="Arial" w:cs="Arial"/>
          <w:color w:val="000000"/>
        </w:rPr>
        <w:t xml:space="preserve">, ya que </w:t>
      </w:r>
      <w:r>
        <w:rPr>
          <w:rFonts w:ascii="Arial" w:hAnsi="Arial" w:cs="Arial"/>
          <w:color w:val="000000"/>
        </w:rPr>
        <w:t>el Acuerdo impugnado fue publicado</w:t>
      </w:r>
      <w:r w:rsidRPr="000145C3">
        <w:rPr>
          <w:rFonts w:ascii="Arial" w:hAnsi="Arial" w:cs="Arial"/>
          <w:color w:val="000000"/>
        </w:rPr>
        <w:t xml:space="preserve"> el </w:t>
      </w:r>
      <w:r>
        <w:rPr>
          <w:rFonts w:ascii="Arial" w:hAnsi="Arial" w:cs="Arial"/>
          <w:color w:val="000000"/>
        </w:rPr>
        <w:t>diez</w:t>
      </w:r>
      <w:r w:rsidRPr="000145C3">
        <w:rPr>
          <w:rFonts w:ascii="Arial" w:hAnsi="Arial" w:cs="Arial"/>
          <w:color w:val="000000"/>
        </w:rPr>
        <w:t xml:space="preserve"> de enero del dos mil dieci</w:t>
      </w:r>
      <w:r>
        <w:rPr>
          <w:rFonts w:ascii="Arial" w:hAnsi="Arial" w:cs="Arial"/>
          <w:color w:val="000000"/>
        </w:rPr>
        <w:t>nueve</w:t>
      </w:r>
      <w:r w:rsidRPr="000145C3">
        <w:rPr>
          <w:rFonts w:ascii="Arial" w:hAnsi="Arial" w:cs="Arial"/>
          <w:color w:val="000000"/>
        </w:rPr>
        <w:t xml:space="preserve">. Por lo tanto, si la demanda se presentó el </w:t>
      </w:r>
      <w:r>
        <w:rPr>
          <w:rFonts w:ascii="Arial" w:hAnsi="Arial" w:cs="Arial"/>
          <w:color w:val="000000"/>
        </w:rPr>
        <w:t>catorce</w:t>
      </w:r>
      <w:r w:rsidRPr="000145C3">
        <w:rPr>
          <w:rFonts w:ascii="Arial" w:hAnsi="Arial" w:cs="Arial"/>
          <w:color w:val="000000"/>
        </w:rPr>
        <w:t xml:space="preserve"> de enero del año en curso, entonces, es de considerar que la misma se interpuso durante el transcurso del plazo legal, </w:t>
      </w:r>
      <w:r w:rsidRPr="000145C3">
        <w:rPr>
          <w:rFonts w:ascii="Arial" w:hAnsi="Arial" w:cs="Arial"/>
          <w:color w:val="000000"/>
        </w:rPr>
        <w:lastRenderedPageBreak/>
        <w:t xml:space="preserve">que concluía precisamente el </w:t>
      </w:r>
      <w:r>
        <w:rPr>
          <w:rFonts w:ascii="Arial" w:hAnsi="Arial" w:cs="Arial"/>
          <w:color w:val="000000"/>
        </w:rPr>
        <w:t>catorce</w:t>
      </w:r>
      <w:r w:rsidRPr="000145C3">
        <w:rPr>
          <w:rFonts w:ascii="Arial" w:hAnsi="Arial" w:cs="Arial"/>
          <w:color w:val="000000"/>
        </w:rPr>
        <w:t xml:space="preserve"> de enero de la anualidad que corre, considerando que en proceso electoral todos los días y horas son hábiles.</w:t>
      </w:r>
    </w:p>
    <w:p w:rsidR="007A70DE" w:rsidRPr="000145C3" w:rsidRDefault="007A70DE" w:rsidP="007A70DE">
      <w:pPr>
        <w:pStyle w:val="NormalWeb"/>
        <w:spacing w:line="360" w:lineRule="auto"/>
        <w:jc w:val="both"/>
        <w:rPr>
          <w:rFonts w:ascii="Arial" w:hAnsi="Arial" w:cs="Arial"/>
          <w:color w:val="000000"/>
        </w:rPr>
      </w:pPr>
      <w:r>
        <w:rPr>
          <w:rFonts w:ascii="Arial" w:hAnsi="Arial" w:cs="Arial"/>
          <w:b/>
          <w:bCs/>
          <w:color w:val="000000"/>
        </w:rPr>
        <w:t>2.5</w:t>
      </w:r>
      <w:r w:rsidRPr="000145C3">
        <w:rPr>
          <w:rFonts w:ascii="Arial" w:hAnsi="Arial" w:cs="Arial"/>
          <w:b/>
          <w:bCs/>
          <w:color w:val="000000"/>
        </w:rPr>
        <w:t>. Legitimación y personería.</w:t>
      </w:r>
      <w:r w:rsidRPr="000145C3">
        <w:rPr>
          <w:rFonts w:ascii="Arial" w:hAnsi="Arial" w:cs="Arial"/>
          <w:color w:val="000000"/>
        </w:rPr>
        <w:t xml:space="preserve"> El presente medio de impugnación es interpuesto por el C. </w:t>
      </w:r>
      <w:r>
        <w:rPr>
          <w:rFonts w:ascii="Arial" w:hAnsi="Arial" w:cs="Arial"/>
          <w:color w:val="000000"/>
        </w:rPr>
        <w:t>Brandon Amauri Cardona Mejía</w:t>
      </w:r>
      <w:r w:rsidRPr="000145C3">
        <w:rPr>
          <w:rFonts w:ascii="Arial" w:hAnsi="Arial" w:cs="Arial"/>
          <w:color w:val="000000"/>
        </w:rPr>
        <w:t xml:space="preserve">, en su calidad de representante del Partido </w:t>
      </w:r>
      <w:r>
        <w:rPr>
          <w:rFonts w:ascii="Arial" w:hAnsi="Arial" w:cs="Arial"/>
          <w:color w:val="000000"/>
        </w:rPr>
        <w:t>Revolucionario Institucional</w:t>
      </w:r>
      <w:r w:rsidRPr="000145C3">
        <w:rPr>
          <w:rFonts w:ascii="Arial" w:hAnsi="Arial" w:cs="Arial"/>
          <w:color w:val="000000"/>
        </w:rPr>
        <w:t xml:space="preserve"> ante el Consejo, carácter que tiene debidamente acreditado en autos. </w:t>
      </w:r>
    </w:p>
    <w:p w:rsidR="007A70DE" w:rsidRPr="000145C3" w:rsidRDefault="007A70DE" w:rsidP="007A70DE">
      <w:pPr>
        <w:pStyle w:val="NormalWeb"/>
        <w:spacing w:line="360" w:lineRule="auto"/>
        <w:jc w:val="both"/>
        <w:rPr>
          <w:rFonts w:ascii="Arial" w:hAnsi="Arial" w:cs="Arial"/>
          <w:bCs/>
          <w:color w:val="000000"/>
          <w:vertAlign w:val="superscript"/>
        </w:rPr>
      </w:pPr>
      <w:r>
        <w:rPr>
          <w:rFonts w:ascii="Arial" w:hAnsi="Arial" w:cs="Arial"/>
          <w:b/>
          <w:bCs/>
          <w:color w:val="000000"/>
        </w:rPr>
        <w:t>2.6</w:t>
      </w:r>
      <w:r w:rsidRPr="00B05AB3">
        <w:rPr>
          <w:rFonts w:ascii="Arial" w:hAnsi="Arial" w:cs="Arial"/>
          <w:b/>
          <w:bCs/>
          <w:color w:val="000000"/>
        </w:rPr>
        <w:t>. Interés jurídico.</w:t>
      </w:r>
      <w:r w:rsidRPr="00B05AB3">
        <w:rPr>
          <w:rFonts w:ascii="Arial" w:hAnsi="Arial" w:cs="Arial"/>
          <w:color w:val="000000"/>
        </w:rPr>
        <w:t xml:space="preserve"> Se advierte que el promovente cuenta con interés jurídico para </w:t>
      </w:r>
      <w:r w:rsidR="007F5767">
        <w:rPr>
          <w:rFonts w:ascii="Arial" w:hAnsi="Arial" w:cs="Arial"/>
          <w:color w:val="000000"/>
        </w:rPr>
        <w:t>interpon</w:t>
      </w:r>
      <w:r w:rsidRPr="00B05AB3">
        <w:rPr>
          <w:rFonts w:ascii="Arial" w:hAnsi="Arial" w:cs="Arial"/>
          <w:color w:val="000000"/>
        </w:rPr>
        <w:t>er el presente medio de impugnación, ya que alega una transgresión a la reglamentación electoral sobre el financiamiento público, que afecta su esfera jurídica y patrimonial.</w:t>
      </w:r>
      <w:r w:rsidRPr="000145C3">
        <w:rPr>
          <w:rFonts w:ascii="Arial" w:hAnsi="Arial" w:cs="Arial"/>
          <w:color w:val="000000"/>
        </w:rPr>
        <w:t xml:space="preserve"> </w:t>
      </w:r>
    </w:p>
    <w:p w:rsidR="007A70DE" w:rsidRPr="000145C3" w:rsidRDefault="007A70DE" w:rsidP="007A70DE">
      <w:pPr>
        <w:pStyle w:val="NormalWeb"/>
        <w:spacing w:line="360" w:lineRule="auto"/>
        <w:jc w:val="both"/>
        <w:rPr>
          <w:rFonts w:ascii="Arial" w:hAnsi="Arial" w:cs="Arial"/>
          <w:color w:val="000000"/>
        </w:rPr>
      </w:pPr>
      <w:r>
        <w:rPr>
          <w:rFonts w:ascii="Arial" w:hAnsi="Arial" w:cs="Arial"/>
          <w:b/>
          <w:bCs/>
          <w:color w:val="000000"/>
        </w:rPr>
        <w:t>2.7</w:t>
      </w:r>
      <w:r w:rsidRPr="000145C3">
        <w:rPr>
          <w:rFonts w:ascii="Arial" w:hAnsi="Arial" w:cs="Arial"/>
          <w:b/>
          <w:bCs/>
          <w:color w:val="000000"/>
        </w:rPr>
        <w:t>. Definitividad.</w:t>
      </w:r>
      <w:r w:rsidRPr="000145C3">
        <w:rPr>
          <w:rFonts w:ascii="Arial" w:hAnsi="Arial" w:cs="Arial"/>
          <w:color w:val="000000"/>
        </w:rPr>
        <w:t xml:space="preserve"> Se satisface este requisito, dado que los actos reclamados no admiten ser controvertidos por medio de defensa alguno que deba ser agotado previamente a la promoción del </w:t>
      </w:r>
      <w:r w:rsidRPr="008F2CCE">
        <w:rPr>
          <w:rFonts w:ascii="Arial" w:hAnsi="Arial" w:cs="Arial"/>
          <w:color w:val="000000"/>
        </w:rPr>
        <w:t>medio de defensa</w:t>
      </w:r>
      <w:r>
        <w:rPr>
          <w:rFonts w:ascii="Arial" w:hAnsi="Arial" w:cs="Arial"/>
          <w:color w:val="000000"/>
        </w:rPr>
        <w:t xml:space="preserve"> </w:t>
      </w:r>
      <w:r w:rsidRPr="000145C3">
        <w:rPr>
          <w:rFonts w:ascii="Arial" w:hAnsi="Arial" w:cs="Arial"/>
          <w:color w:val="000000"/>
        </w:rPr>
        <w:t>que se resuelve.</w:t>
      </w:r>
    </w:p>
    <w:p w:rsidR="007A70DE" w:rsidRPr="000145C3" w:rsidRDefault="007A70DE" w:rsidP="007A70DE">
      <w:pPr>
        <w:pStyle w:val="NormalWeb"/>
        <w:spacing w:line="360" w:lineRule="auto"/>
        <w:jc w:val="both"/>
        <w:rPr>
          <w:rFonts w:ascii="Arial" w:hAnsi="Arial" w:cs="Arial"/>
          <w:color w:val="000000"/>
        </w:rPr>
      </w:pPr>
      <w:r>
        <w:rPr>
          <w:rFonts w:ascii="Arial" w:hAnsi="Arial" w:cs="Arial"/>
          <w:b/>
          <w:bCs/>
          <w:color w:val="000000"/>
        </w:rPr>
        <w:t>2.8</w:t>
      </w:r>
      <w:r w:rsidRPr="00ED2992">
        <w:rPr>
          <w:rFonts w:ascii="Arial" w:hAnsi="Arial" w:cs="Arial"/>
          <w:b/>
          <w:bCs/>
          <w:color w:val="000000"/>
        </w:rPr>
        <w:t xml:space="preserve">. Terceros interesados. </w:t>
      </w:r>
      <w:r w:rsidRPr="00ED2992">
        <w:rPr>
          <w:rFonts w:ascii="Arial" w:hAnsi="Arial" w:cs="Arial"/>
          <w:color w:val="000000"/>
        </w:rPr>
        <w:t>Durante el Recurso de Apelación, de acuerdo a lo establecido por el Código en su artículo 311, comparece Nueva Alianza Aguascalientes, a través de su representante legal el Lic. Martín Hernández Cruz, siendo admitido en el procedimiento, dado que se cumplieron con los requisitos que para tal efecto disponen los artículos 306, 311 y 312 del Código.</w:t>
      </w:r>
    </w:p>
    <w:p w:rsidR="007A70DE" w:rsidRPr="000145C3" w:rsidRDefault="007A70DE" w:rsidP="007A70DE">
      <w:pPr>
        <w:pStyle w:val="NormalWeb"/>
        <w:spacing w:line="360" w:lineRule="auto"/>
        <w:jc w:val="both"/>
        <w:rPr>
          <w:rFonts w:ascii="Arial" w:hAnsi="Arial" w:cs="Arial"/>
          <w:color w:val="000000"/>
        </w:rPr>
      </w:pPr>
      <w:r w:rsidRPr="00ED2992">
        <w:rPr>
          <w:rFonts w:ascii="Arial" w:hAnsi="Arial" w:cs="Arial"/>
          <w:b/>
          <w:color w:val="000000"/>
        </w:rPr>
        <w:t>Oportunidad.</w:t>
      </w:r>
      <w:r w:rsidRPr="00ED2992">
        <w:rPr>
          <w:rFonts w:ascii="Arial" w:hAnsi="Arial" w:cs="Arial"/>
          <w:color w:val="000000"/>
        </w:rPr>
        <w:t xml:space="preserve"> </w:t>
      </w:r>
      <w:r>
        <w:rPr>
          <w:rFonts w:ascii="Arial" w:hAnsi="Arial" w:cs="Arial"/>
          <w:color w:val="000000"/>
        </w:rPr>
        <w:t>El escrito como tercero interesado</w:t>
      </w:r>
      <w:r w:rsidRPr="00ED2992">
        <w:rPr>
          <w:rFonts w:ascii="Arial" w:hAnsi="Arial" w:cs="Arial"/>
          <w:color w:val="000000"/>
        </w:rPr>
        <w:t xml:space="preserve"> se present</w:t>
      </w:r>
      <w:r>
        <w:rPr>
          <w:rFonts w:ascii="Arial" w:hAnsi="Arial" w:cs="Arial"/>
          <w:color w:val="000000"/>
        </w:rPr>
        <w:t>ó</w:t>
      </w:r>
      <w:r w:rsidRPr="00ED2992">
        <w:rPr>
          <w:rFonts w:ascii="Arial" w:hAnsi="Arial" w:cs="Arial"/>
          <w:color w:val="000000"/>
        </w:rPr>
        <w:t xml:space="preserve"> dentro del plazo de setenta y dos horas siguientes a la publicitación del medio de impugnación.</w:t>
      </w:r>
      <w:r w:rsidRPr="000145C3">
        <w:rPr>
          <w:rFonts w:ascii="Arial" w:hAnsi="Arial" w:cs="Arial"/>
          <w:color w:val="000000"/>
        </w:rPr>
        <w:t xml:space="preserve"> </w:t>
      </w:r>
    </w:p>
    <w:p w:rsidR="007A70DE" w:rsidRPr="000145C3" w:rsidRDefault="007A70DE" w:rsidP="007A70DE">
      <w:pPr>
        <w:pStyle w:val="NormalWeb"/>
        <w:spacing w:line="360" w:lineRule="auto"/>
        <w:jc w:val="both"/>
        <w:rPr>
          <w:rFonts w:ascii="Arial" w:hAnsi="Arial" w:cs="Arial"/>
          <w:color w:val="000000"/>
        </w:rPr>
      </w:pPr>
      <w:r w:rsidRPr="0035097E">
        <w:rPr>
          <w:rFonts w:ascii="Arial" w:hAnsi="Arial" w:cs="Arial"/>
          <w:b/>
          <w:color w:val="000000"/>
        </w:rPr>
        <w:t>Forma.</w:t>
      </w:r>
      <w:r w:rsidRPr="0035097E">
        <w:rPr>
          <w:rFonts w:ascii="Arial" w:hAnsi="Arial" w:cs="Arial"/>
          <w:color w:val="000000"/>
        </w:rPr>
        <w:t xml:space="preserve"> El escrito se presentó ante el órgano responsable, en el cual consta que se interpone en nombre de Nueva Alianza Aguascalientes; señalan domicilio para oír notificaciones y se autorizan personas para tal efecto; contiene la razón del interés jurídico en que se sostiene y la pretensión concreta de</w:t>
      </w:r>
      <w:r>
        <w:rPr>
          <w:rFonts w:ascii="Arial" w:hAnsi="Arial" w:cs="Arial"/>
          <w:color w:val="000000"/>
        </w:rPr>
        <w:t>l</w:t>
      </w:r>
      <w:r w:rsidRPr="0035097E">
        <w:rPr>
          <w:rFonts w:ascii="Arial" w:hAnsi="Arial" w:cs="Arial"/>
          <w:color w:val="000000"/>
        </w:rPr>
        <w:t xml:space="preserve"> compareciente; y está firmado por quien se ostenta como tercero interesado.</w:t>
      </w:r>
      <w:r w:rsidRPr="000145C3">
        <w:rPr>
          <w:rFonts w:ascii="Arial" w:hAnsi="Arial" w:cs="Arial"/>
          <w:color w:val="000000"/>
        </w:rPr>
        <w:t xml:space="preserve"> </w:t>
      </w:r>
    </w:p>
    <w:p w:rsidR="007A70DE" w:rsidRPr="00125897" w:rsidRDefault="007A70DE" w:rsidP="007A70DE">
      <w:pPr>
        <w:pStyle w:val="NormalWeb"/>
        <w:spacing w:line="360" w:lineRule="auto"/>
        <w:jc w:val="both"/>
        <w:rPr>
          <w:rFonts w:ascii="Arial" w:hAnsi="Arial" w:cs="Arial"/>
          <w:color w:val="000000"/>
        </w:rPr>
      </w:pPr>
      <w:r w:rsidRPr="00125897">
        <w:rPr>
          <w:rFonts w:ascii="Arial" w:hAnsi="Arial" w:cs="Arial"/>
          <w:b/>
          <w:color w:val="000000"/>
        </w:rPr>
        <w:t>Legitimación e interés.</w:t>
      </w:r>
      <w:r w:rsidRPr="00125897">
        <w:rPr>
          <w:rFonts w:ascii="Arial" w:hAnsi="Arial" w:cs="Arial"/>
          <w:color w:val="000000"/>
        </w:rPr>
        <w:t xml:space="preserve"> Nueva Alianza Aguascalientes está legitimado para comparecer como tercero interesado, al sostener un interés incompatible con el que pretende el promovente. Esto es así, porque su intención es que se confirme el Acuerdo impugnado.</w:t>
      </w:r>
    </w:p>
    <w:p w:rsidR="007A70DE" w:rsidRDefault="007A70DE" w:rsidP="007A70DE">
      <w:pPr>
        <w:pStyle w:val="NormalWeb"/>
        <w:spacing w:line="360" w:lineRule="auto"/>
        <w:jc w:val="both"/>
        <w:rPr>
          <w:rFonts w:ascii="Arial" w:hAnsi="Arial" w:cs="Arial"/>
          <w:color w:val="000000"/>
        </w:rPr>
      </w:pPr>
      <w:r w:rsidRPr="00125897">
        <w:rPr>
          <w:rFonts w:ascii="Arial" w:hAnsi="Arial" w:cs="Arial"/>
          <w:b/>
          <w:color w:val="000000"/>
        </w:rPr>
        <w:t>Personería.</w:t>
      </w:r>
      <w:r w:rsidRPr="00125897">
        <w:rPr>
          <w:rFonts w:ascii="Arial" w:hAnsi="Arial" w:cs="Arial"/>
          <w:color w:val="000000"/>
        </w:rPr>
        <w:t xml:space="preserve"> La personería de Nueva Alianza Aguascalientes se encuentra debidamente acreditada en autos.</w:t>
      </w:r>
    </w:p>
    <w:p w:rsidR="00C924A4" w:rsidRDefault="00C924A4" w:rsidP="00E32A06">
      <w:pPr>
        <w:pStyle w:val="NormalWeb"/>
        <w:spacing w:line="360" w:lineRule="auto"/>
        <w:jc w:val="both"/>
        <w:rPr>
          <w:rFonts w:ascii="Arial" w:hAnsi="Arial" w:cs="Arial"/>
          <w:b/>
          <w:bCs/>
          <w:color w:val="000000"/>
        </w:rPr>
      </w:pPr>
    </w:p>
    <w:p w:rsidR="00C924A4" w:rsidRDefault="00C924A4" w:rsidP="00E32A06">
      <w:pPr>
        <w:pStyle w:val="NormalWeb"/>
        <w:spacing w:line="360" w:lineRule="auto"/>
        <w:jc w:val="both"/>
        <w:rPr>
          <w:rFonts w:ascii="Arial" w:hAnsi="Arial" w:cs="Arial"/>
          <w:b/>
          <w:bCs/>
          <w:color w:val="000000"/>
        </w:rPr>
      </w:pPr>
    </w:p>
    <w:p w:rsidR="00C924A4" w:rsidRDefault="00C924A4" w:rsidP="00E32A06">
      <w:pPr>
        <w:pStyle w:val="NormalWeb"/>
        <w:spacing w:line="360" w:lineRule="auto"/>
        <w:jc w:val="both"/>
        <w:rPr>
          <w:rFonts w:ascii="Arial" w:hAnsi="Arial" w:cs="Arial"/>
          <w:b/>
          <w:bCs/>
          <w:color w:val="000000"/>
        </w:rPr>
      </w:pPr>
    </w:p>
    <w:p w:rsidR="00782B91" w:rsidRPr="000145C3" w:rsidRDefault="00C924A4" w:rsidP="00E32A06">
      <w:pPr>
        <w:pStyle w:val="NormalWeb"/>
        <w:spacing w:line="360" w:lineRule="auto"/>
        <w:jc w:val="both"/>
        <w:rPr>
          <w:rFonts w:ascii="Arial" w:hAnsi="Arial" w:cs="Arial"/>
          <w:b/>
          <w:bCs/>
          <w:color w:val="000000"/>
        </w:rPr>
      </w:pPr>
      <w:r>
        <w:rPr>
          <w:rFonts w:ascii="Arial" w:hAnsi="Arial" w:cs="Arial"/>
          <w:b/>
          <w:bCs/>
          <w:color w:val="000000"/>
        </w:rPr>
        <w:lastRenderedPageBreak/>
        <w:t>3</w:t>
      </w:r>
      <w:r w:rsidR="00782B91" w:rsidRPr="000145C3">
        <w:rPr>
          <w:rFonts w:ascii="Arial" w:hAnsi="Arial" w:cs="Arial"/>
          <w:b/>
          <w:bCs/>
          <w:color w:val="000000"/>
        </w:rPr>
        <w:t>. ESTUDIO DE FONDO</w:t>
      </w:r>
    </w:p>
    <w:p w:rsidR="00782B91" w:rsidRPr="000145C3" w:rsidRDefault="00C924A4" w:rsidP="00E32A06">
      <w:pPr>
        <w:pStyle w:val="NormalWeb"/>
        <w:spacing w:line="360" w:lineRule="auto"/>
        <w:jc w:val="both"/>
        <w:rPr>
          <w:rFonts w:ascii="Arial" w:hAnsi="Arial" w:cs="Arial"/>
          <w:b/>
          <w:bCs/>
          <w:color w:val="000000"/>
        </w:rPr>
      </w:pPr>
      <w:r>
        <w:rPr>
          <w:rFonts w:ascii="Arial" w:hAnsi="Arial" w:cs="Arial"/>
          <w:b/>
          <w:bCs/>
          <w:color w:val="000000"/>
        </w:rPr>
        <w:t>3</w:t>
      </w:r>
      <w:r w:rsidR="00782B91" w:rsidRPr="000145C3">
        <w:rPr>
          <w:rFonts w:ascii="Arial" w:hAnsi="Arial" w:cs="Arial"/>
          <w:b/>
          <w:bCs/>
          <w:color w:val="000000"/>
        </w:rPr>
        <w:t xml:space="preserve">.1. Fijación de la </w:t>
      </w:r>
      <w:r w:rsidR="00782B91" w:rsidRPr="000145C3">
        <w:rPr>
          <w:rFonts w:ascii="Arial" w:hAnsi="Arial" w:cs="Arial"/>
          <w:b/>
          <w:bCs/>
          <w:i/>
          <w:iCs/>
          <w:color w:val="000000"/>
        </w:rPr>
        <w:t>litis</w:t>
      </w:r>
    </w:p>
    <w:p w:rsidR="00782B91" w:rsidRPr="000145C3" w:rsidRDefault="00782B91" w:rsidP="00E32A06">
      <w:pPr>
        <w:pStyle w:val="NormalWeb"/>
        <w:spacing w:line="360" w:lineRule="auto"/>
        <w:jc w:val="both"/>
        <w:rPr>
          <w:rFonts w:ascii="Arial" w:hAnsi="Arial" w:cs="Arial"/>
          <w:color w:val="000000"/>
        </w:rPr>
      </w:pPr>
      <w:bookmarkStart w:id="1" w:name="_Hlk505934851"/>
      <w:r w:rsidRPr="000145C3">
        <w:rPr>
          <w:rFonts w:ascii="Arial" w:hAnsi="Arial" w:cs="Arial"/>
          <w:color w:val="000000"/>
        </w:rPr>
        <w:t xml:space="preserve">La pretensión final del </w:t>
      </w:r>
      <w:r w:rsidR="00A00F38">
        <w:rPr>
          <w:rFonts w:ascii="Arial" w:hAnsi="Arial" w:cs="Arial"/>
          <w:color w:val="000000"/>
        </w:rPr>
        <w:t>promoven</w:t>
      </w:r>
      <w:r w:rsidRPr="000145C3">
        <w:rPr>
          <w:rFonts w:ascii="Arial" w:hAnsi="Arial" w:cs="Arial"/>
          <w:color w:val="000000"/>
        </w:rPr>
        <w:t xml:space="preserve">te </w:t>
      </w:r>
      <w:r w:rsidR="00C44C26">
        <w:rPr>
          <w:rFonts w:ascii="Arial" w:hAnsi="Arial" w:cs="Arial"/>
          <w:color w:val="000000"/>
        </w:rPr>
        <w:t>reside</w:t>
      </w:r>
      <w:r w:rsidRPr="000145C3">
        <w:rPr>
          <w:rFonts w:ascii="Arial" w:hAnsi="Arial" w:cs="Arial"/>
          <w:color w:val="000000"/>
        </w:rPr>
        <w:t xml:space="preserve"> en que se revoque </w:t>
      </w:r>
      <w:r w:rsidR="00047205">
        <w:rPr>
          <w:rFonts w:ascii="Arial" w:hAnsi="Arial" w:cs="Arial"/>
          <w:color w:val="000000"/>
        </w:rPr>
        <w:t>el acuerdo impugnado</w:t>
      </w:r>
      <w:r w:rsidRPr="000145C3">
        <w:rPr>
          <w:rFonts w:ascii="Arial" w:hAnsi="Arial" w:cs="Arial"/>
          <w:color w:val="000000"/>
        </w:rPr>
        <w:t xml:space="preserve">; y como consecuencia de ello, se </w:t>
      </w:r>
      <w:r w:rsidR="007C0F49">
        <w:rPr>
          <w:rFonts w:ascii="Arial" w:hAnsi="Arial" w:cs="Arial"/>
          <w:color w:val="000000"/>
        </w:rPr>
        <w:t>le asigne financiamiento a Nueva Alianza</w:t>
      </w:r>
      <w:r w:rsidR="009B6866">
        <w:rPr>
          <w:rFonts w:ascii="Arial" w:hAnsi="Arial" w:cs="Arial"/>
          <w:color w:val="000000"/>
        </w:rPr>
        <w:t xml:space="preserve"> Aguascalientes</w:t>
      </w:r>
      <w:r w:rsidR="007C0F49">
        <w:rPr>
          <w:rFonts w:ascii="Arial" w:hAnsi="Arial" w:cs="Arial"/>
          <w:color w:val="000000"/>
        </w:rPr>
        <w:t xml:space="preserve"> como partido político de nueva creación</w:t>
      </w:r>
      <w:r w:rsidR="00696759">
        <w:rPr>
          <w:rFonts w:ascii="Arial" w:hAnsi="Arial" w:cs="Arial"/>
          <w:color w:val="000000"/>
        </w:rPr>
        <w:t>.</w:t>
      </w:r>
    </w:p>
    <w:p w:rsidR="006E0287" w:rsidRPr="00CA2218" w:rsidRDefault="00782B91" w:rsidP="00E32A06">
      <w:pPr>
        <w:spacing w:line="360" w:lineRule="auto"/>
        <w:jc w:val="both"/>
        <w:rPr>
          <w:rFonts w:ascii="Arial" w:hAnsi="Arial" w:cs="Arial"/>
          <w:sz w:val="24"/>
          <w:szCs w:val="24"/>
          <w:shd w:val="clear" w:color="auto" w:fill="FFFFFF"/>
        </w:rPr>
      </w:pPr>
      <w:bookmarkStart w:id="2" w:name="_Hlk505942793"/>
      <w:r w:rsidRPr="00696759">
        <w:rPr>
          <w:rFonts w:ascii="Arial" w:hAnsi="Arial" w:cs="Arial"/>
          <w:color w:val="000000"/>
          <w:sz w:val="24"/>
        </w:rPr>
        <w:t xml:space="preserve">La causa de pedir del </w:t>
      </w:r>
      <w:r w:rsidR="007F5767">
        <w:rPr>
          <w:rFonts w:ascii="Arial" w:hAnsi="Arial" w:cs="Arial"/>
          <w:color w:val="000000"/>
          <w:sz w:val="24"/>
        </w:rPr>
        <w:t>partido recurrente</w:t>
      </w:r>
      <w:r w:rsidRPr="00696759">
        <w:rPr>
          <w:rFonts w:ascii="Arial" w:hAnsi="Arial" w:cs="Arial"/>
          <w:color w:val="000000"/>
          <w:sz w:val="24"/>
        </w:rPr>
        <w:t xml:space="preserve"> la sustenta, esencialmente, </w:t>
      </w:r>
      <w:bookmarkEnd w:id="1"/>
      <w:bookmarkEnd w:id="2"/>
      <w:r w:rsidR="005A7B10">
        <w:rPr>
          <w:rFonts w:ascii="Arial" w:hAnsi="Arial" w:cs="Arial"/>
          <w:color w:val="000000"/>
          <w:sz w:val="24"/>
        </w:rPr>
        <w:t>en</w:t>
      </w:r>
      <w:r w:rsidR="00981981" w:rsidRPr="00CA2218">
        <w:rPr>
          <w:rFonts w:ascii="Arial" w:hAnsi="Arial" w:cs="Arial"/>
          <w:sz w:val="24"/>
          <w:szCs w:val="24"/>
          <w:shd w:val="clear" w:color="auto" w:fill="FFFFFF"/>
        </w:rPr>
        <w:t xml:space="preserve"> </w:t>
      </w:r>
      <w:r w:rsidR="006E0287" w:rsidRPr="00CA2218">
        <w:rPr>
          <w:rFonts w:ascii="Arial" w:hAnsi="Arial" w:cs="Arial"/>
          <w:sz w:val="24"/>
          <w:szCs w:val="24"/>
          <w:shd w:val="clear" w:color="auto" w:fill="FFFFFF"/>
        </w:rPr>
        <w:t xml:space="preserve">los siguientes razonamientos: </w:t>
      </w:r>
    </w:p>
    <w:p w:rsidR="006E0287" w:rsidRPr="00CA2218" w:rsidRDefault="007C07C3" w:rsidP="00E32A06">
      <w:pPr>
        <w:spacing w:line="360" w:lineRule="auto"/>
        <w:ind w:left="708"/>
        <w:jc w:val="both"/>
        <w:rPr>
          <w:rFonts w:ascii="Arial" w:hAnsi="Arial" w:cs="Arial"/>
          <w:sz w:val="24"/>
          <w:szCs w:val="24"/>
          <w:shd w:val="clear" w:color="auto" w:fill="FFFFFF"/>
        </w:rPr>
      </w:pPr>
      <w:r w:rsidRPr="005A7B10">
        <w:rPr>
          <w:rFonts w:ascii="Arial" w:hAnsi="Arial" w:cs="Arial"/>
          <w:b/>
          <w:sz w:val="24"/>
          <w:szCs w:val="24"/>
          <w:shd w:val="clear" w:color="auto" w:fill="FFFFFF"/>
        </w:rPr>
        <w:t>a)</w:t>
      </w:r>
      <w:r w:rsidRPr="00CA2218">
        <w:rPr>
          <w:rFonts w:ascii="Arial" w:hAnsi="Arial" w:cs="Arial"/>
          <w:sz w:val="24"/>
          <w:szCs w:val="24"/>
          <w:shd w:val="clear" w:color="auto" w:fill="FFFFFF"/>
        </w:rPr>
        <w:t xml:space="preserve"> </w:t>
      </w:r>
      <w:r w:rsidR="00646C4F" w:rsidRPr="00CA2218">
        <w:rPr>
          <w:rFonts w:ascii="Arial" w:hAnsi="Arial" w:cs="Arial"/>
          <w:sz w:val="24"/>
          <w:szCs w:val="24"/>
          <w:shd w:val="clear" w:color="auto" w:fill="FFFFFF"/>
        </w:rPr>
        <w:t>Incorrecta aplicación de</w:t>
      </w:r>
      <w:r w:rsidR="00D83ECF">
        <w:rPr>
          <w:rFonts w:ascii="Arial" w:hAnsi="Arial" w:cs="Arial"/>
          <w:sz w:val="24"/>
          <w:szCs w:val="24"/>
          <w:shd w:val="clear" w:color="auto" w:fill="FFFFFF"/>
        </w:rPr>
        <w:t xml:space="preserve"> </w:t>
      </w:r>
      <w:r w:rsidR="00D83ECF" w:rsidRPr="00CA2218">
        <w:rPr>
          <w:rFonts w:ascii="Arial" w:hAnsi="Arial" w:cs="Arial"/>
          <w:sz w:val="24"/>
          <w:szCs w:val="24"/>
          <w:shd w:val="clear" w:color="auto" w:fill="FFFFFF"/>
        </w:rPr>
        <w:t xml:space="preserve">la normatividad aplicable por parte del Consejo, pues la LGPP dispone los lineamientos a seguir para los partidos locales y nacionales, </w:t>
      </w:r>
      <w:r w:rsidR="00F46C4A">
        <w:rPr>
          <w:rFonts w:ascii="Arial" w:hAnsi="Arial" w:cs="Arial"/>
          <w:sz w:val="24"/>
          <w:szCs w:val="24"/>
          <w:shd w:val="clear" w:color="auto" w:fill="FFFFFF"/>
        </w:rPr>
        <w:t>y la autoridad responsable</w:t>
      </w:r>
      <w:r w:rsidR="00C01995" w:rsidRPr="00CA2218">
        <w:rPr>
          <w:rFonts w:ascii="Arial" w:hAnsi="Arial" w:cs="Arial"/>
          <w:sz w:val="24"/>
          <w:szCs w:val="24"/>
          <w:shd w:val="clear" w:color="auto" w:fill="FFFFFF"/>
        </w:rPr>
        <w:t xml:space="preserve"> deja de considerar a Nueva Alianza</w:t>
      </w:r>
      <w:r w:rsidR="0053428A">
        <w:rPr>
          <w:rFonts w:ascii="Arial" w:hAnsi="Arial" w:cs="Arial"/>
          <w:sz w:val="24"/>
          <w:szCs w:val="24"/>
          <w:shd w:val="clear" w:color="auto" w:fill="FFFFFF"/>
        </w:rPr>
        <w:t xml:space="preserve"> Aguascalientes</w:t>
      </w:r>
      <w:r w:rsidR="00C01995" w:rsidRPr="00CA2218">
        <w:rPr>
          <w:rFonts w:ascii="Arial" w:hAnsi="Arial" w:cs="Arial"/>
          <w:sz w:val="24"/>
          <w:szCs w:val="24"/>
          <w:shd w:val="clear" w:color="auto" w:fill="FFFFFF"/>
        </w:rPr>
        <w:t xml:space="preserve"> como un partido político de nueva creación al otorgársele financiamiento como partido político nacional</w:t>
      </w:r>
      <w:r w:rsidR="003B6F2A" w:rsidRPr="00CA2218">
        <w:rPr>
          <w:rFonts w:ascii="Arial" w:hAnsi="Arial" w:cs="Arial"/>
          <w:sz w:val="24"/>
          <w:szCs w:val="24"/>
          <w:shd w:val="clear" w:color="auto" w:fill="FFFFFF"/>
        </w:rPr>
        <w:t xml:space="preserve">, </w:t>
      </w:r>
      <w:r w:rsidR="005A7B10">
        <w:rPr>
          <w:rFonts w:ascii="Arial" w:hAnsi="Arial" w:cs="Arial"/>
          <w:sz w:val="24"/>
          <w:szCs w:val="24"/>
          <w:shd w:val="clear" w:color="auto" w:fill="FFFFFF"/>
        </w:rPr>
        <w:t>ya que,</w:t>
      </w:r>
      <w:r w:rsidR="003B6F2A" w:rsidRPr="00CA2218">
        <w:rPr>
          <w:rFonts w:ascii="Arial" w:hAnsi="Arial" w:cs="Arial"/>
          <w:sz w:val="24"/>
          <w:szCs w:val="24"/>
          <w:shd w:val="clear" w:color="auto" w:fill="FFFFFF"/>
        </w:rPr>
        <w:t xml:space="preserve"> con la pérdida de registro </w:t>
      </w:r>
      <w:r w:rsidR="0052413A">
        <w:rPr>
          <w:rFonts w:ascii="Arial" w:hAnsi="Arial" w:cs="Arial"/>
          <w:sz w:val="24"/>
          <w:szCs w:val="24"/>
          <w:shd w:val="clear" w:color="auto" w:fill="FFFFFF"/>
        </w:rPr>
        <w:t>a nivel federal</w:t>
      </w:r>
      <w:r w:rsidR="003B6F2A" w:rsidRPr="00CA2218">
        <w:rPr>
          <w:rFonts w:ascii="Arial" w:hAnsi="Arial" w:cs="Arial"/>
          <w:sz w:val="24"/>
          <w:szCs w:val="24"/>
          <w:shd w:val="clear" w:color="auto" w:fill="FFFFFF"/>
        </w:rPr>
        <w:t xml:space="preserve">, se tiene </w:t>
      </w:r>
      <w:r w:rsidR="005A7B10">
        <w:rPr>
          <w:rFonts w:ascii="Arial" w:hAnsi="Arial" w:cs="Arial"/>
          <w:sz w:val="24"/>
          <w:szCs w:val="24"/>
          <w:shd w:val="clear" w:color="auto" w:fill="FFFFFF"/>
        </w:rPr>
        <w:t>por</w:t>
      </w:r>
      <w:r w:rsidR="003B6F2A" w:rsidRPr="00CA2218">
        <w:rPr>
          <w:rFonts w:ascii="Arial" w:hAnsi="Arial" w:cs="Arial"/>
          <w:sz w:val="24"/>
          <w:szCs w:val="24"/>
          <w:shd w:val="clear" w:color="auto" w:fill="FFFFFF"/>
        </w:rPr>
        <w:t xml:space="preserve"> consecución </w:t>
      </w:r>
      <w:r w:rsidR="005A7B10">
        <w:rPr>
          <w:rFonts w:ascii="Arial" w:hAnsi="Arial" w:cs="Arial"/>
          <w:sz w:val="24"/>
          <w:szCs w:val="24"/>
          <w:shd w:val="clear" w:color="auto" w:fill="FFFFFF"/>
        </w:rPr>
        <w:t>la</w:t>
      </w:r>
      <w:r w:rsidR="003B6F2A" w:rsidRPr="00CA2218">
        <w:rPr>
          <w:rFonts w:ascii="Arial" w:hAnsi="Arial" w:cs="Arial"/>
          <w:sz w:val="24"/>
          <w:szCs w:val="24"/>
          <w:shd w:val="clear" w:color="auto" w:fill="FFFFFF"/>
        </w:rPr>
        <w:t xml:space="preserve"> p</w:t>
      </w:r>
      <w:r w:rsidR="009F0E7B">
        <w:rPr>
          <w:rFonts w:ascii="Arial" w:hAnsi="Arial" w:cs="Arial"/>
          <w:sz w:val="24"/>
          <w:szCs w:val="24"/>
          <w:shd w:val="clear" w:color="auto" w:fill="FFFFFF"/>
        </w:rPr>
        <w:t>rivación</w:t>
      </w:r>
      <w:r w:rsidR="003B6F2A" w:rsidRPr="00CA2218">
        <w:rPr>
          <w:rFonts w:ascii="Arial" w:hAnsi="Arial" w:cs="Arial"/>
          <w:sz w:val="24"/>
          <w:szCs w:val="24"/>
          <w:shd w:val="clear" w:color="auto" w:fill="FFFFFF"/>
        </w:rPr>
        <w:t xml:space="preserve"> de prerrogativas.</w:t>
      </w:r>
    </w:p>
    <w:p w:rsidR="007C07C3" w:rsidRPr="00FF7C9A" w:rsidRDefault="007C07C3" w:rsidP="00E32A06">
      <w:pPr>
        <w:spacing w:line="360" w:lineRule="auto"/>
        <w:ind w:left="708"/>
        <w:jc w:val="both"/>
        <w:rPr>
          <w:rFonts w:ascii="Arial" w:hAnsi="Arial" w:cs="Arial"/>
          <w:color w:val="FF0000"/>
          <w:sz w:val="24"/>
          <w:szCs w:val="24"/>
          <w:shd w:val="clear" w:color="auto" w:fill="FFFFFF"/>
        </w:rPr>
      </w:pPr>
      <w:r w:rsidRPr="005A7B10">
        <w:rPr>
          <w:rFonts w:ascii="Arial" w:hAnsi="Arial" w:cs="Arial"/>
          <w:b/>
          <w:sz w:val="24"/>
          <w:szCs w:val="24"/>
          <w:shd w:val="clear" w:color="auto" w:fill="FFFFFF"/>
        </w:rPr>
        <w:t>b)</w:t>
      </w:r>
      <w:r w:rsidRPr="00CA2218">
        <w:rPr>
          <w:rFonts w:ascii="Arial" w:hAnsi="Arial" w:cs="Arial"/>
          <w:sz w:val="24"/>
          <w:szCs w:val="24"/>
          <w:shd w:val="clear" w:color="auto" w:fill="FFFFFF"/>
        </w:rPr>
        <w:t xml:space="preserve"> Considera </w:t>
      </w:r>
      <w:r w:rsidR="00CA2218" w:rsidRPr="00CA2218">
        <w:rPr>
          <w:rFonts w:ascii="Arial" w:hAnsi="Arial" w:cs="Arial"/>
          <w:sz w:val="24"/>
          <w:szCs w:val="24"/>
          <w:shd w:val="clear" w:color="auto" w:fill="FFFFFF"/>
        </w:rPr>
        <w:t>que,</w:t>
      </w:r>
      <w:r w:rsidRPr="00CA2218">
        <w:rPr>
          <w:rFonts w:ascii="Arial" w:hAnsi="Arial" w:cs="Arial"/>
          <w:sz w:val="24"/>
          <w:szCs w:val="24"/>
          <w:shd w:val="clear" w:color="auto" w:fill="FFFFFF"/>
        </w:rPr>
        <w:t xml:space="preserve"> </w:t>
      </w:r>
      <w:r w:rsidR="003B6F2A" w:rsidRPr="00CA2218">
        <w:rPr>
          <w:rFonts w:ascii="Arial" w:hAnsi="Arial" w:cs="Arial"/>
          <w:sz w:val="24"/>
          <w:szCs w:val="24"/>
          <w:shd w:val="clear" w:color="auto" w:fill="FFFFFF"/>
        </w:rPr>
        <w:t xml:space="preserve">al haberse constituido como partido político local, con el nombre </w:t>
      </w:r>
      <w:r w:rsidR="00762C73">
        <w:rPr>
          <w:rFonts w:ascii="Arial" w:hAnsi="Arial" w:cs="Arial"/>
          <w:sz w:val="24"/>
          <w:szCs w:val="24"/>
          <w:shd w:val="clear" w:color="auto" w:fill="FFFFFF"/>
        </w:rPr>
        <w:t>“</w:t>
      </w:r>
      <w:r w:rsidRPr="00CA2218">
        <w:rPr>
          <w:rFonts w:ascii="Arial" w:hAnsi="Arial" w:cs="Arial"/>
          <w:sz w:val="24"/>
          <w:szCs w:val="24"/>
          <w:shd w:val="clear" w:color="auto" w:fill="FFFFFF"/>
        </w:rPr>
        <w:t>Nueva Alianza</w:t>
      </w:r>
      <w:r w:rsidR="003B6F2A" w:rsidRPr="00CA2218">
        <w:rPr>
          <w:rFonts w:ascii="Arial" w:hAnsi="Arial" w:cs="Arial"/>
          <w:sz w:val="24"/>
          <w:szCs w:val="24"/>
          <w:shd w:val="clear" w:color="auto" w:fill="FFFFFF"/>
        </w:rPr>
        <w:t xml:space="preserve"> Aguascalientes</w:t>
      </w:r>
      <w:r w:rsidR="00762C73">
        <w:rPr>
          <w:rFonts w:ascii="Arial" w:hAnsi="Arial" w:cs="Arial"/>
          <w:sz w:val="24"/>
          <w:szCs w:val="24"/>
          <w:shd w:val="clear" w:color="auto" w:fill="FFFFFF"/>
        </w:rPr>
        <w:t>”</w:t>
      </w:r>
      <w:r w:rsidRPr="00CA2218">
        <w:rPr>
          <w:rFonts w:ascii="Arial" w:hAnsi="Arial" w:cs="Arial"/>
          <w:sz w:val="24"/>
          <w:szCs w:val="24"/>
          <w:shd w:val="clear" w:color="auto" w:fill="FFFFFF"/>
        </w:rPr>
        <w:t xml:space="preserve">, </w:t>
      </w:r>
      <w:r w:rsidR="00E82A34" w:rsidRPr="00CA2218">
        <w:rPr>
          <w:rFonts w:ascii="Arial" w:hAnsi="Arial" w:cs="Arial"/>
          <w:sz w:val="24"/>
          <w:szCs w:val="24"/>
          <w:shd w:val="clear" w:color="auto" w:fill="FFFFFF"/>
        </w:rPr>
        <w:t>deriva la constitución de una nueva persona jurídica, por consecuencia, un nuevo partido político, el cual deberá sujetarse a las reglas previstas en el artículo 95 y 96 de la LGPP</w:t>
      </w:r>
      <w:r w:rsidR="00FC48CA">
        <w:rPr>
          <w:rFonts w:ascii="Arial" w:hAnsi="Arial" w:cs="Arial"/>
          <w:sz w:val="24"/>
          <w:szCs w:val="24"/>
          <w:shd w:val="clear" w:color="auto" w:fill="FFFFFF"/>
        </w:rPr>
        <w:t>, y no otorgársele financiamiento público como partido político nacional</w:t>
      </w:r>
      <w:r w:rsidR="00FB49A7">
        <w:rPr>
          <w:rFonts w:ascii="Arial" w:hAnsi="Arial" w:cs="Arial"/>
          <w:sz w:val="24"/>
          <w:szCs w:val="24"/>
          <w:shd w:val="clear" w:color="auto" w:fill="FFFFFF"/>
        </w:rPr>
        <w:t>.</w:t>
      </w:r>
    </w:p>
    <w:p w:rsidR="00A52245" w:rsidRPr="005576A5" w:rsidRDefault="00A52245" w:rsidP="00E32A06">
      <w:pPr>
        <w:spacing w:line="360" w:lineRule="auto"/>
        <w:ind w:left="708"/>
        <w:jc w:val="both"/>
        <w:rPr>
          <w:rFonts w:ascii="Arial" w:hAnsi="Arial" w:cs="Arial"/>
          <w:szCs w:val="24"/>
          <w:shd w:val="clear" w:color="auto" w:fill="FFFFFF"/>
        </w:rPr>
      </w:pPr>
    </w:p>
    <w:p w:rsidR="003C0398" w:rsidRPr="005576A5" w:rsidRDefault="00C924A4" w:rsidP="00E32A06">
      <w:pPr>
        <w:spacing w:line="360" w:lineRule="auto"/>
        <w:jc w:val="both"/>
        <w:rPr>
          <w:rFonts w:ascii="Arial" w:hAnsi="Arial" w:cs="Arial"/>
          <w:b/>
          <w:sz w:val="24"/>
          <w:szCs w:val="26"/>
          <w:shd w:val="clear" w:color="auto" w:fill="FFFFFF"/>
        </w:rPr>
      </w:pPr>
      <w:r>
        <w:rPr>
          <w:rFonts w:ascii="Arial" w:hAnsi="Arial" w:cs="Arial"/>
          <w:b/>
          <w:sz w:val="24"/>
          <w:szCs w:val="26"/>
          <w:shd w:val="clear" w:color="auto" w:fill="FFFFFF"/>
        </w:rPr>
        <w:t>4</w:t>
      </w:r>
      <w:r w:rsidR="004E6F3A" w:rsidRPr="005576A5">
        <w:rPr>
          <w:rFonts w:ascii="Arial" w:hAnsi="Arial" w:cs="Arial"/>
          <w:b/>
          <w:sz w:val="24"/>
          <w:szCs w:val="26"/>
          <w:shd w:val="clear" w:color="auto" w:fill="FFFFFF"/>
        </w:rPr>
        <w:t>. Marco jurídico</w:t>
      </w:r>
      <w:r w:rsidR="00E24381" w:rsidRPr="005576A5">
        <w:rPr>
          <w:rFonts w:ascii="Arial" w:hAnsi="Arial" w:cs="Arial"/>
          <w:b/>
          <w:sz w:val="24"/>
          <w:szCs w:val="26"/>
          <w:shd w:val="clear" w:color="auto" w:fill="FFFFFF"/>
        </w:rPr>
        <w:t xml:space="preserve"> y contexto</w:t>
      </w:r>
      <w:r w:rsidR="004E6F3A" w:rsidRPr="005576A5">
        <w:rPr>
          <w:rFonts w:ascii="Arial" w:hAnsi="Arial" w:cs="Arial"/>
          <w:b/>
          <w:sz w:val="24"/>
          <w:szCs w:val="26"/>
          <w:shd w:val="clear" w:color="auto" w:fill="FFFFFF"/>
        </w:rPr>
        <w:t>.</w:t>
      </w:r>
    </w:p>
    <w:p w:rsidR="00BF5034" w:rsidRPr="00BF5034" w:rsidRDefault="00BF5034" w:rsidP="00E32A06">
      <w:pPr>
        <w:spacing w:line="360" w:lineRule="auto"/>
        <w:jc w:val="both"/>
        <w:rPr>
          <w:rFonts w:ascii="Arial" w:hAnsi="Arial" w:cs="Arial"/>
          <w:sz w:val="24"/>
          <w:szCs w:val="26"/>
          <w:shd w:val="clear" w:color="auto" w:fill="FFFFFF"/>
        </w:rPr>
      </w:pPr>
      <w:r w:rsidRPr="00BF5034">
        <w:rPr>
          <w:rFonts w:ascii="Arial" w:hAnsi="Arial" w:cs="Arial"/>
          <w:sz w:val="24"/>
          <w:szCs w:val="26"/>
          <w:shd w:val="clear" w:color="auto" w:fill="FFFFFF"/>
        </w:rPr>
        <w:t>El artículo 41, párrafo segundo, Base II, incisos a), b) y c), de la Constitución</w:t>
      </w:r>
      <w:r w:rsidR="00DB1885" w:rsidRPr="005576A5">
        <w:rPr>
          <w:rFonts w:ascii="Arial" w:hAnsi="Arial" w:cs="Arial"/>
          <w:sz w:val="24"/>
          <w:szCs w:val="26"/>
          <w:shd w:val="clear" w:color="auto" w:fill="FFFFFF"/>
        </w:rPr>
        <w:t xml:space="preserve">, </w:t>
      </w:r>
      <w:r w:rsidRPr="00BF5034">
        <w:rPr>
          <w:rFonts w:ascii="Arial" w:hAnsi="Arial" w:cs="Arial"/>
          <w:sz w:val="24"/>
          <w:szCs w:val="26"/>
          <w:shd w:val="clear" w:color="auto" w:fill="FFFFFF"/>
        </w:rPr>
        <w:t xml:space="preserve">dispone que la ley garantizará que los </w:t>
      </w:r>
      <w:r w:rsidR="00DB1885" w:rsidRPr="005576A5">
        <w:rPr>
          <w:rFonts w:ascii="Arial" w:hAnsi="Arial" w:cs="Arial"/>
          <w:sz w:val="24"/>
          <w:szCs w:val="26"/>
          <w:shd w:val="clear" w:color="auto" w:fill="FFFFFF"/>
        </w:rPr>
        <w:t>p</w:t>
      </w:r>
      <w:r w:rsidRPr="00BF5034">
        <w:rPr>
          <w:rFonts w:ascii="Arial" w:hAnsi="Arial" w:cs="Arial"/>
          <w:sz w:val="24"/>
          <w:szCs w:val="26"/>
          <w:shd w:val="clear" w:color="auto" w:fill="FFFFFF"/>
        </w:rPr>
        <w:t xml:space="preserve">artidos </w:t>
      </w:r>
      <w:r w:rsidR="00DB1885" w:rsidRPr="005576A5">
        <w:rPr>
          <w:rFonts w:ascii="Arial" w:hAnsi="Arial" w:cs="Arial"/>
          <w:sz w:val="24"/>
          <w:szCs w:val="26"/>
          <w:shd w:val="clear" w:color="auto" w:fill="FFFFFF"/>
        </w:rPr>
        <w:t>p</w:t>
      </w:r>
      <w:r w:rsidRPr="00BF5034">
        <w:rPr>
          <w:rFonts w:ascii="Arial" w:hAnsi="Arial" w:cs="Arial"/>
          <w:sz w:val="24"/>
          <w:szCs w:val="26"/>
          <w:shd w:val="clear" w:color="auto" w:fill="FFFFFF"/>
        </w:rPr>
        <w:t xml:space="preserve">olíticos </w:t>
      </w:r>
      <w:r w:rsidR="00DB1885" w:rsidRPr="005576A5">
        <w:rPr>
          <w:rFonts w:ascii="Arial" w:hAnsi="Arial" w:cs="Arial"/>
          <w:sz w:val="24"/>
          <w:szCs w:val="26"/>
          <w:shd w:val="clear" w:color="auto" w:fill="FFFFFF"/>
        </w:rPr>
        <w:t>n</w:t>
      </w:r>
      <w:r w:rsidRPr="00BF5034">
        <w:rPr>
          <w:rFonts w:ascii="Arial" w:hAnsi="Arial" w:cs="Arial"/>
          <w:sz w:val="24"/>
          <w:szCs w:val="26"/>
          <w:shd w:val="clear" w:color="auto" w:fill="FFFFFF"/>
        </w:rPr>
        <w:t xml:space="preserve">acionales cuenten de manera equitativa con recursos para llevar al cabo sus actividades, y </w:t>
      </w:r>
      <w:r w:rsidR="001620D1" w:rsidRPr="005576A5">
        <w:rPr>
          <w:rFonts w:ascii="Arial" w:hAnsi="Arial" w:cs="Arial"/>
          <w:sz w:val="24"/>
          <w:szCs w:val="26"/>
          <w:shd w:val="clear" w:color="auto" w:fill="FFFFFF"/>
        </w:rPr>
        <w:t>señala</w:t>
      </w:r>
      <w:r w:rsidRPr="00BF5034">
        <w:rPr>
          <w:rFonts w:ascii="Arial" w:hAnsi="Arial" w:cs="Arial"/>
          <w:sz w:val="24"/>
          <w:szCs w:val="26"/>
          <w:shd w:val="clear" w:color="auto" w:fill="FFFFFF"/>
        </w:rPr>
        <w:t xml:space="preserve">rá las reglas a </w:t>
      </w:r>
      <w:r w:rsidR="00327EE4" w:rsidRPr="005576A5">
        <w:rPr>
          <w:rFonts w:ascii="Arial" w:hAnsi="Arial" w:cs="Arial"/>
          <w:sz w:val="24"/>
          <w:szCs w:val="26"/>
          <w:shd w:val="clear" w:color="auto" w:fill="FFFFFF"/>
        </w:rPr>
        <w:t xml:space="preserve">las </w:t>
      </w:r>
      <w:r w:rsidRPr="00BF5034">
        <w:rPr>
          <w:rFonts w:ascii="Arial" w:hAnsi="Arial" w:cs="Arial"/>
          <w:sz w:val="24"/>
          <w:szCs w:val="26"/>
          <w:shd w:val="clear" w:color="auto" w:fill="FFFFFF"/>
        </w:rPr>
        <w:t>que se sujetará el financiamiento de los propios partidos</w:t>
      </w:r>
      <w:r w:rsidR="001620D1" w:rsidRPr="005576A5">
        <w:rPr>
          <w:rFonts w:ascii="Arial" w:hAnsi="Arial" w:cs="Arial"/>
          <w:sz w:val="24"/>
          <w:szCs w:val="26"/>
          <w:shd w:val="clear" w:color="auto" w:fill="FFFFFF"/>
        </w:rPr>
        <w:t xml:space="preserve"> y sus campañas electorales</w:t>
      </w:r>
      <w:r w:rsidRPr="00BF5034">
        <w:rPr>
          <w:rFonts w:ascii="Arial" w:hAnsi="Arial" w:cs="Arial"/>
          <w:sz w:val="24"/>
          <w:szCs w:val="26"/>
          <w:shd w:val="clear" w:color="auto" w:fill="FFFFFF"/>
        </w:rPr>
        <w:t>, debiendo garantizar que los recursos públicos prevalezcan sobre los de origen privado.</w:t>
      </w:r>
    </w:p>
    <w:p w:rsidR="00BF5034" w:rsidRPr="00BF5034" w:rsidRDefault="001C2A40" w:rsidP="00E32A06">
      <w:pPr>
        <w:spacing w:line="360" w:lineRule="auto"/>
        <w:jc w:val="both"/>
        <w:rPr>
          <w:rFonts w:ascii="Arial" w:hAnsi="Arial" w:cs="Arial"/>
          <w:sz w:val="24"/>
          <w:szCs w:val="26"/>
          <w:shd w:val="clear" w:color="auto" w:fill="FFFFFF"/>
        </w:rPr>
      </w:pPr>
      <w:r w:rsidRPr="005576A5">
        <w:rPr>
          <w:rFonts w:ascii="Arial" w:hAnsi="Arial" w:cs="Arial"/>
          <w:sz w:val="24"/>
          <w:szCs w:val="26"/>
          <w:shd w:val="clear" w:color="auto" w:fill="FFFFFF"/>
        </w:rPr>
        <w:t>Además,</w:t>
      </w:r>
      <w:r w:rsidR="00BF5034" w:rsidRPr="00BF5034">
        <w:rPr>
          <w:rFonts w:ascii="Arial" w:hAnsi="Arial" w:cs="Arial"/>
          <w:sz w:val="24"/>
          <w:szCs w:val="26"/>
          <w:shd w:val="clear" w:color="auto" w:fill="FFFFFF"/>
        </w:rPr>
        <w:t xml:space="preserve"> señala que el financiamiento público para los Partidos Políticos Nacionales que mantengan su registro después de cada elecció</w:t>
      </w:r>
      <w:r w:rsidR="00BF5034" w:rsidRPr="00657665">
        <w:rPr>
          <w:rFonts w:ascii="Arial" w:hAnsi="Arial" w:cs="Arial"/>
          <w:sz w:val="24"/>
          <w:szCs w:val="26"/>
          <w:shd w:val="clear" w:color="auto" w:fill="FFFFFF"/>
        </w:rPr>
        <w:t>n</w:t>
      </w:r>
      <w:r w:rsidR="00FF7C9A" w:rsidRPr="00657665">
        <w:rPr>
          <w:rFonts w:ascii="Arial" w:hAnsi="Arial" w:cs="Arial"/>
          <w:sz w:val="24"/>
          <w:szCs w:val="26"/>
          <w:shd w:val="clear" w:color="auto" w:fill="FFFFFF"/>
        </w:rPr>
        <w:t>,</w:t>
      </w:r>
      <w:r w:rsidR="00BF5034" w:rsidRPr="00657665">
        <w:rPr>
          <w:rFonts w:ascii="Arial" w:hAnsi="Arial" w:cs="Arial"/>
          <w:sz w:val="24"/>
          <w:szCs w:val="26"/>
          <w:shd w:val="clear" w:color="auto" w:fill="FFFFFF"/>
        </w:rPr>
        <w:t xml:space="preserve"> </w:t>
      </w:r>
      <w:r w:rsidR="00BF5034" w:rsidRPr="00BF5034">
        <w:rPr>
          <w:rFonts w:ascii="Arial" w:hAnsi="Arial" w:cs="Arial"/>
          <w:sz w:val="24"/>
          <w:szCs w:val="26"/>
          <w:shd w:val="clear" w:color="auto" w:fill="FFFFFF"/>
        </w:rPr>
        <w:t>se compondrá de las ministraciones destinadas al sostenimiento de sus actividades ordinarias permanentes, las tendientes a la obtención del voto durante los procesos electorales y las de carácter específico.</w:t>
      </w:r>
    </w:p>
    <w:p w:rsidR="00BF5034" w:rsidRPr="00BF5034" w:rsidRDefault="00701FA6" w:rsidP="0006142A">
      <w:pPr>
        <w:spacing w:line="360" w:lineRule="auto"/>
        <w:jc w:val="both"/>
        <w:rPr>
          <w:rFonts w:ascii="Arial" w:hAnsi="Arial" w:cs="Arial"/>
          <w:sz w:val="24"/>
          <w:szCs w:val="26"/>
          <w:shd w:val="clear" w:color="auto" w:fill="FFFFFF"/>
        </w:rPr>
      </w:pPr>
      <w:r w:rsidRPr="005576A5">
        <w:rPr>
          <w:rFonts w:ascii="Arial" w:hAnsi="Arial" w:cs="Arial"/>
          <w:sz w:val="24"/>
          <w:szCs w:val="26"/>
          <w:shd w:val="clear" w:color="auto" w:fill="FFFFFF"/>
        </w:rPr>
        <w:t>Por otro lado</w:t>
      </w:r>
      <w:r w:rsidR="00BF5034" w:rsidRPr="00BF5034">
        <w:rPr>
          <w:rFonts w:ascii="Arial" w:hAnsi="Arial" w:cs="Arial"/>
          <w:sz w:val="24"/>
          <w:szCs w:val="26"/>
          <w:shd w:val="clear" w:color="auto" w:fill="FFFFFF"/>
        </w:rPr>
        <w:t>, el artículo 23, párrafo 1, inciso d)</w:t>
      </w:r>
      <w:r w:rsidR="00B036B7">
        <w:rPr>
          <w:rFonts w:ascii="Arial" w:hAnsi="Arial" w:cs="Arial"/>
          <w:sz w:val="24"/>
          <w:szCs w:val="26"/>
          <w:shd w:val="clear" w:color="auto" w:fill="FFFFFF"/>
        </w:rPr>
        <w:t xml:space="preserve"> y</w:t>
      </w:r>
      <w:r w:rsidR="00EC2E78">
        <w:rPr>
          <w:rFonts w:ascii="Arial" w:hAnsi="Arial" w:cs="Arial"/>
          <w:sz w:val="24"/>
          <w:szCs w:val="26"/>
          <w:shd w:val="clear" w:color="auto" w:fill="FFFFFF"/>
        </w:rPr>
        <w:t xml:space="preserve"> </w:t>
      </w:r>
      <w:r w:rsidR="00EC2E78" w:rsidRPr="00BF5034">
        <w:rPr>
          <w:rFonts w:ascii="Arial" w:hAnsi="Arial" w:cs="Arial"/>
          <w:sz w:val="24"/>
          <w:szCs w:val="26"/>
          <w:shd w:val="clear" w:color="auto" w:fill="FFFFFF"/>
        </w:rPr>
        <w:t>26, párrafo 1, inciso b)</w:t>
      </w:r>
      <w:r w:rsidR="00B036B7">
        <w:rPr>
          <w:rFonts w:ascii="Arial" w:hAnsi="Arial" w:cs="Arial"/>
          <w:sz w:val="24"/>
          <w:szCs w:val="26"/>
          <w:shd w:val="clear" w:color="auto" w:fill="FFFFFF"/>
        </w:rPr>
        <w:t xml:space="preserve"> </w:t>
      </w:r>
      <w:r w:rsidR="00BF5034" w:rsidRPr="00BF5034">
        <w:rPr>
          <w:rFonts w:ascii="Arial" w:hAnsi="Arial" w:cs="Arial"/>
          <w:sz w:val="24"/>
          <w:szCs w:val="26"/>
          <w:shd w:val="clear" w:color="auto" w:fill="FFFFFF"/>
        </w:rPr>
        <w:t xml:space="preserve">de la </w:t>
      </w:r>
      <w:r w:rsidRPr="005576A5">
        <w:rPr>
          <w:rFonts w:ascii="Arial" w:hAnsi="Arial" w:cs="Arial"/>
          <w:sz w:val="24"/>
          <w:szCs w:val="26"/>
          <w:shd w:val="clear" w:color="auto" w:fill="FFFFFF"/>
        </w:rPr>
        <w:t>LGPP,</w:t>
      </w:r>
      <w:r w:rsidR="00BF5034" w:rsidRPr="00BF5034">
        <w:rPr>
          <w:rFonts w:ascii="Arial" w:hAnsi="Arial" w:cs="Arial"/>
          <w:sz w:val="24"/>
          <w:szCs w:val="26"/>
          <w:shd w:val="clear" w:color="auto" w:fill="FFFFFF"/>
        </w:rPr>
        <w:t xml:space="preserve"> dispone que son derechos de los partidos políticos, acceder a las prerrogativas y recibir el financiamiento público en los términos del artículo 41 </w:t>
      </w:r>
      <w:r w:rsidR="0071679D" w:rsidRPr="005576A5">
        <w:rPr>
          <w:rFonts w:ascii="Arial" w:hAnsi="Arial" w:cs="Arial"/>
          <w:sz w:val="24"/>
          <w:szCs w:val="26"/>
          <w:shd w:val="clear" w:color="auto" w:fill="FFFFFF"/>
        </w:rPr>
        <w:t>constitucional</w:t>
      </w:r>
      <w:r w:rsidR="0006142A">
        <w:rPr>
          <w:rFonts w:ascii="Arial" w:hAnsi="Arial" w:cs="Arial"/>
          <w:sz w:val="24"/>
          <w:szCs w:val="26"/>
          <w:shd w:val="clear" w:color="auto" w:fill="FFFFFF"/>
        </w:rPr>
        <w:t>.</w:t>
      </w:r>
    </w:p>
    <w:p w:rsidR="00BF5034" w:rsidRPr="00BF5034" w:rsidRDefault="00BF5034" w:rsidP="00E32A06">
      <w:pPr>
        <w:spacing w:line="360" w:lineRule="auto"/>
        <w:jc w:val="both"/>
        <w:rPr>
          <w:rFonts w:ascii="Arial" w:hAnsi="Arial" w:cs="Arial"/>
          <w:szCs w:val="24"/>
          <w:shd w:val="clear" w:color="auto" w:fill="FFFFFF"/>
        </w:rPr>
      </w:pPr>
      <w:r w:rsidRPr="00BF5034">
        <w:rPr>
          <w:rFonts w:ascii="Arial" w:hAnsi="Arial" w:cs="Arial"/>
          <w:sz w:val="24"/>
          <w:szCs w:val="26"/>
          <w:shd w:val="clear" w:color="auto" w:fill="FFFFFF"/>
        </w:rPr>
        <w:lastRenderedPageBreak/>
        <w:t xml:space="preserve">El artículo 116, fracción IV, inciso g), de la </w:t>
      </w:r>
      <w:r w:rsidR="007155DA" w:rsidRPr="005576A5">
        <w:rPr>
          <w:rFonts w:ascii="Arial" w:hAnsi="Arial" w:cs="Arial"/>
          <w:sz w:val="24"/>
          <w:szCs w:val="26"/>
          <w:shd w:val="clear" w:color="auto" w:fill="FFFFFF"/>
        </w:rPr>
        <w:t>Constitución</w:t>
      </w:r>
      <w:r w:rsidRPr="00BF5034">
        <w:rPr>
          <w:rFonts w:ascii="Arial" w:hAnsi="Arial" w:cs="Arial"/>
          <w:sz w:val="24"/>
          <w:szCs w:val="26"/>
          <w:shd w:val="clear" w:color="auto" w:fill="FFFFFF"/>
        </w:rPr>
        <w:t xml:space="preserve"> </w:t>
      </w:r>
      <w:r w:rsidR="0006142A">
        <w:rPr>
          <w:rFonts w:ascii="Arial" w:hAnsi="Arial" w:cs="Arial"/>
          <w:sz w:val="24"/>
          <w:szCs w:val="26"/>
          <w:shd w:val="clear" w:color="auto" w:fill="FFFFFF"/>
        </w:rPr>
        <w:t>señala</w:t>
      </w:r>
      <w:r w:rsidRPr="00BF5034">
        <w:rPr>
          <w:rFonts w:ascii="Arial" w:hAnsi="Arial" w:cs="Arial"/>
          <w:sz w:val="24"/>
          <w:szCs w:val="26"/>
          <w:shd w:val="clear" w:color="auto" w:fill="FFFFFF"/>
        </w:rPr>
        <w:t xml:space="preserve"> </w:t>
      </w:r>
      <w:r w:rsidR="005D2E77" w:rsidRPr="005576A5">
        <w:rPr>
          <w:rFonts w:ascii="Arial" w:hAnsi="Arial" w:cs="Arial"/>
          <w:sz w:val="24"/>
          <w:szCs w:val="26"/>
          <w:shd w:val="clear" w:color="auto" w:fill="FFFFFF"/>
        </w:rPr>
        <w:t>que,</w:t>
      </w:r>
      <w:r w:rsidRPr="00BF5034">
        <w:rPr>
          <w:rFonts w:ascii="Arial" w:hAnsi="Arial" w:cs="Arial"/>
          <w:sz w:val="24"/>
          <w:szCs w:val="26"/>
          <w:shd w:val="clear" w:color="auto" w:fill="FFFFFF"/>
        </w:rPr>
        <w:t xml:space="preserve"> las leyes generales de la materia, las </w:t>
      </w:r>
      <w:r w:rsidR="00523813" w:rsidRPr="005576A5">
        <w:rPr>
          <w:rFonts w:ascii="Arial" w:hAnsi="Arial" w:cs="Arial"/>
          <w:sz w:val="24"/>
          <w:szCs w:val="26"/>
          <w:shd w:val="clear" w:color="auto" w:fill="FFFFFF"/>
        </w:rPr>
        <w:t>c</w:t>
      </w:r>
      <w:r w:rsidRPr="00BF5034">
        <w:rPr>
          <w:rFonts w:ascii="Arial" w:hAnsi="Arial" w:cs="Arial"/>
          <w:sz w:val="24"/>
          <w:szCs w:val="26"/>
          <w:shd w:val="clear" w:color="auto" w:fill="FFFFFF"/>
        </w:rPr>
        <w:t xml:space="preserve">onstituciones y </w:t>
      </w:r>
      <w:r w:rsidR="00523813" w:rsidRPr="005576A5">
        <w:rPr>
          <w:rFonts w:ascii="Arial" w:hAnsi="Arial" w:cs="Arial"/>
          <w:sz w:val="24"/>
          <w:szCs w:val="26"/>
          <w:shd w:val="clear" w:color="auto" w:fill="FFFFFF"/>
        </w:rPr>
        <w:t>l</w:t>
      </w:r>
      <w:r w:rsidRPr="00BF5034">
        <w:rPr>
          <w:rFonts w:ascii="Arial" w:hAnsi="Arial" w:cs="Arial"/>
          <w:sz w:val="24"/>
          <w:szCs w:val="26"/>
          <w:shd w:val="clear" w:color="auto" w:fill="FFFFFF"/>
        </w:rPr>
        <w:t xml:space="preserve">eyes de los </w:t>
      </w:r>
      <w:r w:rsidR="00DB4924" w:rsidRPr="005576A5">
        <w:rPr>
          <w:rFonts w:ascii="Arial" w:hAnsi="Arial" w:cs="Arial"/>
          <w:sz w:val="24"/>
          <w:szCs w:val="26"/>
          <w:shd w:val="clear" w:color="auto" w:fill="FFFFFF"/>
        </w:rPr>
        <w:t>E</w:t>
      </w:r>
      <w:r w:rsidRPr="00BF5034">
        <w:rPr>
          <w:rFonts w:ascii="Arial" w:hAnsi="Arial" w:cs="Arial"/>
          <w:sz w:val="24"/>
          <w:szCs w:val="26"/>
          <w:shd w:val="clear" w:color="auto" w:fill="FFFFFF"/>
        </w:rPr>
        <w:t>stados, garantizar</w:t>
      </w:r>
      <w:r w:rsidR="0006142A">
        <w:rPr>
          <w:rFonts w:ascii="Arial" w:hAnsi="Arial" w:cs="Arial"/>
          <w:sz w:val="24"/>
          <w:szCs w:val="26"/>
          <w:shd w:val="clear" w:color="auto" w:fill="FFFFFF"/>
        </w:rPr>
        <w:t>á</w:t>
      </w:r>
      <w:r w:rsidRPr="00BF5034">
        <w:rPr>
          <w:rFonts w:ascii="Arial" w:hAnsi="Arial" w:cs="Arial"/>
          <w:sz w:val="24"/>
          <w:szCs w:val="26"/>
          <w:shd w:val="clear" w:color="auto" w:fill="FFFFFF"/>
        </w:rPr>
        <w:t xml:space="preserve">n que los partidos políticos reciban, en forma equitativa, financiamiento público para sus actividades ordinarias permanentes y las tendientes a la obtención del voto durante los procesos </w:t>
      </w:r>
      <w:r w:rsidRPr="00BF5034">
        <w:rPr>
          <w:rFonts w:ascii="Arial" w:hAnsi="Arial" w:cs="Arial"/>
          <w:sz w:val="24"/>
          <w:szCs w:val="24"/>
          <w:shd w:val="clear" w:color="auto" w:fill="FFFFFF"/>
        </w:rPr>
        <w:t>electorales.</w:t>
      </w:r>
    </w:p>
    <w:p w:rsidR="00891FFB" w:rsidRDefault="00CC65BE" w:rsidP="00E32A06">
      <w:pPr>
        <w:spacing w:line="360" w:lineRule="auto"/>
        <w:jc w:val="both"/>
        <w:rPr>
          <w:rFonts w:ascii="Arial" w:hAnsi="Arial" w:cs="Arial"/>
          <w:sz w:val="24"/>
          <w:szCs w:val="24"/>
        </w:rPr>
      </w:pPr>
      <w:r w:rsidRPr="00DB2370">
        <w:rPr>
          <w:rFonts w:ascii="Arial" w:hAnsi="Arial" w:cs="Arial"/>
          <w:sz w:val="24"/>
          <w:szCs w:val="24"/>
          <w:shd w:val="clear" w:color="auto" w:fill="FFFFFF"/>
        </w:rPr>
        <w:t>Además</w:t>
      </w:r>
      <w:r w:rsidR="00BF5034" w:rsidRPr="00BF5034">
        <w:rPr>
          <w:rFonts w:ascii="Arial" w:hAnsi="Arial" w:cs="Arial"/>
          <w:sz w:val="24"/>
          <w:szCs w:val="24"/>
          <w:shd w:val="clear" w:color="auto" w:fill="FFFFFF"/>
        </w:rPr>
        <w:t xml:space="preserve">, el artículo 51, párrafo 1 y 2, de la </w:t>
      </w:r>
      <w:r w:rsidR="00DB2370" w:rsidRPr="00DB2370">
        <w:rPr>
          <w:rFonts w:ascii="Arial" w:hAnsi="Arial" w:cs="Arial"/>
          <w:sz w:val="24"/>
          <w:szCs w:val="24"/>
          <w:shd w:val="clear" w:color="auto" w:fill="FFFFFF"/>
        </w:rPr>
        <w:t>LGPP</w:t>
      </w:r>
      <w:r w:rsidR="00BF5034" w:rsidRPr="00BF5034">
        <w:rPr>
          <w:rFonts w:ascii="Arial" w:hAnsi="Arial" w:cs="Arial"/>
          <w:sz w:val="24"/>
          <w:szCs w:val="24"/>
          <w:shd w:val="clear" w:color="auto" w:fill="FFFFFF"/>
        </w:rPr>
        <w:t xml:space="preserve">, establece las bases a partir de las cuales se deben calcular los montos de financiamiento para partidos políticos nacionales y locales, así como para su distribución, </w:t>
      </w:r>
      <w:r w:rsidR="004F19C6">
        <w:rPr>
          <w:rFonts w:ascii="Arial" w:hAnsi="Arial" w:cs="Arial"/>
          <w:sz w:val="24"/>
          <w:szCs w:val="24"/>
          <w:shd w:val="clear" w:color="auto" w:fill="FFFFFF"/>
        </w:rPr>
        <w:t>indic</w:t>
      </w:r>
      <w:r w:rsidR="005576A5">
        <w:rPr>
          <w:rFonts w:ascii="Arial" w:hAnsi="Arial" w:cs="Arial"/>
          <w:sz w:val="24"/>
          <w:szCs w:val="24"/>
          <w:shd w:val="clear" w:color="auto" w:fill="FFFFFF"/>
        </w:rPr>
        <w:t>ando</w:t>
      </w:r>
      <w:r w:rsidR="00BF5034" w:rsidRPr="00BF5034">
        <w:rPr>
          <w:rFonts w:ascii="Arial" w:hAnsi="Arial" w:cs="Arial"/>
          <w:sz w:val="24"/>
          <w:szCs w:val="24"/>
          <w:shd w:val="clear" w:color="auto" w:fill="FFFFFF"/>
        </w:rPr>
        <w:t xml:space="preserve"> que los partidos políticos tienen derecho al financiamiento público para sus actividades, estructura, sueldos y salarios, independientemente de las demás prerrogativas otorgadas en dicha ley general, </w:t>
      </w:r>
      <w:r w:rsidR="005C7BF7" w:rsidRPr="00DB2370">
        <w:rPr>
          <w:rFonts w:ascii="Arial" w:hAnsi="Arial" w:cs="Arial"/>
          <w:sz w:val="24"/>
          <w:szCs w:val="24"/>
        </w:rPr>
        <w:t>conforme a lo siguiente:</w:t>
      </w:r>
    </w:p>
    <w:p w:rsidR="005C7BF7" w:rsidRPr="00DB2370" w:rsidRDefault="005C7BF7" w:rsidP="00891FFB">
      <w:pPr>
        <w:spacing w:line="360" w:lineRule="auto"/>
        <w:ind w:left="708"/>
        <w:jc w:val="both"/>
        <w:rPr>
          <w:rFonts w:ascii="Arial" w:hAnsi="Arial" w:cs="Arial"/>
          <w:sz w:val="24"/>
          <w:szCs w:val="24"/>
          <w:shd w:val="clear" w:color="auto" w:fill="FFFFFF"/>
        </w:rPr>
      </w:pPr>
      <w:r w:rsidRPr="00DB2370">
        <w:rPr>
          <w:rFonts w:ascii="Arial" w:hAnsi="Arial" w:cs="Arial"/>
          <w:sz w:val="24"/>
          <w:szCs w:val="24"/>
        </w:rPr>
        <w:t>a) Para el sostenimiento de actividades ordinarias permanentes</w:t>
      </w:r>
      <w:r w:rsidR="00DB2370" w:rsidRPr="00DB2370">
        <w:rPr>
          <w:rFonts w:ascii="Arial" w:hAnsi="Arial" w:cs="Arial"/>
          <w:sz w:val="24"/>
          <w:szCs w:val="24"/>
        </w:rPr>
        <w:t>,</w:t>
      </w:r>
    </w:p>
    <w:p w:rsidR="005C7BF7" w:rsidRPr="00DB2370" w:rsidRDefault="005C7BF7" w:rsidP="00891FFB">
      <w:pPr>
        <w:spacing w:line="360" w:lineRule="auto"/>
        <w:ind w:left="708"/>
        <w:jc w:val="both"/>
        <w:rPr>
          <w:rFonts w:ascii="Arial" w:hAnsi="Arial" w:cs="Arial"/>
          <w:sz w:val="24"/>
          <w:szCs w:val="24"/>
        </w:rPr>
      </w:pPr>
      <w:r w:rsidRPr="00DB2370">
        <w:rPr>
          <w:rFonts w:ascii="Arial" w:hAnsi="Arial" w:cs="Arial"/>
          <w:sz w:val="24"/>
          <w:szCs w:val="24"/>
        </w:rPr>
        <w:t>b) Para gastos de Campaña</w:t>
      </w:r>
      <w:r w:rsidR="00DB2370" w:rsidRPr="00DB2370">
        <w:rPr>
          <w:rFonts w:ascii="Arial" w:hAnsi="Arial" w:cs="Arial"/>
          <w:sz w:val="24"/>
          <w:szCs w:val="24"/>
        </w:rPr>
        <w:t>, y</w:t>
      </w:r>
    </w:p>
    <w:p w:rsidR="005C7BF7" w:rsidRDefault="005C7BF7" w:rsidP="00891FFB">
      <w:pPr>
        <w:spacing w:line="360" w:lineRule="auto"/>
        <w:ind w:left="708"/>
        <w:jc w:val="both"/>
        <w:rPr>
          <w:rFonts w:ascii="Arial" w:hAnsi="Arial" w:cs="Arial"/>
          <w:sz w:val="24"/>
          <w:szCs w:val="24"/>
        </w:rPr>
      </w:pPr>
      <w:r w:rsidRPr="00DB2370">
        <w:rPr>
          <w:rFonts w:ascii="Arial" w:hAnsi="Arial" w:cs="Arial"/>
          <w:sz w:val="24"/>
          <w:szCs w:val="24"/>
        </w:rPr>
        <w:t>c) Por actividades específicas como entidades de interés público</w:t>
      </w:r>
      <w:r w:rsidR="00DB2370" w:rsidRPr="00DB2370">
        <w:rPr>
          <w:rFonts w:ascii="Arial" w:hAnsi="Arial" w:cs="Arial"/>
          <w:sz w:val="24"/>
          <w:szCs w:val="24"/>
        </w:rPr>
        <w:t>.</w:t>
      </w:r>
    </w:p>
    <w:p w:rsidR="004E6F3A" w:rsidRPr="00A52245" w:rsidRDefault="004F19C6" w:rsidP="00E32A06">
      <w:pPr>
        <w:spacing w:line="360" w:lineRule="auto"/>
        <w:jc w:val="both"/>
        <w:rPr>
          <w:rFonts w:ascii="Arial" w:hAnsi="Arial" w:cs="Arial"/>
          <w:b/>
          <w:sz w:val="24"/>
          <w:szCs w:val="24"/>
          <w:shd w:val="clear" w:color="auto" w:fill="FFFFFF"/>
        </w:rPr>
      </w:pPr>
      <w:r>
        <w:rPr>
          <w:rFonts w:ascii="Arial" w:hAnsi="Arial" w:cs="Arial"/>
          <w:sz w:val="24"/>
          <w:szCs w:val="24"/>
        </w:rPr>
        <w:t>En otro tenor, una</w:t>
      </w:r>
      <w:r w:rsidR="004E6F3A" w:rsidRPr="00A52245">
        <w:rPr>
          <w:rFonts w:ascii="Arial" w:hAnsi="Arial" w:cs="Arial"/>
          <w:sz w:val="24"/>
          <w:szCs w:val="24"/>
        </w:rPr>
        <w:t xml:space="preserve"> causa de pérdida de registro de un partido político</w:t>
      </w:r>
      <w:r w:rsidR="002418D3" w:rsidRPr="00A52245">
        <w:rPr>
          <w:rFonts w:ascii="Arial" w:hAnsi="Arial" w:cs="Arial"/>
          <w:sz w:val="24"/>
          <w:szCs w:val="24"/>
        </w:rPr>
        <w:t xml:space="preserve">, es </w:t>
      </w:r>
      <w:r w:rsidR="004E6F3A" w:rsidRPr="00A52245">
        <w:rPr>
          <w:rFonts w:ascii="Arial" w:hAnsi="Arial" w:cs="Arial"/>
          <w:sz w:val="24"/>
          <w:szCs w:val="24"/>
        </w:rPr>
        <w:t>no obtener en la elección ordinaria inmediata anterior por lo menos el tres por ciento de la votación válida emitida en alguna de las elecciones para diputaciones, senadurías o la presidencia, tratándose de partidos políticos nacionales, y de gubernatura, diputaciones a las legislaturas locales y ayuntamientos, tratándose de un partido político local.</w:t>
      </w:r>
      <w:r w:rsidR="004E6F3A" w:rsidRPr="00A52245">
        <w:rPr>
          <w:rStyle w:val="Refdenotaalpie"/>
          <w:rFonts w:ascii="Arial" w:hAnsi="Arial" w:cs="Arial"/>
          <w:sz w:val="24"/>
          <w:szCs w:val="24"/>
        </w:rPr>
        <w:footnoteReference w:id="1"/>
      </w:r>
    </w:p>
    <w:p w:rsidR="007F61CA" w:rsidRPr="00A52245" w:rsidRDefault="007F61CA" w:rsidP="00E32A06">
      <w:pPr>
        <w:spacing w:line="360" w:lineRule="auto"/>
        <w:jc w:val="both"/>
        <w:rPr>
          <w:rFonts w:ascii="Arial" w:hAnsi="Arial" w:cs="Arial"/>
          <w:sz w:val="24"/>
          <w:szCs w:val="24"/>
        </w:rPr>
      </w:pPr>
      <w:r w:rsidRPr="00A52245">
        <w:rPr>
          <w:rFonts w:ascii="Arial" w:hAnsi="Arial" w:cs="Arial"/>
          <w:sz w:val="24"/>
          <w:szCs w:val="24"/>
        </w:rPr>
        <w:t>Para la pérdida del registro, el I</w:t>
      </w:r>
      <w:r w:rsidR="00E76CE4" w:rsidRPr="00A52245">
        <w:rPr>
          <w:rFonts w:ascii="Arial" w:hAnsi="Arial" w:cs="Arial"/>
          <w:sz w:val="24"/>
          <w:szCs w:val="24"/>
        </w:rPr>
        <w:t xml:space="preserve">nstituto Nacional Electoral, </w:t>
      </w:r>
      <w:r w:rsidRPr="00A52245">
        <w:rPr>
          <w:rFonts w:ascii="Arial" w:hAnsi="Arial" w:cs="Arial"/>
          <w:sz w:val="24"/>
          <w:szCs w:val="24"/>
        </w:rPr>
        <w:t xml:space="preserve">emitirá la declaratoria correspondiente, misma que deberá fundarse en los resultados de los cómputos y declaraciones de validez respectivas de los consejos del mismo, así como en las resoluciones </w:t>
      </w:r>
      <w:r w:rsidR="00500CA3">
        <w:rPr>
          <w:rFonts w:ascii="Arial" w:hAnsi="Arial" w:cs="Arial"/>
          <w:sz w:val="24"/>
          <w:szCs w:val="24"/>
        </w:rPr>
        <w:t>de Sala Superior</w:t>
      </w:r>
      <w:r w:rsidRPr="00A52245">
        <w:rPr>
          <w:rFonts w:ascii="Arial" w:hAnsi="Arial" w:cs="Arial"/>
          <w:sz w:val="24"/>
          <w:szCs w:val="24"/>
        </w:rPr>
        <w:t>.</w:t>
      </w:r>
    </w:p>
    <w:p w:rsidR="004E6F3A" w:rsidRPr="00A52245" w:rsidRDefault="007F61CA" w:rsidP="00E32A06">
      <w:pPr>
        <w:spacing w:line="360" w:lineRule="auto"/>
        <w:jc w:val="both"/>
        <w:rPr>
          <w:rFonts w:ascii="Arial" w:hAnsi="Arial" w:cs="Arial"/>
          <w:sz w:val="24"/>
          <w:szCs w:val="24"/>
        </w:rPr>
      </w:pPr>
      <w:r w:rsidRPr="00A52245">
        <w:rPr>
          <w:rFonts w:ascii="Arial" w:hAnsi="Arial" w:cs="Arial"/>
          <w:b/>
          <w:sz w:val="24"/>
          <w:szCs w:val="24"/>
        </w:rPr>
        <w:t>Si un partido político nacional pierde su registro</w:t>
      </w:r>
      <w:r w:rsidRPr="00A52245">
        <w:rPr>
          <w:rFonts w:ascii="Arial" w:hAnsi="Arial" w:cs="Arial"/>
          <w:sz w:val="24"/>
          <w:szCs w:val="24"/>
        </w:rPr>
        <w:t xml:space="preserve"> por no haber alcanzado el porcentaje mínimo de votación en el último proceso electoral ordinario federal, </w:t>
      </w:r>
      <w:r w:rsidRPr="00A52245">
        <w:rPr>
          <w:rFonts w:ascii="Arial" w:hAnsi="Arial" w:cs="Arial"/>
          <w:b/>
          <w:sz w:val="24"/>
          <w:szCs w:val="24"/>
        </w:rPr>
        <w:t>podrá optar por el registro como partido político local</w:t>
      </w:r>
      <w:r w:rsidRPr="00A52245">
        <w:rPr>
          <w:rFonts w:ascii="Arial" w:hAnsi="Arial" w:cs="Arial"/>
          <w:sz w:val="24"/>
          <w:szCs w:val="24"/>
        </w:rPr>
        <w:t xml:space="preserve"> en la o las entidades federativas en cuya elección inmediata anterior hubiere obtenido por lo menos el tres por ciento de la votación válida emitida, entre otros requisitos.</w:t>
      </w:r>
      <w:r w:rsidR="0005551F">
        <w:rPr>
          <w:rStyle w:val="Refdenotaalpie"/>
          <w:rFonts w:ascii="Arial" w:hAnsi="Arial" w:cs="Arial"/>
          <w:sz w:val="24"/>
          <w:szCs w:val="24"/>
        </w:rPr>
        <w:footnoteReference w:id="2"/>
      </w:r>
    </w:p>
    <w:p w:rsidR="005C7BF7" w:rsidRDefault="00C2656D" w:rsidP="00E32A06">
      <w:pPr>
        <w:spacing w:line="360" w:lineRule="auto"/>
        <w:jc w:val="both"/>
        <w:rPr>
          <w:rFonts w:ascii="Arial" w:hAnsi="Arial" w:cs="Arial"/>
          <w:sz w:val="24"/>
          <w:szCs w:val="24"/>
        </w:rPr>
      </w:pPr>
      <w:r w:rsidRPr="00D35A5C">
        <w:rPr>
          <w:rFonts w:ascii="Arial" w:hAnsi="Arial" w:cs="Arial"/>
          <w:sz w:val="24"/>
          <w:szCs w:val="24"/>
        </w:rPr>
        <w:lastRenderedPageBreak/>
        <w:t xml:space="preserve">En el ámbito normativo estatal, </w:t>
      </w:r>
      <w:r w:rsidR="00CF7F80" w:rsidRPr="00D35A5C">
        <w:rPr>
          <w:rFonts w:ascii="Arial" w:hAnsi="Arial" w:cs="Arial"/>
          <w:sz w:val="24"/>
          <w:szCs w:val="24"/>
        </w:rPr>
        <w:t>se</w:t>
      </w:r>
      <w:r w:rsidR="00BC5C71" w:rsidRPr="00D35A5C">
        <w:rPr>
          <w:rFonts w:ascii="Arial" w:hAnsi="Arial" w:cs="Arial"/>
          <w:sz w:val="24"/>
          <w:szCs w:val="24"/>
        </w:rPr>
        <w:t xml:space="preserve"> </w:t>
      </w:r>
      <w:r w:rsidR="00CE2450">
        <w:rPr>
          <w:rFonts w:ascii="Arial" w:hAnsi="Arial" w:cs="Arial"/>
          <w:sz w:val="24"/>
          <w:szCs w:val="24"/>
        </w:rPr>
        <w:t xml:space="preserve">dispone </w:t>
      </w:r>
      <w:r w:rsidR="00BC5C71" w:rsidRPr="00D35A5C">
        <w:rPr>
          <w:rFonts w:ascii="Arial" w:hAnsi="Arial" w:cs="Arial"/>
          <w:sz w:val="24"/>
          <w:szCs w:val="24"/>
        </w:rPr>
        <w:t xml:space="preserve">en </w:t>
      </w:r>
      <w:r w:rsidR="00CF7F80" w:rsidRPr="00D35A5C">
        <w:rPr>
          <w:rFonts w:ascii="Arial" w:hAnsi="Arial" w:cs="Arial"/>
          <w:sz w:val="24"/>
          <w:szCs w:val="24"/>
        </w:rPr>
        <w:t>el</w:t>
      </w:r>
      <w:r w:rsidR="00BC5C71" w:rsidRPr="00D35A5C">
        <w:rPr>
          <w:rFonts w:ascii="Arial" w:hAnsi="Arial" w:cs="Arial"/>
          <w:sz w:val="24"/>
          <w:szCs w:val="24"/>
        </w:rPr>
        <w:t xml:space="preserve"> </w:t>
      </w:r>
      <w:r w:rsidRPr="00D35A5C">
        <w:rPr>
          <w:rFonts w:ascii="Arial" w:hAnsi="Arial" w:cs="Arial"/>
          <w:sz w:val="24"/>
          <w:szCs w:val="24"/>
        </w:rPr>
        <w:t xml:space="preserve">artículo 17, apartado B, párrafo decimotercero, de la Constitución Política del Estado de Aguascalientes, que los partidos políticos nacionales acreditados en el </w:t>
      </w:r>
      <w:r w:rsidR="00D35A5C" w:rsidRPr="00D35A5C">
        <w:rPr>
          <w:rFonts w:ascii="Arial" w:hAnsi="Arial" w:cs="Arial"/>
          <w:sz w:val="24"/>
          <w:szCs w:val="24"/>
        </w:rPr>
        <w:t>e</w:t>
      </w:r>
      <w:r w:rsidRPr="00D35A5C">
        <w:rPr>
          <w:rFonts w:ascii="Arial" w:hAnsi="Arial" w:cs="Arial"/>
          <w:sz w:val="24"/>
          <w:szCs w:val="24"/>
        </w:rPr>
        <w:t xml:space="preserve">stado, podrán participar en las elecciones para gobernador, diputados y ayuntamientos, </w:t>
      </w:r>
      <w:r w:rsidR="00D35A5C" w:rsidRPr="00D35A5C">
        <w:rPr>
          <w:rFonts w:ascii="Arial" w:hAnsi="Arial" w:cs="Arial"/>
          <w:sz w:val="24"/>
          <w:szCs w:val="24"/>
        </w:rPr>
        <w:t>por lo que</w:t>
      </w:r>
      <w:r w:rsidRPr="00D35A5C">
        <w:rPr>
          <w:rFonts w:ascii="Arial" w:hAnsi="Arial" w:cs="Arial"/>
          <w:sz w:val="24"/>
          <w:szCs w:val="24"/>
        </w:rPr>
        <w:t xml:space="preserve"> estarán facultados para participar en la vida política del Estado, para lo cual tendrán acceso al financiamiento público en términos de la ley de la materia.</w:t>
      </w:r>
    </w:p>
    <w:p w:rsidR="00E24381" w:rsidRPr="00A52245" w:rsidRDefault="001167A7" w:rsidP="00E32A06">
      <w:pPr>
        <w:spacing w:line="360" w:lineRule="auto"/>
        <w:jc w:val="both"/>
        <w:rPr>
          <w:rFonts w:ascii="Arial" w:hAnsi="Arial" w:cs="Arial"/>
          <w:sz w:val="24"/>
          <w:szCs w:val="24"/>
        </w:rPr>
      </w:pPr>
      <w:r w:rsidRPr="00A52245">
        <w:rPr>
          <w:rFonts w:ascii="Arial" w:hAnsi="Arial" w:cs="Arial"/>
          <w:sz w:val="24"/>
          <w:szCs w:val="24"/>
        </w:rPr>
        <w:t>Luego</w:t>
      </w:r>
      <w:r w:rsidR="00E24381" w:rsidRPr="00A52245">
        <w:rPr>
          <w:rFonts w:ascii="Arial" w:hAnsi="Arial" w:cs="Arial"/>
          <w:sz w:val="24"/>
          <w:szCs w:val="24"/>
        </w:rPr>
        <w:t>,</w:t>
      </w:r>
      <w:r w:rsidRPr="00A52245">
        <w:rPr>
          <w:rFonts w:ascii="Arial" w:hAnsi="Arial" w:cs="Arial"/>
          <w:sz w:val="24"/>
          <w:szCs w:val="24"/>
        </w:rPr>
        <w:t xml:space="preserve"> en el caso concreto,</w:t>
      </w:r>
      <w:r w:rsidR="00E24381" w:rsidRPr="00A52245">
        <w:rPr>
          <w:rFonts w:ascii="Arial" w:hAnsi="Arial" w:cs="Arial"/>
          <w:sz w:val="24"/>
          <w:szCs w:val="24"/>
        </w:rPr>
        <w:t xml:space="preserve"> en el expediente SUP-RAP-384/2018</w:t>
      </w:r>
      <w:r w:rsidR="00961554">
        <w:rPr>
          <w:rStyle w:val="Refdenotaalpie"/>
          <w:rFonts w:ascii="Arial" w:hAnsi="Arial" w:cs="Arial"/>
          <w:sz w:val="24"/>
          <w:szCs w:val="24"/>
        </w:rPr>
        <w:footnoteReference w:id="3"/>
      </w:r>
      <w:r w:rsidR="00E24381" w:rsidRPr="00A52245">
        <w:rPr>
          <w:rFonts w:ascii="Arial" w:hAnsi="Arial" w:cs="Arial"/>
          <w:sz w:val="24"/>
          <w:szCs w:val="24"/>
        </w:rPr>
        <w:t>,</w:t>
      </w:r>
      <w:r w:rsidR="005B315C" w:rsidRPr="00A52245">
        <w:rPr>
          <w:rFonts w:ascii="Arial" w:hAnsi="Arial" w:cs="Arial"/>
          <w:sz w:val="24"/>
          <w:szCs w:val="24"/>
        </w:rPr>
        <w:t xml:space="preserve"> </w:t>
      </w:r>
      <w:r w:rsidR="00E24381" w:rsidRPr="00A52245">
        <w:rPr>
          <w:rFonts w:ascii="Arial" w:hAnsi="Arial" w:cs="Arial"/>
          <w:sz w:val="24"/>
          <w:szCs w:val="24"/>
        </w:rPr>
        <w:t xml:space="preserve">se confirmó el Acuerdo INE/CG1301/2018 relativo a la pérdida </w:t>
      </w:r>
      <w:r w:rsidR="005B315C" w:rsidRPr="00A52245">
        <w:rPr>
          <w:rFonts w:ascii="Arial" w:hAnsi="Arial" w:cs="Arial"/>
          <w:sz w:val="24"/>
          <w:szCs w:val="24"/>
        </w:rPr>
        <w:t>de registro de Nueva Alianza</w:t>
      </w:r>
      <w:r w:rsidR="00E24381" w:rsidRPr="00A52245">
        <w:rPr>
          <w:rFonts w:ascii="Arial" w:hAnsi="Arial" w:cs="Arial"/>
          <w:sz w:val="24"/>
          <w:szCs w:val="24"/>
        </w:rPr>
        <w:t xml:space="preserve"> como partido político nacional. En este sentido, ha adquirido firmeza tal determinación.</w:t>
      </w:r>
    </w:p>
    <w:p w:rsidR="002702F1" w:rsidRPr="00A52245" w:rsidRDefault="00E24381" w:rsidP="00E32A06">
      <w:pPr>
        <w:spacing w:line="360" w:lineRule="auto"/>
        <w:jc w:val="both"/>
        <w:rPr>
          <w:rFonts w:ascii="Arial" w:hAnsi="Arial" w:cs="Arial"/>
          <w:sz w:val="24"/>
          <w:szCs w:val="24"/>
          <w:shd w:val="clear" w:color="auto" w:fill="FFFFFF"/>
        </w:rPr>
      </w:pPr>
      <w:r w:rsidRPr="00A52245">
        <w:rPr>
          <w:rFonts w:ascii="Arial" w:hAnsi="Arial" w:cs="Arial"/>
          <w:sz w:val="24"/>
          <w:szCs w:val="24"/>
        </w:rPr>
        <w:t>Consecuentemente, al confirmarse el Acuerdo INE/CG1301/</w:t>
      </w:r>
      <w:r w:rsidR="005B315C" w:rsidRPr="00A52245">
        <w:rPr>
          <w:rFonts w:ascii="Arial" w:hAnsi="Arial" w:cs="Arial"/>
          <w:sz w:val="24"/>
          <w:szCs w:val="24"/>
        </w:rPr>
        <w:t>2018</w:t>
      </w:r>
      <w:r w:rsidR="006F31E0">
        <w:rPr>
          <w:rStyle w:val="Refdenotaalpie"/>
          <w:rFonts w:ascii="Arial" w:hAnsi="Arial" w:cs="Arial"/>
          <w:sz w:val="24"/>
          <w:szCs w:val="24"/>
        </w:rPr>
        <w:footnoteReference w:id="4"/>
      </w:r>
      <w:r w:rsidR="005B315C" w:rsidRPr="00A52245">
        <w:rPr>
          <w:rFonts w:ascii="Arial" w:hAnsi="Arial" w:cs="Arial"/>
          <w:sz w:val="24"/>
          <w:szCs w:val="24"/>
        </w:rPr>
        <w:t>, en</w:t>
      </w:r>
      <w:r w:rsidR="002702F1" w:rsidRPr="00A52245">
        <w:rPr>
          <w:rFonts w:ascii="Arial" w:hAnsi="Arial" w:cs="Arial"/>
          <w:sz w:val="24"/>
          <w:szCs w:val="24"/>
          <w:shd w:val="clear" w:color="auto" w:fill="FFFFFF"/>
        </w:rPr>
        <w:t xml:space="preserve"> el caso de que el referido partido político opte por preservar su registro en ámbito local, deb</w:t>
      </w:r>
      <w:r w:rsidR="00A83CC1">
        <w:rPr>
          <w:rFonts w:ascii="Arial" w:hAnsi="Arial" w:cs="Arial"/>
          <w:sz w:val="24"/>
          <w:szCs w:val="24"/>
          <w:shd w:val="clear" w:color="auto" w:fill="FFFFFF"/>
        </w:rPr>
        <w:t>ió</w:t>
      </w:r>
      <w:r w:rsidR="002702F1" w:rsidRPr="00A52245">
        <w:rPr>
          <w:rFonts w:ascii="Arial" w:hAnsi="Arial" w:cs="Arial"/>
          <w:sz w:val="24"/>
          <w:szCs w:val="24"/>
          <w:shd w:val="clear" w:color="auto" w:fill="FFFFFF"/>
        </w:rPr>
        <w:t xml:space="preserve"> observar lo dispuesto por el artículo 95, párrafo 5, puesto que estable los requisitos esenciales para mantener el registro en dicho ámbito, siendo estos los siguientes: </w:t>
      </w:r>
    </w:p>
    <w:p w:rsidR="002702F1" w:rsidRPr="00A52245" w:rsidRDefault="002702F1" w:rsidP="00E32A06">
      <w:pPr>
        <w:pStyle w:val="Prrafodelista"/>
        <w:numPr>
          <w:ilvl w:val="0"/>
          <w:numId w:val="5"/>
        </w:numPr>
        <w:spacing w:line="360" w:lineRule="auto"/>
        <w:jc w:val="both"/>
        <w:rPr>
          <w:rFonts w:ascii="Arial" w:hAnsi="Arial" w:cs="Arial"/>
          <w:sz w:val="24"/>
          <w:szCs w:val="24"/>
          <w:shd w:val="clear" w:color="auto" w:fill="FFFFFF"/>
        </w:rPr>
      </w:pPr>
      <w:r w:rsidRPr="00A52245">
        <w:rPr>
          <w:rFonts w:ascii="Arial" w:hAnsi="Arial" w:cs="Arial"/>
          <w:sz w:val="24"/>
          <w:szCs w:val="24"/>
          <w:shd w:val="clear" w:color="auto" w:fill="FFFFFF"/>
        </w:rPr>
        <w:t>Haber obtenido por lo menos el tres por ciento de la votación</w:t>
      </w:r>
      <w:r w:rsidRPr="00FF7C9A">
        <w:rPr>
          <w:rFonts w:ascii="Arial" w:hAnsi="Arial" w:cs="Arial"/>
          <w:color w:val="FF0000"/>
          <w:sz w:val="24"/>
          <w:szCs w:val="24"/>
          <w:shd w:val="clear" w:color="auto" w:fill="FFFFFF"/>
        </w:rPr>
        <w:t xml:space="preserve"> </w:t>
      </w:r>
      <w:r w:rsidR="00FF7C9A" w:rsidRPr="00C43D0C">
        <w:rPr>
          <w:rFonts w:ascii="Arial" w:hAnsi="Arial" w:cs="Arial"/>
          <w:sz w:val="24"/>
          <w:szCs w:val="24"/>
          <w:shd w:val="clear" w:color="auto" w:fill="FFFFFF"/>
        </w:rPr>
        <w:t>v</w:t>
      </w:r>
      <w:r w:rsidR="00C43D0C">
        <w:rPr>
          <w:rFonts w:ascii="Arial" w:hAnsi="Arial" w:cs="Arial"/>
          <w:sz w:val="24"/>
          <w:szCs w:val="24"/>
          <w:shd w:val="clear" w:color="auto" w:fill="FFFFFF"/>
        </w:rPr>
        <w:t>á</w:t>
      </w:r>
      <w:r w:rsidR="00FF7C9A" w:rsidRPr="00C43D0C">
        <w:rPr>
          <w:rFonts w:ascii="Arial" w:hAnsi="Arial" w:cs="Arial"/>
          <w:sz w:val="24"/>
          <w:szCs w:val="24"/>
          <w:shd w:val="clear" w:color="auto" w:fill="FFFFFF"/>
        </w:rPr>
        <w:t>lida</w:t>
      </w:r>
      <w:r w:rsidRPr="00FF7C9A">
        <w:rPr>
          <w:rFonts w:ascii="Arial" w:hAnsi="Arial" w:cs="Arial"/>
          <w:color w:val="FF0000"/>
          <w:sz w:val="24"/>
          <w:szCs w:val="24"/>
          <w:shd w:val="clear" w:color="auto" w:fill="FFFFFF"/>
        </w:rPr>
        <w:t xml:space="preserve"> </w:t>
      </w:r>
      <w:r w:rsidRPr="00A52245">
        <w:rPr>
          <w:rFonts w:ascii="Arial" w:hAnsi="Arial" w:cs="Arial"/>
          <w:sz w:val="24"/>
          <w:szCs w:val="24"/>
          <w:shd w:val="clear" w:color="auto" w:fill="FFFFFF"/>
        </w:rPr>
        <w:t xml:space="preserve">emitida en la elección local inmediata anterior, y </w:t>
      </w:r>
    </w:p>
    <w:p w:rsidR="002702F1" w:rsidRPr="00A52245" w:rsidRDefault="002702F1" w:rsidP="00E32A06">
      <w:pPr>
        <w:pStyle w:val="Prrafodelista"/>
        <w:spacing w:line="360" w:lineRule="auto"/>
        <w:jc w:val="both"/>
        <w:rPr>
          <w:rFonts w:ascii="Arial" w:hAnsi="Arial" w:cs="Arial"/>
          <w:sz w:val="24"/>
          <w:szCs w:val="24"/>
          <w:shd w:val="clear" w:color="auto" w:fill="FFFFFF"/>
        </w:rPr>
      </w:pPr>
    </w:p>
    <w:p w:rsidR="002702F1" w:rsidRPr="00A52245" w:rsidRDefault="002702F1" w:rsidP="00E32A06">
      <w:pPr>
        <w:pStyle w:val="Prrafodelista"/>
        <w:numPr>
          <w:ilvl w:val="0"/>
          <w:numId w:val="5"/>
        </w:numPr>
        <w:spacing w:line="360" w:lineRule="auto"/>
        <w:jc w:val="both"/>
        <w:rPr>
          <w:rFonts w:ascii="Arial" w:hAnsi="Arial" w:cs="Arial"/>
          <w:sz w:val="24"/>
          <w:szCs w:val="24"/>
          <w:shd w:val="clear" w:color="auto" w:fill="FFFFFF"/>
        </w:rPr>
      </w:pPr>
      <w:r w:rsidRPr="00A52245">
        <w:rPr>
          <w:rFonts w:ascii="Arial" w:hAnsi="Arial" w:cs="Arial"/>
          <w:sz w:val="24"/>
          <w:szCs w:val="24"/>
          <w:shd w:val="clear" w:color="auto" w:fill="FFFFFF"/>
        </w:rPr>
        <w:t>Haber postulado candidatos propios en al menos la mitad de los municipios y Distritos en la elección local inmediata anterior.</w:t>
      </w:r>
    </w:p>
    <w:p w:rsidR="002702F1" w:rsidRDefault="002702F1" w:rsidP="00E32A06">
      <w:pPr>
        <w:pStyle w:val="Prrafodelista"/>
        <w:spacing w:line="360" w:lineRule="auto"/>
        <w:rPr>
          <w:rFonts w:ascii="Arial" w:hAnsi="Arial" w:cs="Arial"/>
          <w:sz w:val="24"/>
          <w:szCs w:val="24"/>
          <w:shd w:val="clear" w:color="auto" w:fill="FFFFFF"/>
        </w:rPr>
      </w:pPr>
    </w:p>
    <w:p w:rsidR="000369A5" w:rsidRPr="006D1BE6" w:rsidRDefault="000369A5" w:rsidP="000369A5">
      <w:pPr>
        <w:spacing w:line="360" w:lineRule="auto"/>
        <w:jc w:val="both"/>
        <w:rPr>
          <w:rFonts w:ascii="Arial" w:hAnsi="Arial" w:cs="Arial"/>
          <w:sz w:val="24"/>
          <w:szCs w:val="24"/>
          <w:shd w:val="clear" w:color="auto" w:fill="FFFFFF"/>
        </w:rPr>
      </w:pPr>
      <w:r w:rsidRPr="006D1BE6">
        <w:rPr>
          <w:rFonts w:ascii="Arial" w:hAnsi="Arial" w:cs="Arial"/>
          <w:sz w:val="24"/>
          <w:szCs w:val="24"/>
          <w:shd w:val="clear" w:color="auto" w:fill="FFFFFF"/>
        </w:rPr>
        <w:t xml:space="preserve">Es necesario destacar que, si bien es cierto que el legislador federal </w:t>
      </w:r>
      <w:r w:rsidR="002257E5" w:rsidRPr="006D1BE6">
        <w:rPr>
          <w:rFonts w:ascii="Arial" w:hAnsi="Arial" w:cs="Arial"/>
          <w:sz w:val="24"/>
          <w:szCs w:val="24"/>
          <w:shd w:val="clear" w:color="auto" w:fill="FFFFFF"/>
        </w:rPr>
        <w:t xml:space="preserve">ha </w:t>
      </w:r>
      <w:r w:rsidRPr="006D1BE6">
        <w:rPr>
          <w:rFonts w:ascii="Arial" w:hAnsi="Arial" w:cs="Arial"/>
          <w:sz w:val="24"/>
          <w:szCs w:val="24"/>
          <w:shd w:val="clear" w:color="auto" w:fill="FFFFFF"/>
        </w:rPr>
        <w:t xml:space="preserve">establecido la posibilidad de que un partido político que hubiera perdido su acreditación federal, pudiera preservar su registro en ámbito local, esto al prever dicha permisión en el artículo 95, párrafo 5 de la Ley general de partidos, también lo es que omitió regular el procedimiento para llevar a cabo la acreditación por los institutos políticos ante los Organismos Públicos Locales. </w:t>
      </w:r>
    </w:p>
    <w:p w:rsidR="000369A5" w:rsidRPr="006D1BE6" w:rsidRDefault="000369A5" w:rsidP="00E32A06">
      <w:pPr>
        <w:spacing w:line="360" w:lineRule="auto"/>
        <w:jc w:val="both"/>
        <w:rPr>
          <w:rFonts w:ascii="Arial" w:hAnsi="Arial" w:cs="Arial"/>
          <w:sz w:val="24"/>
          <w:szCs w:val="24"/>
          <w:highlight w:val="yellow"/>
          <w:shd w:val="clear" w:color="auto" w:fill="FFFFFF"/>
        </w:rPr>
      </w:pPr>
      <w:r w:rsidRPr="006D1BE6">
        <w:rPr>
          <w:rFonts w:ascii="Arial" w:hAnsi="Arial" w:cs="Arial"/>
          <w:sz w:val="24"/>
          <w:szCs w:val="24"/>
          <w:shd w:val="clear" w:color="auto" w:fill="FFFFFF"/>
        </w:rPr>
        <w:t>Al respecto, el INE en el uso de su facultad de atracción determin</w:t>
      </w:r>
      <w:r w:rsidR="00100112" w:rsidRPr="006D1BE6">
        <w:rPr>
          <w:rFonts w:ascii="Arial" w:hAnsi="Arial" w:cs="Arial"/>
          <w:sz w:val="24"/>
          <w:szCs w:val="24"/>
          <w:shd w:val="clear" w:color="auto" w:fill="FFFFFF"/>
        </w:rPr>
        <w:t>ó</w:t>
      </w:r>
      <w:r w:rsidRPr="006D1BE6">
        <w:rPr>
          <w:rFonts w:ascii="Arial" w:hAnsi="Arial" w:cs="Arial"/>
          <w:sz w:val="24"/>
          <w:szCs w:val="24"/>
          <w:shd w:val="clear" w:color="auto" w:fill="FFFFFF"/>
        </w:rPr>
        <w:t xml:space="preserve"> necesario establecer el procedimiento que reglamentara la obtención de registro en ámbito local, es decir, establecer los lineamientos que normaran la omisión del artículo 95, párrafo 5 de dicho ordenamiento. En consecuencia, emitió el </w:t>
      </w:r>
      <w:r w:rsidRPr="006D1BE6">
        <w:rPr>
          <w:rFonts w:ascii="Arial" w:hAnsi="Arial" w:cs="Arial"/>
          <w:b/>
          <w:sz w:val="24"/>
          <w:szCs w:val="24"/>
        </w:rPr>
        <w:t xml:space="preserve">Acuerdo INE/CG939/2015, con el fin de que se </w:t>
      </w:r>
      <w:proofErr w:type="gramStart"/>
      <w:r w:rsidRPr="006D1BE6">
        <w:rPr>
          <w:rFonts w:ascii="Arial" w:hAnsi="Arial" w:cs="Arial"/>
          <w:b/>
          <w:sz w:val="24"/>
          <w:szCs w:val="24"/>
        </w:rPr>
        <w:t>fijar</w:t>
      </w:r>
      <w:r w:rsidR="00395B23">
        <w:rPr>
          <w:rFonts w:ascii="Arial" w:hAnsi="Arial" w:cs="Arial"/>
          <w:b/>
          <w:sz w:val="24"/>
          <w:szCs w:val="24"/>
        </w:rPr>
        <w:t>a</w:t>
      </w:r>
      <w:r w:rsidRPr="006D1BE6">
        <w:rPr>
          <w:rFonts w:ascii="Arial" w:hAnsi="Arial" w:cs="Arial"/>
          <w:b/>
          <w:sz w:val="24"/>
          <w:szCs w:val="24"/>
        </w:rPr>
        <w:t>n</w:t>
      </w:r>
      <w:proofErr w:type="gramEnd"/>
      <w:r w:rsidRPr="006D1BE6">
        <w:rPr>
          <w:rFonts w:ascii="Arial" w:hAnsi="Arial" w:cs="Arial"/>
          <w:b/>
          <w:sz w:val="24"/>
          <w:szCs w:val="24"/>
        </w:rPr>
        <w:t xml:space="preserve"> lineamientos que deberán observar </w:t>
      </w:r>
      <w:r w:rsidRPr="006D1BE6">
        <w:rPr>
          <w:rFonts w:ascii="Arial" w:hAnsi="Arial" w:cs="Arial"/>
          <w:sz w:val="24"/>
          <w:szCs w:val="24"/>
        </w:rPr>
        <w:t>el ejercicio del derecho que tienen los Partidos Políticos Nacionales para optar por el registro como partido político local.</w:t>
      </w:r>
    </w:p>
    <w:p w:rsidR="009277CE" w:rsidRDefault="00347AF4" w:rsidP="00E32A06">
      <w:pPr>
        <w:spacing w:line="360" w:lineRule="auto"/>
        <w:jc w:val="both"/>
        <w:rPr>
          <w:rFonts w:ascii="Arial" w:hAnsi="Arial" w:cs="Arial"/>
          <w:b/>
          <w:sz w:val="18"/>
          <w:szCs w:val="16"/>
        </w:rPr>
      </w:pPr>
      <w:r>
        <w:rPr>
          <w:rFonts w:ascii="Arial" w:hAnsi="Arial" w:cs="Arial"/>
          <w:sz w:val="24"/>
          <w:szCs w:val="24"/>
          <w:shd w:val="clear" w:color="auto" w:fill="FFFFFF"/>
        </w:rPr>
        <w:t>Ahora bien, en el Acuerdo</w:t>
      </w:r>
      <w:r w:rsidR="002702F1" w:rsidRPr="00A52245">
        <w:rPr>
          <w:rFonts w:ascii="Arial" w:hAnsi="Arial" w:cs="Arial"/>
          <w:sz w:val="24"/>
          <w:szCs w:val="24"/>
          <w:shd w:val="clear" w:color="auto" w:fill="FFFFFF"/>
        </w:rPr>
        <w:t xml:space="preserve"> </w:t>
      </w:r>
      <w:r w:rsidR="002702F1" w:rsidRPr="006D1BE6">
        <w:rPr>
          <w:rFonts w:ascii="Arial" w:hAnsi="Arial" w:cs="Arial"/>
          <w:b/>
          <w:sz w:val="24"/>
          <w:szCs w:val="24"/>
        </w:rPr>
        <w:t>INE/CG1301/</w:t>
      </w:r>
      <w:r w:rsidR="002702F1" w:rsidRPr="009277CE">
        <w:rPr>
          <w:rFonts w:ascii="Arial" w:hAnsi="Arial" w:cs="Arial"/>
          <w:b/>
          <w:sz w:val="24"/>
          <w:szCs w:val="24"/>
        </w:rPr>
        <w:t>2018</w:t>
      </w:r>
      <w:r w:rsidR="002702F1" w:rsidRPr="009277CE">
        <w:rPr>
          <w:rFonts w:ascii="Arial" w:hAnsi="Arial" w:cs="Arial"/>
          <w:sz w:val="24"/>
          <w:szCs w:val="24"/>
        </w:rPr>
        <w:t xml:space="preserve"> </w:t>
      </w:r>
      <w:r w:rsidRPr="009277CE">
        <w:rPr>
          <w:rFonts w:ascii="Arial" w:hAnsi="Arial" w:cs="Arial"/>
          <w:sz w:val="24"/>
          <w:szCs w:val="24"/>
        </w:rPr>
        <w:t xml:space="preserve">se </w:t>
      </w:r>
      <w:r w:rsidR="002702F1" w:rsidRPr="009277CE">
        <w:rPr>
          <w:rFonts w:ascii="Arial" w:hAnsi="Arial" w:cs="Arial"/>
          <w:sz w:val="24"/>
          <w:szCs w:val="24"/>
          <w:shd w:val="clear" w:color="auto" w:fill="FFFFFF"/>
        </w:rPr>
        <w:t xml:space="preserve">estableció, </w:t>
      </w:r>
      <w:r w:rsidR="00657665" w:rsidRPr="009277CE">
        <w:rPr>
          <w:rFonts w:ascii="Arial" w:hAnsi="Arial" w:cs="Arial"/>
          <w:sz w:val="24"/>
          <w:szCs w:val="24"/>
          <w:shd w:val="clear" w:color="auto" w:fill="FFFFFF"/>
        </w:rPr>
        <w:t>que,</w:t>
      </w:r>
      <w:r w:rsidR="009277CE" w:rsidRPr="009277CE">
        <w:rPr>
          <w:rFonts w:ascii="Arial" w:hAnsi="Arial" w:cs="Arial"/>
          <w:sz w:val="24"/>
          <w:szCs w:val="24"/>
          <w:shd w:val="clear" w:color="auto" w:fill="FFFFFF"/>
        </w:rPr>
        <w:t xml:space="preserve"> si </w:t>
      </w:r>
      <w:r w:rsidR="009277CE" w:rsidRPr="009277CE">
        <w:rPr>
          <w:rFonts w:ascii="Arial" w:hAnsi="Arial" w:cs="Arial"/>
          <w:sz w:val="24"/>
          <w:szCs w:val="24"/>
        </w:rPr>
        <w:t>el Partido Político Nacional subsistente en el ámbito local pretendiera constituirse como partido político con registro local,</w:t>
      </w:r>
      <w:r w:rsidR="009277CE" w:rsidRPr="009277CE">
        <w:rPr>
          <w:rFonts w:ascii="Arial" w:hAnsi="Arial" w:cs="Arial"/>
          <w:b/>
          <w:sz w:val="24"/>
          <w:szCs w:val="24"/>
        </w:rPr>
        <w:t xml:space="preserve"> </w:t>
      </w:r>
      <w:r w:rsidR="009277CE" w:rsidRPr="009277CE">
        <w:rPr>
          <w:rFonts w:ascii="Arial" w:hAnsi="Arial" w:cs="Arial"/>
          <w:b/>
          <w:sz w:val="24"/>
          <w:szCs w:val="24"/>
          <w:u w:val="single"/>
        </w:rPr>
        <w:t>deberá observar los Lineamientos emitidos por el Consejo General del Instituto Nacional Electoral mediante Acuerdo INE/CG939/2015,</w:t>
      </w:r>
      <w:r w:rsidR="009277CE" w:rsidRPr="009277CE">
        <w:rPr>
          <w:rFonts w:ascii="Arial" w:hAnsi="Arial" w:cs="Arial"/>
          <w:b/>
          <w:sz w:val="24"/>
          <w:szCs w:val="24"/>
        </w:rPr>
        <w:t xml:space="preserve"> </w:t>
      </w:r>
      <w:r w:rsidR="009277CE" w:rsidRPr="009277CE">
        <w:rPr>
          <w:rFonts w:ascii="Arial" w:hAnsi="Arial" w:cs="Arial"/>
          <w:sz w:val="24"/>
          <w:szCs w:val="24"/>
        </w:rPr>
        <w:t>para el ejercicio del derecho que tienen los otrora Partidos Políticos Nacionales para optar por el registro como partido político local.</w:t>
      </w:r>
    </w:p>
    <w:p w:rsidR="002702F1" w:rsidRDefault="000318F5" w:rsidP="00E32A06">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En el</w:t>
      </w:r>
      <w:r w:rsidR="002702F1" w:rsidRPr="00A52245">
        <w:rPr>
          <w:rFonts w:ascii="Arial" w:hAnsi="Arial" w:cs="Arial"/>
          <w:sz w:val="24"/>
          <w:szCs w:val="24"/>
          <w:shd w:val="clear" w:color="auto" w:fill="FFFFFF"/>
        </w:rPr>
        <w:t xml:space="preserve"> caso concreto, la definitividad del dictamen </w:t>
      </w:r>
      <w:r>
        <w:rPr>
          <w:rFonts w:ascii="Arial" w:hAnsi="Arial" w:cs="Arial"/>
          <w:sz w:val="24"/>
          <w:szCs w:val="24"/>
          <w:shd w:val="clear" w:color="auto" w:fill="FFFFFF"/>
        </w:rPr>
        <w:t xml:space="preserve">de pérdida de registro de Nueva Alianza, </w:t>
      </w:r>
      <w:r w:rsidR="002702F1" w:rsidRPr="00A52245">
        <w:rPr>
          <w:rFonts w:ascii="Arial" w:hAnsi="Arial" w:cs="Arial"/>
          <w:sz w:val="24"/>
          <w:szCs w:val="24"/>
          <w:shd w:val="clear" w:color="auto" w:fill="FFFFFF"/>
        </w:rPr>
        <w:t xml:space="preserve">adquirió estado, mediante la resolución SUP-RAP-384/2018 dictada el día el veintiuno de noviembre de dos mil dieciocho, por la Sala Superior, la cual, </w:t>
      </w:r>
      <w:r w:rsidR="00202842">
        <w:rPr>
          <w:rFonts w:ascii="Arial" w:hAnsi="Arial" w:cs="Arial"/>
          <w:sz w:val="24"/>
          <w:szCs w:val="24"/>
          <w:shd w:val="clear" w:color="auto" w:fill="FFFFFF"/>
        </w:rPr>
        <w:t xml:space="preserve">se </w:t>
      </w:r>
      <w:r w:rsidR="00A52245" w:rsidRPr="00A52245">
        <w:rPr>
          <w:rFonts w:ascii="Arial" w:hAnsi="Arial" w:cs="Arial"/>
          <w:sz w:val="24"/>
          <w:szCs w:val="24"/>
          <w:shd w:val="clear" w:color="auto" w:fill="FFFFFF"/>
        </w:rPr>
        <w:t>ordenó</w:t>
      </w:r>
      <w:r w:rsidR="002702F1" w:rsidRPr="00A52245">
        <w:rPr>
          <w:rFonts w:ascii="Arial" w:hAnsi="Arial" w:cs="Arial"/>
          <w:sz w:val="24"/>
          <w:szCs w:val="24"/>
          <w:shd w:val="clear" w:color="auto" w:fill="FFFFFF"/>
        </w:rPr>
        <w:t xml:space="preserve"> notificar el mismo día. Ante este suceso, corrió el plazo de </w:t>
      </w:r>
      <w:r w:rsidR="00692388">
        <w:rPr>
          <w:rFonts w:ascii="Arial" w:hAnsi="Arial" w:cs="Arial"/>
          <w:sz w:val="24"/>
          <w:szCs w:val="24"/>
          <w:shd w:val="clear" w:color="auto" w:fill="FFFFFF"/>
        </w:rPr>
        <w:t>diez</w:t>
      </w:r>
      <w:r w:rsidR="002702F1" w:rsidRPr="00A52245">
        <w:rPr>
          <w:rFonts w:ascii="Arial" w:hAnsi="Arial" w:cs="Arial"/>
          <w:sz w:val="24"/>
          <w:szCs w:val="24"/>
          <w:shd w:val="clear" w:color="auto" w:fill="FFFFFF"/>
        </w:rPr>
        <w:t xml:space="preserve"> días para que las y los interesados en preservar el registro como partidos políticos locales, solicitaran su acreditación antes los respectivos Organismo Públicos </w:t>
      </w:r>
      <w:r w:rsidR="007A4C9A">
        <w:rPr>
          <w:rFonts w:ascii="Arial" w:hAnsi="Arial" w:cs="Arial"/>
          <w:sz w:val="24"/>
          <w:szCs w:val="24"/>
          <w:shd w:val="clear" w:color="auto" w:fill="FFFFFF"/>
        </w:rPr>
        <w:t>L</w:t>
      </w:r>
      <w:r w:rsidR="002702F1" w:rsidRPr="00A52245">
        <w:rPr>
          <w:rFonts w:ascii="Arial" w:hAnsi="Arial" w:cs="Arial"/>
          <w:sz w:val="24"/>
          <w:szCs w:val="24"/>
          <w:shd w:val="clear" w:color="auto" w:fill="FFFFFF"/>
        </w:rPr>
        <w:t>ocales. Esto</w:t>
      </w:r>
      <w:r w:rsidR="00692388">
        <w:rPr>
          <w:rFonts w:ascii="Arial" w:hAnsi="Arial" w:cs="Arial"/>
          <w:sz w:val="24"/>
          <w:szCs w:val="24"/>
          <w:shd w:val="clear" w:color="auto" w:fill="FFFFFF"/>
        </w:rPr>
        <w:t>,</w:t>
      </w:r>
      <w:r w:rsidR="002702F1" w:rsidRPr="00A52245">
        <w:rPr>
          <w:rFonts w:ascii="Arial" w:hAnsi="Arial" w:cs="Arial"/>
          <w:sz w:val="24"/>
          <w:szCs w:val="24"/>
          <w:shd w:val="clear" w:color="auto" w:fill="FFFFFF"/>
        </w:rPr>
        <w:t xml:space="preserve"> </w:t>
      </w:r>
      <w:r w:rsidR="00A52245" w:rsidRPr="00A52245">
        <w:rPr>
          <w:rFonts w:ascii="Arial" w:hAnsi="Arial" w:cs="Arial"/>
          <w:sz w:val="24"/>
          <w:szCs w:val="24"/>
          <w:shd w:val="clear" w:color="auto" w:fill="FFFFFF"/>
        </w:rPr>
        <w:t>originó</w:t>
      </w:r>
      <w:r w:rsidR="002702F1" w:rsidRPr="00A52245">
        <w:rPr>
          <w:rFonts w:ascii="Arial" w:hAnsi="Arial" w:cs="Arial"/>
          <w:sz w:val="24"/>
          <w:szCs w:val="24"/>
          <w:shd w:val="clear" w:color="auto" w:fill="FFFFFF"/>
        </w:rPr>
        <w:t xml:space="preserve"> que</w:t>
      </w:r>
      <w:r w:rsidR="00692388">
        <w:rPr>
          <w:rFonts w:ascii="Arial" w:hAnsi="Arial" w:cs="Arial"/>
          <w:sz w:val="24"/>
          <w:szCs w:val="24"/>
          <w:shd w:val="clear" w:color="auto" w:fill="FFFFFF"/>
        </w:rPr>
        <w:t xml:space="preserve"> </w:t>
      </w:r>
      <w:r w:rsidR="002702F1" w:rsidRPr="00A52245">
        <w:rPr>
          <w:rFonts w:ascii="Arial" w:hAnsi="Arial" w:cs="Arial"/>
          <w:sz w:val="24"/>
          <w:szCs w:val="24"/>
          <w:shd w:val="clear" w:color="auto" w:fill="FFFFFF"/>
        </w:rPr>
        <w:t xml:space="preserve">el día veintiséis de noviembre de dos mil dieciocho, el Comité Estatal </w:t>
      </w:r>
      <w:r w:rsidR="00040A56">
        <w:rPr>
          <w:rFonts w:ascii="Arial" w:hAnsi="Arial" w:cs="Arial"/>
          <w:sz w:val="24"/>
          <w:szCs w:val="24"/>
          <w:shd w:val="clear" w:color="auto" w:fill="FFFFFF"/>
        </w:rPr>
        <w:t xml:space="preserve">de </w:t>
      </w:r>
      <w:r w:rsidR="002702F1" w:rsidRPr="00A52245">
        <w:rPr>
          <w:rFonts w:ascii="Arial" w:hAnsi="Arial" w:cs="Arial"/>
          <w:sz w:val="24"/>
          <w:szCs w:val="24"/>
          <w:shd w:val="clear" w:color="auto" w:fill="FFFFFF"/>
        </w:rPr>
        <w:t xml:space="preserve">Nueva </w:t>
      </w:r>
      <w:r w:rsidR="00444639">
        <w:rPr>
          <w:rFonts w:ascii="Arial" w:hAnsi="Arial" w:cs="Arial"/>
          <w:sz w:val="24"/>
          <w:szCs w:val="24"/>
          <w:shd w:val="clear" w:color="auto" w:fill="FFFFFF"/>
        </w:rPr>
        <w:t>A</w:t>
      </w:r>
      <w:r w:rsidR="002702F1" w:rsidRPr="00A52245">
        <w:rPr>
          <w:rFonts w:ascii="Arial" w:hAnsi="Arial" w:cs="Arial"/>
          <w:sz w:val="24"/>
          <w:szCs w:val="24"/>
          <w:shd w:val="clear" w:color="auto" w:fill="FFFFFF"/>
        </w:rPr>
        <w:t>lianza presentar</w:t>
      </w:r>
      <w:r w:rsidR="00A52245" w:rsidRPr="00A52245">
        <w:rPr>
          <w:rFonts w:ascii="Arial" w:hAnsi="Arial" w:cs="Arial"/>
          <w:sz w:val="24"/>
          <w:szCs w:val="24"/>
          <w:shd w:val="clear" w:color="auto" w:fill="FFFFFF"/>
        </w:rPr>
        <w:t>a</w:t>
      </w:r>
      <w:r w:rsidR="002702F1" w:rsidRPr="00A52245">
        <w:rPr>
          <w:rFonts w:ascii="Arial" w:hAnsi="Arial" w:cs="Arial"/>
          <w:sz w:val="24"/>
          <w:szCs w:val="24"/>
          <w:shd w:val="clear" w:color="auto" w:fill="FFFFFF"/>
        </w:rPr>
        <w:t xml:space="preserve"> formalmente su solicitud de registro como partido político local, ante el IEE. Por lo que, mediante la resolución CG-R-38/18 dictada por la responsable en fecha siete de diciembre de dos mil dieciocho, </w:t>
      </w:r>
      <w:r w:rsidR="00A52245" w:rsidRPr="00A52245">
        <w:rPr>
          <w:rFonts w:ascii="Arial" w:hAnsi="Arial" w:cs="Arial"/>
          <w:sz w:val="24"/>
          <w:szCs w:val="24"/>
          <w:shd w:val="clear" w:color="auto" w:fill="FFFFFF"/>
        </w:rPr>
        <w:t xml:space="preserve">se </w:t>
      </w:r>
      <w:r w:rsidR="002702F1" w:rsidRPr="00A52245">
        <w:rPr>
          <w:rFonts w:ascii="Arial" w:hAnsi="Arial" w:cs="Arial"/>
          <w:sz w:val="24"/>
          <w:szCs w:val="24"/>
          <w:shd w:val="clear" w:color="auto" w:fill="FFFFFF"/>
        </w:rPr>
        <w:t>otorg</w:t>
      </w:r>
      <w:r w:rsidR="00A52245" w:rsidRPr="00A52245">
        <w:rPr>
          <w:rFonts w:ascii="Arial" w:hAnsi="Arial" w:cs="Arial"/>
          <w:sz w:val="24"/>
          <w:szCs w:val="24"/>
          <w:shd w:val="clear" w:color="auto" w:fill="FFFFFF"/>
        </w:rPr>
        <w:t>ó</w:t>
      </w:r>
      <w:r w:rsidR="002702F1" w:rsidRPr="00A52245">
        <w:rPr>
          <w:rFonts w:ascii="Arial" w:hAnsi="Arial" w:cs="Arial"/>
          <w:sz w:val="24"/>
          <w:szCs w:val="24"/>
          <w:shd w:val="clear" w:color="auto" w:fill="FFFFFF"/>
        </w:rPr>
        <w:t xml:space="preserve"> efectivamente el registro al partido político </w:t>
      </w:r>
      <w:r w:rsidR="0053428A">
        <w:rPr>
          <w:rFonts w:ascii="Arial" w:hAnsi="Arial" w:cs="Arial"/>
          <w:sz w:val="24"/>
          <w:szCs w:val="24"/>
          <w:shd w:val="clear" w:color="auto" w:fill="FFFFFF"/>
        </w:rPr>
        <w:t>N</w:t>
      </w:r>
      <w:r w:rsidR="002702F1" w:rsidRPr="00A52245">
        <w:rPr>
          <w:rFonts w:ascii="Arial" w:hAnsi="Arial" w:cs="Arial"/>
          <w:sz w:val="24"/>
          <w:szCs w:val="24"/>
          <w:shd w:val="clear" w:color="auto" w:fill="FFFFFF"/>
        </w:rPr>
        <w:t xml:space="preserve">ueva </w:t>
      </w:r>
      <w:r w:rsidR="0053428A">
        <w:rPr>
          <w:rFonts w:ascii="Arial" w:hAnsi="Arial" w:cs="Arial"/>
          <w:sz w:val="24"/>
          <w:szCs w:val="24"/>
          <w:shd w:val="clear" w:color="auto" w:fill="FFFFFF"/>
        </w:rPr>
        <w:t>A</w:t>
      </w:r>
      <w:r w:rsidR="002702F1" w:rsidRPr="00A52245">
        <w:rPr>
          <w:rFonts w:ascii="Arial" w:hAnsi="Arial" w:cs="Arial"/>
          <w:sz w:val="24"/>
          <w:szCs w:val="24"/>
          <w:shd w:val="clear" w:color="auto" w:fill="FFFFFF"/>
        </w:rPr>
        <w:t xml:space="preserve">lianza Aguascalientes. </w:t>
      </w:r>
    </w:p>
    <w:p w:rsidR="002702F1" w:rsidRDefault="002702F1" w:rsidP="00E32A06">
      <w:pPr>
        <w:spacing w:line="360" w:lineRule="auto"/>
        <w:jc w:val="both"/>
        <w:rPr>
          <w:rFonts w:ascii="Arial" w:hAnsi="Arial" w:cs="Arial"/>
          <w:sz w:val="24"/>
          <w:szCs w:val="24"/>
          <w:shd w:val="clear" w:color="auto" w:fill="FFFFFF"/>
        </w:rPr>
      </w:pPr>
    </w:p>
    <w:p w:rsidR="006E0287" w:rsidRPr="00C924A4" w:rsidRDefault="006E0287" w:rsidP="00C924A4">
      <w:pPr>
        <w:pStyle w:val="Prrafodelista"/>
        <w:numPr>
          <w:ilvl w:val="1"/>
          <w:numId w:val="9"/>
        </w:numPr>
        <w:spacing w:line="360" w:lineRule="auto"/>
        <w:jc w:val="both"/>
        <w:rPr>
          <w:rFonts w:ascii="Arial" w:hAnsi="Arial" w:cs="Arial"/>
          <w:b/>
          <w:sz w:val="24"/>
          <w:szCs w:val="24"/>
          <w:shd w:val="clear" w:color="auto" w:fill="FFFFFF"/>
        </w:rPr>
      </w:pPr>
      <w:r w:rsidRPr="00C924A4">
        <w:rPr>
          <w:rFonts w:ascii="Arial" w:hAnsi="Arial" w:cs="Arial"/>
          <w:b/>
          <w:sz w:val="24"/>
          <w:szCs w:val="24"/>
          <w:shd w:val="clear" w:color="auto" w:fill="FFFFFF"/>
        </w:rPr>
        <w:t xml:space="preserve">Del financiamiento público otorgado a partidos políticos que pierden el registro nacional, pero que preservan su acreditación en ámbito local.  </w:t>
      </w:r>
    </w:p>
    <w:p w:rsidR="00996802" w:rsidRPr="005C664B" w:rsidRDefault="00996802" w:rsidP="00996802">
      <w:pPr>
        <w:pStyle w:val="Prrafodelista"/>
        <w:spacing w:line="360" w:lineRule="auto"/>
        <w:jc w:val="both"/>
        <w:rPr>
          <w:rFonts w:ascii="Arial" w:hAnsi="Arial" w:cs="Arial"/>
          <w:b/>
          <w:sz w:val="24"/>
          <w:szCs w:val="24"/>
          <w:shd w:val="clear" w:color="auto" w:fill="FFFFFF"/>
        </w:rPr>
      </w:pPr>
    </w:p>
    <w:p w:rsidR="0000457F" w:rsidRDefault="002702F1" w:rsidP="00E32A06">
      <w:pPr>
        <w:spacing w:line="360" w:lineRule="auto"/>
        <w:jc w:val="both"/>
        <w:rPr>
          <w:rFonts w:ascii="Arial" w:hAnsi="Arial" w:cs="Arial"/>
          <w:sz w:val="24"/>
          <w:szCs w:val="24"/>
          <w:shd w:val="clear" w:color="auto" w:fill="FFFFFF"/>
        </w:rPr>
      </w:pPr>
      <w:r w:rsidRPr="00F31DC6">
        <w:rPr>
          <w:rFonts w:ascii="Arial" w:hAnsi="Arial" w:cs="Arial"/>
          <w:sz w:val="24"/>
          <w:szCs w:val="24"/>
          <w:shd w:val="clear" w:color="auto" w:fill="FFFFFF"/>
        </w:rPr>
        <w:t>Este</w:t>
      </w:r>
      <w:r w:rsidR="006E0287" w:rsidRPr="00F31DC6">
        <w:rPr>
          <w:rFonts w:ascii="Arial" w:hAnsi="Arial" w:cs="Arial"/>
          <w:sz w:val="24"/>
          <w:szCs w:val="24"/>
          <w:shd w:val="clear" w:color="auto" w:fill="FFFFFF"/>
        </w:rPr>
        <w:t xml:space="preserve"> Tribunal </w:t>
      </w:r>
      <w:r w:rsidR="00CE3011">
        <w:rPr>
          <w:rFonts w:ascii="Arial" w:hAnsi="Arial" w:cs="Arial"/>
          <w:sz w:val="24"/>
          <w:szCs w:val="24"/>
          <w:shd w:val="clear" w:color="auto" w:fill="FFFFFF"/>
        </w:rPr>
        <w:t>determina</w:t>
      </w:r>
      <w:r w:rsidR="006E0287" w:rsidRPr="00F31DC6">
        <w:rPr>
          <w:rFonts w:ascii="Arial" w:hAnsi="Arial" w:cs="Arial"/>
          <w:sz w:val="24"/>
          <w:szCs w:val="24"/>
          <w:shd w:val="clear" w:color="auto" w:fill="FFFFFF"/>
        </w:rPr>
        <w:t xml:space="preserve"> </w:t>
      </w:r>
      <w:r w:rsidR="00CE4E80" w:rsidRPr="00F31DC6">
        <w:rPr>
          <w:rFonts w:ascii="Arial" w:hAnsi="Arial" w:cs="Arial"/>
          <w:b/>
          <w:sz w:val="24"/>
          <w:szCs w:val="24"/>
          <w:shd w:val="clear" w:color="auto" w:fill="FFFFFF"/>
        </w:rPr>
        <w:t>infundado</w:t>
      </w:r>
      <w:r w:rsidR="00CE4E80" w:rsidRPr="00F31DC6">
        <w:rPr>
          <w:rFonts w:ascii="Arial" w:hAnsi="Arial" w:cs="Arial"/>
          <w:sz w:val="24"/>
          <w:szCs w:val="24"/>
          <w:shd w:val="clear" w:color="auto" w:fill="FFFFFF"/>
        </w:rPr>
        <w:t xml:space="preserve"> el agravio hecho valer por el </w:t>
      </w:r>
      <w:r w:rsidR="007F3B3E">
        <w:rPr>
          <w:rFonts w:ascii="Arial" w:hAnsi="Arial" w:cs="Arial"/>
          <w:sz w:val="24"/>
          <w:szCs w:val="24"/>
          <w:shd w:val="clear" w:color="auto" w:fill="FFFFFF"/>
        </w:rPr>
        <w:t>promove</w:t>
      </w:r>
      <w:r w:rsidR="00CE4E80" w:rsidRPr="00F31DC6">
        <w:rPr>
          <w:rFonts w:ascii="Arial" w:hAnsi="Arial" w:cs="Arial"/>
          <w:sz w:val="24"/>
          <w:szCs w:val="24"/>
          <w:shd w:val="clear" w:color="auto" w:fill="FFFFFF"/>
        </w:rPr>
        <w:t xml:space="preserve">nte, </w:t>
      </w:r>
      <w:r w:rsidR="0000457F">
        <w:rPr>
          <w:rFonts w:ascii="Arial" w:hAnsi="Arial" w:cs="Arial"/>
          <w:sz w:val="24"/>
          <w:szCs w:val="24"/>
          <w:shd w:val="clear" w:color="auto" w:fill="FFFFFF"/>
        </w:rPr>
        <w:t>por las siguientes consideraciones.</w:t>
      </w:r>
    </w:p>
    <w:p w:rsidR="00515C9A" w:rsidRDefault="00833703" w:rsidP="00E32A06">
      <w:pPr>
        <w:spacing w:line="360" w:lineRule="auto"/>
        <w:jc w:val="both"/>
        <w:rPr>
          <w:rFonts w:ascii="Arial" w:hAnsi="Arial" w:cs="Arial"/>
          <w:b/>
          <w:spacing w:val="-4"/>
          <w:sz w:val="24"/>
          <w:szCs w:val="24"/>
          <w:shd w:val="clear" w:color="auto" w:fill="FFFFFF"/>
        </w:rPr>
      </w:pPr>
      <w:r w:rsidRPr="00833703">
        <w:rPr>
          <w:rFonts w:ascii="Arial" w:hAnsi="Arial" w:cs="Arial"/>
          <w:sz w:val="24"/>
          <w:szCs w:val="24"/>
          <w:shd w:val="clear" w:color="auto" w:fill="FFFFFF"/>
        </w:rPr>
        <w:t>El Instituto Nacional Electora</w:t>
      </w:r>
      <w:r w:rsidR="006029DA">
        <w:rPr>
          <w:rFonts w:ascii="Arial" w:hAnsi="Arial" w:cs="Arial"/>
          <w:sz w:val="24"/>
          <w:szCs w:val="24"/>
          <w:shd w:val="clear" w:color="auto" w:fill="FFFFFF"/>
        </w:rPr>
        <w:t>l</w:t>
      </w:r>
      <w:r w:rsidRPr="00833703">
        <w:rPr>
          <w:rFonts w:ascii="Arial" w:hAnsi="Arial" w:cs="Arial"/>
          <w:sz w:val="24"/>
          <w:szCs w:val="24"/>
          <w:shd w:val="clear" w:color="auto" w:fill="FFFFFF"/>
        </w:rPr>
        <w:t>, dictó mediante el</w:t>
      </w:r>
      <w:r w:rsidR="00F961CD" w:rsidRPr="00833703">
        <w:rPr>
          <w:rFonts w:ascii="Arial" w:hAnsi="Arial" w:cs="Arial"/>
          <w:sz w:val="24"/>
          <w:szCs w:val="24"/>
          <w:shd w:val="clear" w:color="auto" w:fill="FFFFFF"/>
        </w:rPr>
        <w:t xml:space="preserve"> </w:t>
      </w:r>
      <w:r w:rsidR="00F961CD">
        <w:rPr>
          <w:rFonts w:ascii="Arial" w:hAnsi="Arial" w:cs="Arial"/>
          <w:sz w:val="24"/>
          <w:szCs w:val="24"/>
          <w:shd w:val="clear" w:color="auto" w:fill="FFFFFF"/>
        </w:rPr>
        <w:t>Acuerdo INE/CG1260/2018</w:t>
      </w:r>
      <w:r w:rsidR="00515C9A">
        <w:rPr>
          <w:rStyle w:val="Refdenotaalpie"/>
          <w:rFonts w:ascii="Arial" w:hAnsi="Arial" w:cs="Arial"/>
          <w:sz w:val="24"/>
          <w:szCs w:val="24"/>
          <w:shd w:val="clear" w:color="auto" w:fill="FFFFFF"/>
        </w:rPr>
        <w:footnoteReference w:id="5"/>
      </w:r>
      <w:r w:rsidR="00F961CD">
        <w:rPr>
          <w:rFonts w:ascii="Arial" w:hAnsi="Arial" w:cs="Arial"/>
          <w:sz w:val="24"/>
          <w:szCs w:val="24"/>
          <w:shd w:val="clear" w:color="auto" w:fill="FFFFFF"/>
        </w:rPr>
        <w:t>,</w:t>
      </w:r>
      <w:r w:rsidR="006029DA" w:rsidRPr="006029DA">
        <w:t xml:space="preserve"> </w:t>
      </w:r>
      <w:r w:rsidR="006029DA" w:rsidRPr="006029DA">
        <w:rPr>
          <w:rFonts w:ascii="Arial" w:hAnsi="Arial" w:cs="Arial"/>
          <w:sz w:val="24"/>
          <w:szCs w:val="24"/>
        </w:rPr>
        <w:t>reglas generales aplicables al procedimiento de liquidación de los partidos políticos nacionales que no obtuvieron el porcentaje mínimo de la votación establecido en la ley para conservar su registro</w:t>
      </w:r>
      <w:r w:rsidR="006029DA">
        <w:rPr>
          <w:rFonts w:ascii="Arial" w:hAnsi="Arial" w:cs="Arial"/>
          <w:sz w:val="24"/>
          <w:szCs w:val="24"/>
        </w:rPr>
        <w:t>, en el cual,</w:t>
      </w:r>
      <w:r w:rsidR="006029DA">
        <w:rPr>
          <w:rFonts w:ascii="Arial" w:hAnsi="Arial" w:cs="Arial"/>
          <w:sz w:val="24"/>
          <w:szCs w:val="24"/>
          <w:shd w:val="clear" w:color="auto" w:fill="FFFFFF"/>
        </w:rPr>
        <w:t xml:space="preserve"> </w:t>
      </w:r>
      <w:r w:rsidR="0000457F">
        <w:rPr>
          <w:rFonts w:ascii="Arial" w:hAnsi="Arial" w:cs="Arial"/>
          <w:sz w:val="24"/>
          <w:szCs w:val="24"/>
          <w:shd w:val="clear" w:color="auto" w:fill="FFFFFF"/>
        </w:rPr>
        <w:t>establece</w:t>
      </w:r>
      <w:r w:rsidR="006029DA">
        <w:rPr>
          <w:rFonts w:ascii="Arial" w:hAnsi="Arial" w:cs="Arial"/>
          <w:sz w:val="24"/>
          <w:szCs w:val="24"/>
          <w:shd w:val="clear" w:color="auto" w:fill="FFFFFF"/>
        </w:rPr>
        <w:t>n</w:t>
      </w:r>
      <w:r w:rsidR="00AF14D3">
        <w:rPr>
          <w:rFonts w:ascii="Arial" w:hAnsi="Arial" w:cs="Arial"/>
          <w:sz w:val="24"/>
          <w:szCs w:val="24"/>
          <w:shd w:val="clear" w:color="auto" w:fill="FFFFFF"/>
        </w:rPr>
        <w:t xml:space="preserve"> en su artículo 5,</w:t>
      </w:r>
      <w:r w:rsidR="0000457F">
        <w:rPr>
          <w:rFonts w:ascii="Arial" w:hAnsi="Arial" w:cs="Arial"/>
          <w:sz w:val="24"/>
          <w:szCs w:val="24"/>
          <w:shd w:val="clear" w:color="auto" w:fill="FFFFFF"/>
        </w:rPr>
        <w:t xml:space="preserve"> </w:t>
      </w:r>
      <w:r w:rsidR="00AF14D3">
        <w:rPr>
          <w:rFonts w:ascii="Arial" w:hAnsi="Arial" w:cs="Arial"/>
          <w:sz w:val="24"/>
          <w:szCs w:val="24"/>
          <w:shd w:val="clear" w:color="auto" w:fill="FFFFFF"/>
        </w:rPr>
        <w:t>que,</w:t>
      </w:r>
      <w:r w:rsidR="0000457F">
        <w:rPr>
          <w:rFonts w:ascii="Arial" w:hAnsi="Arial" w:cs="Arial"/>
          <w:sz w:val="24"/>
          <w:szCs w:val="24"/>
          <w:shd w:val="clear" w:color="auto" w:fill="FFFFFF"/>
        </w:rPr>
        <w:t xml:space="preserve"> </w:t>
      </w:r>
      <w:r w:rsidR="00F961CD" w:rsidRPr="00F961CD">
        <w:rPr>
          <w:rFonts w:ascii="Arial" w:hAnsi="Arial" w:cs="Arial"/>
          <w:sz w:val="24"/>
          <w:szCs w:val="24"/>
          <w:shd w:val="clear" w:color="auto" w:fill="FFFFFF"/>
        </w:rPr>
        <w:t xml:space="preserve">si el </w:t>
      </w:r>
      <w:r w:rsidR="007B1646">
        <w:rPr>
          <w:rFonts w:ascii="Arial" w:hAnsi="Arial" w:cs="Arial"/>
          <w:sz w:val="24"/>
          <w:szCs w:val="24"/>
          <w:shd w:val="clear" w:color="auto" w:fill="FFFFFF"/>
        </w:rPr>
        <w:t>p</w:t>
      </w:r>
      <w:r w:rsidR="00F961CD" w:rsidRPr="00F961CD">
        <w:rPr>
          <w:rFonts w:ascii="Arial" w:hAnsi="Arial" w:cs="Arial"/>
          <w:sz w:val="24"/>
          <w:szCs w:val="24"/>
          <w:shd w:val="clear" w:color="auto" w:fill="FFFFFF"/>
        </w:rPr>
        <w:t xml:space="preserve">artido </w:t>
      </w:r>
      <w:r w:rsidR="007B1646">
        <w:rPr>
          <w:rFonts w:ascii="Arial" w:hAnsi="Arial" w:cs="Arial"/>
          <w:sz w:val="24"/>
          <w:szCs w:val="24"/>
          <w:shd w:val="clear" w:color="auto" w:fill="FFFFFF"/>
        </w:rPr>
        <w:t>p</w:t>
      </w:r>
      <w:r w:rsidR="00F961CD" w:rsidRPr="00F961CD">
        <w:rPr>
          <w:rFonts w:ascii="Arial" w:hAnsi="Arial" w:cs="Arial"/>
          <w:sz w:val="24"/>
          <w:szCs w:val="24"/>
          <w:shd w:val="clear" w:color="auto" w:fill="FFFFFF"/>
        </w:rPr>
        <w:t xml:space="preserve">olítico </w:t>
      </w:r>
      <w:r w:rsidR="007B1646">
        <w:rPr>
          <w:rFonts w:ascii="Arial" w:hAnsi="Arial" w:cs="Arial"/>
          <w:sz w:val="24"/>
          <w:szCs w:val="24"/>
          <w:shd w:val="clear" w:color="auto" w:fill="FFFFFF"/>
        </w:rPr>
        <w:t>n</w:t>
      </w:r>
      <w:r w:rsidR="00F961CD" w:rsidRPr="00F961CD">
        <w:rPr>
          <w:rFonts w:ascii="Arial" w:hAnsi="Arial" w:cs="Arial"/>
          <w:sz w:val="24"/>
          <w:szCs w:val="24"/>
          <w:shd w:val="clear" w:color="auto" w:fill="FFFFFF"/>
        </w:rPr>
        <w:t xml:space="preserve">acional </w:t>
      </w:r>
      <w:r w:rsidR="007B1646">
        <w:rPr>
          <w:rFonts w:ascii="Arial" w:hAnsi="Arial" w:cs="Arial"/>
          <w:sz w:val="24"/>
          <w:szCs w:val="24"/>
          <w:shd w:val="clear" w:color="auto" w:fill="FFFFFF"/>
        </w:rPr>
        <w:t xml:space="preserve">que </w:t>
      </w:r>
      <w:r w:rsidR="00F961CD" w:rsidRPr="00F961CD">
        <w:rPr>
          <w:rFonts w:ascii="Arial" w:hAnsi="Arial" w:cs="Arial"/>
          <w:sz w:val="24"/>
          <w:szCs w:val="24"/>
          <w:shd w:val="clear" w:color="auto" w:fill="FFFFFF"/>
        </w:rPr>
        <w:t xml:space="preserve">subsiste en el ámbito local pretendiera constituirse como partido político con registro local, </w:t>
      </w:r>
      <w:r w:rsidR="00F961CD" w:rsidRPr="007B1646">
        <w:rPr>
          <w:rFonts w:ascii="Arial" w:hAnsi="Arial" w:cs="Arial"/>
          <w:b/>
          <w:sz w:val="24"/>
          <w:szCs w:val="24"/>
          <w:shd w:val="clear" w:color="auto" w:fill="FFFFFF"/>
        </w:rPr>
        <w:t xml:space="preserve">deberá observar los </w:t>
      </w:r>
      <w:r w:rsidR="007B1646">
        <w:rPr>
          <w:rFonts w:ascii="Arial" w:hAnsi="Arial" w:cs="Arial"/>
          <w:b/>
          <w:sz w:val="24"/>
          <w:szCs w:val="24"/>
          <w:shd w:val="clear" w:color="auto" w:fill="FFFFFF"/>
        </w:rPr>
        <w:t>L</w:t>
      </w:r>
      <w:r w:rsidR="00F66820" w:rsidRPr="007B1646">
        <w:rPr>
          <w:rFonts w:ascii="Arial" w:hAnsi="Arial" w:cs="Arial"/>
          <w:b/>
          <w:spacing w:val="-4"/>
          <w:sz w:val="24"/>
          <w:szCs w:val="24"/>
          <w:shd w:val="clear" w:color="auto" w:fill="FFFFFF"/>
        </w:rPr>
        <w:t>ineamientos</w:t>
      </w:r>
      <w:r w:rsidR="006E5D90" w:rsidRPr="007B1646">
        <w:rPr>
          <w:rStyle w:val="Refdenotaalpie"/>
          <w:rFonts w:ascii="Arial" w:hAnsi="Arial" w:cs="Arial"/>
          <w:b/>
          <w:spacing w:val="-4"/>
          <w:sz w:val="24"/>
          <w:szCs w:val="24"/>
          <w:shd w:val="clear" w:color="auto" w:fill="FFFFFF"/>
        </w:rPr>
        <w:footnoteReference w:id="6"/>
      </w:r>
      <w:r w:rsidR="006029DA">
        <w:rPr>
          <w:rFonts w:ascii="Arial" w:hAnsi="Arial" w:cs="Arial"/>
          <w:b/>
          <w:spacing w:val="-4"/>
          <w:sz w:val="24"/>
          <w:szCs w:val="24"/>
          <w:shd w:val="clear" w:color="auto" w:fill="FFFFFF"/>
        </w:rPr>
        <w:t>.</w:t>
      </w:r>
    </w:p>
    <w:p w:rsidR="006E0287" w:rsidRPr="00F31DC6" w:rsidRDefault="006C720E" w:rsidP="00E32A06">
      <w:pPr>
        <w:spacing w:line="360" w:lineRule="auto"/>
        <w:jc w:val="both"/>
        <w:rPr>
          <w:rFonts w:ascii="Arial" w:hAnsi="Arial" w:cs="Arial"/>
          <w:sz w:val="24"/>
          <w:szCs w:val="24"/>
          <w:shd w:val="clear" w:color="auto" w:fill="FFFFFF"/>
        </w:rPr>
      </w:pPr>
      <w:r>
        <w:rPr>
          <w:rFonts w:ascii="Arial" w:hAnsi="Arial" w:cs="Arial"/>
          <w:spacing w:val="-4"/>
          <w:sz w:val="24"/>
          <w:szCs w:val="24"/>
          <w:shd w:val="clear" w:color="auto" w:fill="FFFFFF"/>
        </w:rPr>
        <w:t>Luego entonces</w:t>
      </w:r>
      <w:r w:rsidR="009B6626">
        <w:rPr>
          <w:rFonts w:ascii="Arial" w:hAnsi="Arial" w:cs="Arial"/>
          <w:spacing w:val="-4"/>
          <w:sz w:val="24"/>
          <w:szCs w:val="24"/>
          <w:shd w:val="clear" w:color="auto" w:fill="FFFFFF"/>
        </w:rPr>
        <w:t xml:space="preserve">, </w:t>
      </w:r>
      <w:r w:rsidR="007B1646" w:rsidRPr="00515C9A">
        <w:rPr>
          <w:rFonts w:ascii="Arial" w:hAnsi="Arial" w:cs="Arial"/>
          <w:spacing w:val="-4"/>
          <w:sz w:val="24"/>
          <w:szCs w:val="24"/>
          <w:shd w:val="clear" w:color="auto" w:fill="FFFFFF"/>
        </w:rPr>
        <w:t>en los</w:t>
      </w:r>
      <w:r w:rsidR="009B6626">
        <w:rPr>
          <w:rFonts w:ascii="Arial" w:hAnsi="Arial" w:cs="Arial"/>
          <w:spacing w:val="-4"/>
          <w:sz w:val="24"/>
          <w:szCs w:val="24"/>
          <w:shd w:val="clear" w:color="auto" w:fill="FFFFFF"/>
        </w:rPr>
        <w:t xml:space="preserve"> Lineamientos </w:t>
      </w:r>
      <w:r w:rsidR="00F66820" w:rsidRPr="00F31DC6">
        <w:rPr>
          <w:rFonts w:ascii="Arial" w:hAnsi="Arial" w:cs="Arial"/>
          <w:spacing w:val="-4"/>
          <w:sz w:val="24"/>
          <w:szCs w:val="24"/>
          <w:shd w:val="clear" w:color="auto" w:fill="FFFFFF"/>
        </w:rPr>
        <w:t>se </w:t>
      </w:r>
      <w:r w:rsidR="00AF14D3">
        <w:rPr>
          <w:rFonts w:ascii="Arial" w:hAnsi="Arial" w:cs="Arial"/>
          <w:spacing w:val="-4"/>
          <w:sz w:val="24"/>
          <w:szCs w:val="24"/>
          <w:shd w:val="clear" w:color="auto" w:fill="FFFFFF"/>
        </w:rPr>
        <w:t>prevé</w:t>
      </w:r>
      <w:r w:rsidR="00F66820" w:rsidRPr="00F31DC6">
        <w:rPr>
          <w:rFonts w:ascii="Arial" w:hAnsi="Arial" w:cs="Arial"/>
          <w:spacing w:val="-4"/>
          <w:sz w:val="24"/>
          <w:szCs w:val="24"/>
          <w:shd w:val="clear" w:color="auto" w:fill="FFFFFF"/>
        </w:rPr>
        <w:t xml:space="preserve"> que</w:t>
      </w:r>
      <w:r w:rsidR="00C1287C">
        <w:rPr>
          <w:rFonts w:ascii="Arial" w:hAnsi="Arial" w:cs="Arial"/>
          <w:spacing w:val="-4"/>
          <w:sz w:val="24"/>
          <w:szCs w:val="24"/>
          <w:shd w:val="clear" w:color="auto" w:fill="FFFFFF"/>
        </w:rPr>
        <w:t xml:space="preserve">, </w:t>
      </w:r>
      <w:r w:rsidR="00F66820" w:rsidRPr="00F31DC6">
        <w:rPr>
          <w:rFonts w:ascii="Arial" w:hAnsi="Arial" w:cs="Arial"/>
          <w:spacing w:val="-4"/>
          <w:sz w:val="24"/>
          <w:szCs w:val="24"/>
          <w:shd w:val="clear" w:color="auto" w:fill="FFFFFF"/>
        </w:rPr>
        <w:t xml:space="preserve">para efectos del otorgamiento de las prerrogativas </w:t>
      </w:r>
      <w:r w:rsidR="00F31DC6" w:rsidRPr="00F31DC6">
        <w:rPr>
          <w:rFonts w:ascii="Arial" w:hAnsi="Arial" w:cs="Arial"/>
          <w:spacing w:val="-4"/>
          <w:sz w:val="24"/>
          <w:szCs w:val="24"/>
          <w:shd w:val="clear" w:color="auto" w:fill="FFFFFF"/>
        </w:rPr>
        <w:t>de</w:t>
      </w:r>
      <w:r w:rsidR="00F66820" w:rsidRPr="00F31DC6">
        <w:rPr>
          <w:rFonts w:ascii="Arial" w:hAnsi="Arial" w:cs="Arial"/>
          <w:spacing w:val="-4"/>
          <w:sz w:val="24"/>
          <w:szCs w:val="24"/>
          <w:shd w:val="clear" w:color="auto" w:fill="FFFFFF"/>
        </w:rPr>
        <w:t xml:space="preserve"> financiamiento, </w:t>
      </w:r>
      <w:r w:rsidR="00F333DF">
        <w:rPr>
          <w:rFonts w:ascii="Arial" w:hAnsi="Arial" w:cs="Arial"/>
          <w:spacing w:val="-4"/>
          <w:sz w:val="24"/>
          <w:szCs w:val="24"/>
          <w:shd w:val="clear" w:color="auto" w:fill="FFFFFF"/>
        </w:rPr>
        <w:t xml:space="preserve">en el caso de un partido político nacional obtenga su registro como local, </w:t>
      </w:r>
      <w:r w:rsidR="00F66820" w:rsidRPr="003A78A7">
        <w:rPr>
          <w:rFonts w:ascii="Arial" w:hAnsi="Arial" w:cs="Arial"/>
          <w:b/>
          <w:spacing w:val="-4"/>
          <w:sz w:val="24"/>
          <w:szCs w:val="24"/>
          <w:shd w:val="clear" w:color="auto" w:fill="FFFFFF"/>
        </w:rPr>
        <w:t>no será considerado como partido político  nuevo</w:t>
      </w:r>
      <w:r w:rsidR="00F66820" w:rsidRPr="00F31DC6">
        <w:rPr>
          <w:rFonts w:ascii="Arial" w:hAnsi="Arial" w:cs="Arial"/>
          <w:spacing w:val="-4"/>
          <w:sz w:val="24"/>
          <w:szCs w:val="24"/>
          <w:shd w:val="clear" w:color="auto" w:fill="FFFFFF"/>
        </w:rPr>
        <w:t xml:space="preserve"> </w:t>
      </w:r>
      <w:r w:rsidR="00F66820" w:rsidRPr="008539AF">
        <w:rPr>
          <w:rFonts w:ascii="Arial" w:hAnsi="Arial" w:cs="Arial"/>
          <w:b/>
          <w:spacing w:val="-4"/>
          <w:sz w:val="24"/>
          <w:szCs w:val="24"/>
          <w:shd w:val="clear" w:color="auto" w:fill="FFFFFF"/>
        </w:rPr>
        <w:t xml:space="preserve">y deberán ser otorgadas las prerrogativas asignadas para el año que corre, </w:t>
      </w:r>
      <w:r w:rsidR="00F66820" w:rsidRPr="00F31DC6">
        <w:rPr>
          <w:rFonts w:ascii="Arial" w:hAnsi="Arial" w:cs="Arial"/>
          <w:spacing w:val="-4"/>
          <w:sz w:val="24"/>
          <w:szCs w:val="24"/>
          <w:shd w:val="clear" w:color="auto" w:fill="FFFFFF"/>
        </w:rPr>
        <w:t>con lo cual se advierte que tiene garantizadas todas sus prerrogativas</w:t>
      </w:r>
      <w:r w:rsidR="00F31DC6" w:rsidRPr="00F31DC6">
        <w:rPr>
          <w:rFonts w:ascii="Arial" w:hAnsi="Arial" w:cs="Arial"/>
          <w:spacing w:val="-4"/>
          <w:sz w:val="24"/>
          <w:szCs w:val="24"/>
          <w:shd w:val="clear" w:color="auto" w:fill="FFFFFF"/>
        </w:rPr>
        <w:t xml:space="preserve">, esto </w:t>
      </w:r>
      <w:r w:rsidR="007B29F9">
        <w:rPr>
          <w:rFonts w:ascii="Arial" w:hAnsi="Arial" w:cs="Arial"/>
          <w:sz w:val="24"/>
          <w:szCs w:val="24"/>
          <w:shd w:val="clear" w:color="auto" w:fill="FFFFFF"/>
        </w:rPr>
        <w:t>es acorde a</w:t>
      </w:r>
      <w:r w:rsidR="00040A56" w:rsidRPr="00F31DC6">
        <w:rPr>
          <w:rFonts w:ascii="Arial" w:hAnsi="Arial" w:cs="Arial"/>
          <w:sz w:val="24"/>
          <w:szCs w:val="24"/>
          <w:shd w:val="clear" w:color="auto" w:fill="FFFFFF"/>
        </w:rPr>
        <w:t xml:space="preserve"> lo </w:t>
      </w:r>
      <w:r w:rsidR="002A3AE4" w:rsidRPr="00F31DC6">
        <w:rPr>
          <w:rFonts w:ascii="Arial" w:hAnsi="Arial" w:cs="Arial"/>
          <w:sz w:val="24"/>
          <w:szCs w:val="24"/>
          <w:shd w:val="clear" w:color="auto" w:fill="FFFFFF"/>
        </w:rPr>
        <w:t xml:space="preserve">señalado </w:t>
      </w:r>
      <w:r w:rsidR="00040A56" w:rsidRPr="00F31DC6">
        <w:rPr>
          <w:rFonts w:ascii="Arial" w:hAnsi="Arial" w:cs="Arial"/>
          <w:sz w:val="24"/>
          <w:szCs w:val="24"/>
          <w:shd w:val="clear" w:color="auto" w:fill="FFFFFF"/>
        </w:rPr>
        <w:t xml:space="preserve">en el Acuerdo impugnado, así como lo establecido </w:t>
      </w:r>
      <w:r w:rsidR="004C4BDE" w:rsidRPr="00F31DC6">
        <w:rPr>
          <w:rFonts w:ascii="Arial" w:hAnsi="Arial" w:cs="Arial"/>
          <w:sz w:val="24"/>
          <w:szCs w:val="24"/>
          <w:shd w:val="clear" w:color="auto" w:fill="FFFFFF"/>
        </w:rPr>
        <w:t xml:space="preserve">por el artículo 95, párrafo 5 de la </w:t>
      </w:r>
      <w:r w:rsidR="002809AA" w:rsidRPr="00F31DC6">
        <w:rPr>
          <w:rFonts w:ascii="Arial" w:hAnsi="Arial" w:cs="Arial"/>
          <w:sz w:val="24"/>
          <w:szCs w:val="24"/>
          <w:shd w:val="clear" w:color="auto" w:fill="FFFFFF"/>
        </w:rPr>
        <w:t>LGPP</w:t>
      </w:r>
      <w:r w:rsidR="004C4BDE" w:rsidRPr="00F31DC6">
        <w:rPr>
          <w:rFonts w:ascii="Arial" w:hAnsi="Arial" w:cs="Arial"/>
          <w:sz w:val="24"/>
          <w:szCs w:val="24"/>
          <w:shd w:val="clear" w:color="auto" w:fill="FFFFFF"/>
        </w:rPr>
        <w:t xml:space="preserve">, y </w:t>
      </w:r>
      <w:r w:rsidR="00252BD7">
        <w:rPr>
          <w:rFonts w:ascii="Arial" w:hAnsi="Arial" w:cs="Arial"/>
          <w:sz w:val="24"/>
          <w:szCs w:val="24"/>
          <w:shd w:val="clear" w:color="auto" w:fill="FFFFFF"/>
        </w:rPr>
        <w:t>la reglamentación dada</w:t>
      </w:r>
      <w:r w:rsidR="00A67B09" w:rsidRPr="00F31DC6">
        <w:rPr>
          <w:rFonts w:ascii="Arial" w:hAnsi="Arial" w:cs="Arial"/>
          <w:sz w:val="24"/>
          <w:szCs w:val="24"/>
          <w:shd w:val="clear" w:color="auto" w:fill="FFFFFF"/>
        </w:rPr>
        <w:t xml:space="preserve"> en </w:t>
      </w:r>
      <w:r w:rsidR="006E0287" w:rsidRPr="00F31DC6">
        <w:rPr>
          <w:rFonts w:ascii="Arial" w:hAnsi="Arial" w:cs="Arial"/>
          <w:sz w:val="24"/>
          <w:szCs w:val="24"/>
          <w:shd w:val="clear" w:color="auto" w:fill="FFFFFF"/>
        </w:rPr>
        <w:t xml:space="preserve">términos de lo dispuesto por el </w:t>
      </w:r>
      <w:r w:rsidR="002809AA" w:rsidRPr="00F31DC6">
        <w:rPr>
          <w:rFonts w:ascii="Arial" w:hAnsi="Arial" w:cs="Arial"/>
          <w:sz w:val="24"/>
          <w:szCs w:val="24"/>
          <w:shd w:val="clear" w:color="auto" w:fill="FFFFFF"/>
        </w:rPr>
        <w:t>numeral</w:t>
      </w:r>
      <w:r w:rsidR="006E0287" w:rsidRPr="00F31DC6">
        <w:rPr>
          <w:rFonts w:ascii="Arial" w:hAnsi="Arial" w:cs="Arial"/>
          <w:sz w:val="24"/>
          <w:szCs w:val="24"/>
          <w:shd w:val="clear" w:color="auto" w:fill="FFFFFF"/>
        </w:rPr>
        <w:t xml:space="preserve"> 18 de los lineamientos, </w:t>
      </w:r>
      <w:r w:rsidR="00A67B09" w:rsidRPr="00F31DC6">
        <w:rPr>
          <w:rFonts w:ascii="Arial" w:hAnsi="Arial" w:cs="Arial"/>
          <w:sz w:val="24"/>
          <w:szCs w:val="24"/>
          <w:shd w:val="clear" w:color="auto" w:fill="FFFFFF"/>
        </w:rPr>
        <w:t>se</w:t>
      </w:r>
      <w:r w:rsidR="006E0287" w:rsidRPr="00F31DC6">
        <w:rPr>
          <w:rFonts w:ascii="Arial" w:hAnsi="Arial" w:cs="Arial"/>
          <w:sz w:val="24"/>
          <w:szCs w:val="24"/>
          <w:shd w:val="clear" w:color="auto" w:fill="FFFFFF"/>
        </w:rPr>
        <w:t xml:space="preserve"> establece lo siguiente:</w:t>
      </w:r>
    </w:p>
    <w:p w:rsidR="006E0287" w:rsidRPr="00FF7C9A" w:rsidRDefault="006E0287" w:rsidP="00E32A06">
      <w:pPr>
        <w:spacing w:line="360" w:lineRule="auto"/>
        <w:ind w:left="708"/>
        <w:jc w:val="both"/>
        <w:rPr>
          <w:rFonts w:ascii="Arial" w:hAnsi="Arial" w:cs="Arial"/>
          <w:b/>
          <w:i/>
          <w:color w:val="70AD47" w:themeColor="accent6"/>
          <w:sz w:val="24"/>
          <w:szCs w:val="24"/>
          <w:u w:val="single"/>
        </w:rPr>
      </w:pPr>
      <w:r w:rsidRPr="002F0617">
        <w:rPr>
          <w:rFonts w:ascii="Arial" w:hAnsi="Arial" w:cs="Arial"/>
          <w:b/>
          <w:i/>
          <w:sz w:val="24"/>
          <w:szCs w:val="24"/>
        </w:rPr>
        <w:lastRenderedPageBreak/>
        <w:t xml:space="preserve">Para efectos del otorgamiento de las prerrogativas de acceso a radio y televisión y financiamiento público, el otrora PPN que obtenga su registro como PPL no será considerado como un partido político nuevo. En todo caso, la prerrogativa que le haya sido asignada para el año que corre, le deberá ser otorgada, siendo hasta el año calendario siguiente cuando deberá realizarse el cálculo para el otorgamiento de las prerrogativas </w:t>
      </w:r>
      <w:r w:rsidRPr="00FF7C9A">
        <w:rPr>
          <w:rFonts w:ascii="Arial" w:hAnsi="Arial" w:cs="Arial"/>
          <w:b/>
          <w:i/>
          <w:sz w:val="24"/>
          <w:szCs w:val="24"/>
          <w:u w:val="single"/>
        </w:rPr>
        <w:t>conforme a la votación que hubieren obtenido en la elección local inmediata anterior.</w:t>
      </w:r>
      <w:r w:rsidR="00FF7C9A">
        <w:rPr>
          <w:rFonts w:ascii="Arial" w:hAnsi="Arial" w:cs="Arial"/>
          <w:b/>
          <w:i/>
          <w:sz w:val="24"/>
          <w:szCs w:val="24"/>
          <w:u w:val="single"/>
        </w:rPr>
        <w:t xml:space="preserve"> </w:t>
      </w:r>
    </w:p>
    <w:p w:rsidR="00A14A0E" w:rsidRDefault="00A14A0E" w:rsidP="00E32A06">
      <w:pPr>
        <w:spacing w:line="360" w:lineRule="auto"/>
        <w:jc w:val="both"/>
        <w:rPr>
          <w:rFonts w:ascii="Arial" w:hAnsi="Arial" w:cs="Arial"/>
          <w:sz w:val="24"/>
          <w:szCs w:val="24"/>
          <w:u w:val="single"/>
          <w:shd w:val="clear" w:color="auto" w:fill="FFFFFF"/>
        </w:rPr>
      </w:pPr>
      <w:r>
        <w:rPr>
          <w:rFonts w:ascii="Arial" w:hAnsi="Arial" w:cs="Arial"/>
          <w:sz w:val="24"/>
          <w:szCs w:val="24"/>
          <w:shd w:val="clear" w:color="auto" w:fill="FFFFFF"/>
        </w:rPr>
        <w:t xml:space="preserve">A igual determinación, llega Sala Superior, en el asunto </w:t>
      </w:r>
      <w:r w:rsidR="005F5DD1" w:rsidRPr="005F5DD1">
        <w:rPr>
          <w:rFonts w:ascii="Arial" w:hAnsi="Arial" w:cs="Arial"/>
          <w:sz w:val="24"/>
          <w:szCs w:val="24"/>
          <w:shd w:val="clear" w:color="auto" w:fill="FFFFFF"/>
        </w:rPr>
        <w:t>SUP-JRC-210/2018</w:t>
      </w:r>
      <w:r w:rsidR="00C104A4">
        <w:rPr>
          <w:rFonts w:ascii="Arial" w:hAnsi="Arial" w:cs="Arial"/>
          <w:sz w:val="24"/>
          <w:szCs w:val="24"/>
          <w:shd w:val="clear" w:color="auto" w:fill="FFFFFF"/>
        </w:rPr>
        <w:t xml:space="preserve"> y SUP-JDC-342/2016</w:t>
      </w:r>
      <w:r w:rsidR="005F5DD1">
        <w:rPr>
          <w:rFonts w:ascii="Arial" w:hAnsi="Arial" w:cs="Arial"/>
          <w:sz w:val="24"/>
          <w:szCs w:val="24"/>
          <w:shd w:val="clear" w:color="auto" w:fill="FFFFFF"/>
        </w:rPr>
        <w:t xml:space="preserve">, al considerar que </w:t>
      </w:r>
      <w:r w:rsidR="00ED4B3D" w:rsidRPr="00ED4B3D">
        <w:rPr>
          <w:rFonts w:ascii="Arial" w:hAnsi="Arial" w:cs="Arial"/>
          <w:i/>
          <w:sz w:val="24"/>
          <w:szCs w:val="24"/>
          <w:u w:val="single"/>
          <w:shd w:val="clear" w:color="auto" w:fill="FFFFFF"/>
        </w:rPr>
        <w:t>“</w:t>
      </w:r>
      <w:r w:rsidR="005F5DD1" w:rsidRPr="00ED4B3D">
        <w:rPr>
          <w:rFonts w:ascii="Arial" w:hAnsi="Arial" w:cs="Arial"/>
          <w:i/>
          <w:sz w:val="24"/>
          <w:szCs w:val="24"/>
          <w:u w:val="single"/>
          <w:shd w:val="clear" w:color="auto" w:fill="FFFFFF"/>
        </w:rPr>
        <w:t>se otorgará financiamiento público hasta que se determine el registro como partido político local,</w:t>
      </w:r>
      <w:r w:rsidR="00ED4B3D" w:rsidRPr="00ED4B3D">
        <w:rPr>
          <w:rFonts w:ascii="Arial" w:hAnsi="Arial" w:cs="Arial"/>
          <w:i/>
          <w:sz w:val="24"/>
          <w:szCs w:val="24"/>
          <w:u w:val="single"/>
          <w:shd w:val="clear" w:color="auto" w:fill="FFFFFF"/>
        </w:rPr>
        <w:t>”</w:t>
      </w:r>
      <w:r w:rsidR="005F5DD1">
        <w:rPr>
          <w:rFonts w:ascii="Arial" w:hAnsi="Arial" w:cs="Arial"/>
          <w:sz w:val="24"/>
          <w:szCs w:val="24"/>
          <w:shd w:val="clear" w:color="auto" w:fill="FFFFFF"/>
        </w:rPr>
        <w:t xml:space="preserve"> </w:t>
      </w:r>
      <w:r w:rsidR="00ED4B3D">
        <w:rPr>
          <w:rFonts w:ascii="Arial" w:hAnsi="Arial" w:cs="Arial"/>
          <w:sz w:val="24"/>
          <w:szCs w:val="24"/>
          <w:shd w:val="clear" w:color="auto" w:fill="FFFFFF"/>
        </w:rPr>
        <w:t>-</w:t>
      </w:r>
      <w:r w:rsidR="005F5DD1">
        <w:rPr>
          <w:rFonts w:ascii="Arial" w:hAnsi="Arial" w:cs="Arial"/>
          <w:sz w:val="24"/>
          <w:szCs w:val="24"/>
          <w:shd w:val="clear" w:color="auto" w:fill="FFFFFF"/>
        </w:rPr>
        <w:t>siendo el caso en el que nos encontramos</w:t>
      </w:r>
      <w:r w:rsidR="00ED4B3D">
        <w:rPr>
          <w:rFonts w:ascii="Arial" w:hAnsi="Arial" w:cs="Arial"/>
          <w:sz w:val="24"/>
          <w:szCs w:val="24"/>
          <w:shd w:val="clear" w:color="auto" w:fill="FFFFFF"/>
        </w:rPr>
        <w:t>-</w:t>
      </w:r>
      <w:r w:rsidR="005F5DD1">
        <w:rPr>
          <w:rFonts w:ascii="Arial" w:hAnsi="Arial" w:cs="Arial"/>
          <w:sz w:val="24"/>
          <w:szCs w:val="24"/>
          <w:shd w:val="clear" w:color="auto" w:fill="FFFFFF"/>
        </w:rPr>
        <w:t xml:space="preserve"> y </w:t>
      </w:r>
      <w:r w:rsidR="005F5DD1" w:rsidRPr="00ED4B3D">
        <w:rPr>
          <w:rFonts w:ascii="Arial" w:hAnsi="Arial" w:cs="Arial"/>
          <w:sz w:val="24"/>
          <w:szCs w:val="24"/>
          <w:u w:val="single"/>
          <w:shd w:val="clear" w:color="auto" w:fill="FFFFFF"/>
        </w:rPr>
        <w:t xml:space="preserve">remitiéndose para ello, </w:t>
      </w:r>
      <w:r w:rsidR="002809AA" w:rsidRPr="00ED4B3D">
        <w:rPr>
          <w:rFonts w:ascii="Arial" w:hAnsi="Arial" w:cs="Arial"/>
          <w:sz w:val="24"/>
          <w:szCs w:val="24"/>
          <w:u w:val="single"/>
          <w:shd w:val="clear" w:color="auto" w:fill="FFFFFF"/>
        </w:rPr>
        <w:t>a la regla prevista en el</w:t>
      </w:r>
      <w:r w:rsidR="005F5DD1" w:rsidRPr="00ED4B3D">
        <w:rPr>
          <w:rFonts w:ascii="Arial" w:hAnsi="Arial" w:cs="Arial"/>
          <w:sz w:val="24"/>
          <w:szCs w:val="24"/>
          <w:u w:val="single"/>
          <w:shd w:val="clear" w:color="auto" w:fill="FFFFFF"/>
        </w:rPr>
        <w:t xml:space="preserve"> numeral 18 del lineamiento.</w:t>
      </w:r>
    </w:p>
    <w:p w:rsidR="006E0287" w:rsidRPr="00CF49F5" w:rsidRDefault="007E5351" w:rsidP="00E32A06">
      <w:pPr>
        <w:spacing w:line="360" w:lineRule="auto"/>
        <w:jc w:val="both"/>
        <w:rPr>
          <w:rFonts w:ascii="Arial" w:hAnsi="Arial" w:cs="Arial"/>
          <w:sz w:val="24"/>
          <w:szCs w:val="24"/>
          <w:shd w:val="clear" w:color="auto" w:fill="FFFFFF"/>
        </w:rPr>
      </w:pPr>
      <w:r w:rsidRPr="006C0D5C">
        <w:rPr>
          <w:rFonts w:ascii="Arial" w:hAnsi="Arial" w:cs="Arial"/>
          <w:sz w:val="24"/>
          <w:szCs w:val="24"/>
          <w:shd w:val="clear" w:color="auto" w:fill="FFFFFF"/>
        </w:rPr>
        <w:t>Lo anterior es así</w:t>
      </w:r>
      <w:r w:rsidR="006C0D5C" w:rsidRPr="006C0D5C">
        <w:rPr>
          <w:rFonts w:ascii="Arial" w:hAnsi="Arial" w:cs="Arial"/>
          <w:sz w:val="24"/>
          <w:szCs w:val="24"/>
          <w:shd w:val="clear" w:color="auto" w:fill="FFFFFF"/>
        </w:rPr>
        <w:t xml:space="preserve"> porque</w:t>
      </w:r>
      <w:r w:rsidR="006E0287" w:rsidRPr="006C0D5C">
        <w:rPr>
          <w:rFonts w:ascii="Arial" w:hAnsi="Arial" w:cs="Arial"/>
          <w:sz w:val="24"/>
          <w:szCs w:val="24"/>
          <w:shd w:val="clear" w:color="auto" w:fill="FFFFFF"/>
        </w:rPr>
        <w:t xml:space="preserve">, </w:t>
      </w:r>
      <w:r w:rsidR="002A3AE4" w:rsidRPr="006C0D5C">
        <w:rPr>
          <w:rFonts w:ascii="Arial" w:hAnsi="Arial" w:cs="Arial"/>
          <w:sz w:val="24"/>
          <w:szCs w:val="24"/>
          <w:shd w:val="clear" w:color="auto" w:fill="FFFFFF"/>
        </w:rPr>
        <w:t xml:space="preserve">si </w:t>
      </w:r>
      <w:r w:rsidR="002A3AE4">
        <w:rPr>
          <w:rFonts w:ascii="Arial" w:hAnsi="Arial" w:cs="Arial"/>
          <w:sz w:val="24"/>
          <w:szCs w:val="24"/>
          <w:shd w:val="clear" w:color="auto" w:fill="FFFFFF"/>
        </w:rPr>
        <w:t>bien Nueva Alianza</w:t>
      </w:r>
      <w:r w:rsidR="0053428A">
        <w:rPr>
          <w:rFonts w:ascii="Arial" w:hAnsi="Arial" w:cs="Arial"/>
          <w:sz w:val="24"/>
          <w:szCs w:val="24"/>
          <w:shd w:val="clear" w:color="auto" w:fill="FFFFFF"/>
        </w:rPr>
        <w:t xml:space="preserve"> Aguascalientes</w:t>
      </w:r>
      <w:r w:rsidR="002A3AE4" w:rsidRPr="002A3AE4">
        <w:rPr>
          <w:rFonts w:ascii="Arial" w:hAnsi="Arial" w:cs="Arial"/>
          <w:sz w:val="24"/>
          <w:szCs w:val="24"/>
          <w:shd w:val="clear" w:color="auto" w:fill="FFFFFF"/>
        </w:rPr>
        <w:t xml:space="preserve"> obtuvo su registro con fecha posterior a la última </w:t>
      </w:r>
      <w:r w:rsidR="003328AC" w:rsidRPr="002A3AE4">
        <w:rPr>
          <w:rFonts w:ascii="Arial" w:hAnsi="Arial" w:cs="Arial"/>
          <w:sz w:val="24"/>
          <w:szCs w:val="24"/>
          <w:shd w:val="clear" w:color="auto" w:fill="FFFFFF"/>
        </w:rPr>
        <w:t>elección,</w:t>
      </w:r>
      <w:r w:rsidR="003328AC">
        <w:rPr>
          <w:rFonts w:ascii="Arial" w:hAnsi="Arial" w:cs="Arial"/>
          <w:sz w:val="24"/>
          <w:szCs w:val="24"/>
          <w:shd w:val="clear" w:color="auto" w:fill="FFFFFF"/>
        </w:rPr>
        <w:t xml:space="preserve"> -</w:t>
      </w:r>
      <w:r w:rsidR="00C5526D">
        <w:rPr>
          <w:rFonts w:ascii="Arial" w:hAnsi="Arial" w:cs="Arial"/>
          <w:sz w:val="24"/>
          <w:szCs w:val="24"/>
          <w:shd w:val="clear" w:color="auto" w:fill="FFFFFF"/>
        </w:rPr>
        <w:t>ya iniciado el proceso electoral vigente-</w:t>
      </w:r>
      <w:r w:rsidR="002A3AE4">
        <w:rPr>
          <w:rFonts w:ascii="Arial" w:hAnsi="Arial" w:cs="Arial"/>
          <w:sz w:val="24"/>
          <w:szCs w:val="24"/>
          <w:shd w:val="clear" w:color="auto" w:fill="FFFFFF"/>
        </w:rPr>
        <w:t xml:space="preserve"> </w:t>
      </w:r>
      <w:r w:rsidR="006E0287" w:rsidRPr="00CF49F5">
        <w:rPr>
          <w:rFonts w:ascii="Arial" w:hAnsi="Arial" w:cs="Arial"/>
          <w:sz w:val="24"/>
          <w:szCs w:val="24"/>
          <w:shd w:val="clear" w:color="auto" w:fill="FFFFFF"/>
        </w:rPr>
        <w:t xml:space="preserve">es posible advertir que </w:t>
      </w:r>
      <w:r w:rsidR="002B0C8F">
        <w:rPr>
          <w:rFonts w:ascii="Arial" w:hAnsi="Arial" w:cs="Arial"/>
          <w:sz w:val="24"/>
          <w:szCs w:val="24"/>
          <w:shd w:val="clear" w:color="auto" w:fill="FFFFFF"/>
        </w:rPr>
        <w:t>sus</w:t>
      </w:r>
      <w:r w:rsidR="006E0287" w:rsidRPr="00CF49F5">
        <w:rPr>
          <w:rFonts w:ascii="Arial" w:hAnsi="Arial" w:cs="Arial"/>
          <w:sz w:val="24"/>
          <w:szCs w:val="24"/>
          <w:shd w:val="clear" w:color="auto" w:fill="FFFFFF"/>
        </w:rPr>
        <w:t xml:space="preserve"> prerrogativas deberán ser otorgadas</w:t>
      </w:r>
      <w:r w:rsidR="00C5526D">
        <w:rPr>
          <w:rFonts w:ascii="Arial" w:hAnsi="Arial" w:cs="Arial"/>
          <w:sz w:val="24"/>
          <w:szCs w:val="24"/>
          <w:shd w:val="clear" w:color="auto" w:fill="FFFFFF"/>
        </w:rPr>
        <w:t>, además del porcentaje en forma igualitaria,</w:t>
      </w:r>
      <w:r w:rsidR="006E0287" w:rsidRPr="00CF49F5">
        <w:rPr>
          <w:rFonts w:ascii="Arial" w:hAnsi="Arial" w:cs="Arial"/>
          <w:sz w:val="24"/>
          <w:szCs w:val="24"/>
          <w:shd w:val="clear" w:color="auto" w:fill="FFFFFF"/>
        </w:rPr>
        <w:t xml:space="preserve"> conforme a la votación que hubiera obtenido en la elección inmediata anterior</w:t>
      </w:r>
      <w:r w:rsidR="00C60D3F">
        <w:rPr>
          <w:rFonts w:ascii="Arial" w:hAnsi="Arial" w:cs="Arial"/>
          <w:sz w:val="24"/>
          <w:szCs w:val="24"/>
          <w:shd w:val="clear" w:color="auto" w:fill="FFFFFF"/>
        </w:rPr>
        <w:t xml:space="preserve"> -2018-</w:t>
      </w:r>
      <w:r w:rsidR="006E0287" w:rsidRPr="00CF49F5">
        <w:rPr>
          <w:rFonts w:ascii="Arial" w:hAnsi="Arial" w:cs="Arial"/>
          <w:sz w:val="24"/>
          <w:szCs w:val="24"/>
          <w:shd w:val="clear" w:color="auto" w:fill="FFFFFF"/>
        </w:rPr>
        <w:t xml:space="preserve">. Es decir, que </w:t>
      </w:r>
      <w:r w:rsidR="006E0287" w:rsidRPr="00A74F02">
        <w:rPr>
          <w:rFonts w:ascii="Arial" w:hAnsi="Arial" w:cs="Arial"/>
          <w:b/>
          <w:sz w:val="24"/>
          <w:szCs w:val="24"/>
          <w:shd w:val="clear" w:color="auto" w:fill="FFFFFF"/>
        </w:rPr>
        <w:t xml:space="preserve">no se </w:t>
      </w:r>
      <w:r w:rsidR="00A74F02" w:rsidRPr="00A74F02">
        <w:rPr>
          <w:rFonts w:ascii="Arial" w:hAnsi="Arial" w:cs="Arial"/>
          <w:b/>
          <w:sz w:val="24"/>
          <w:szCs w:val="24"/>
          <w:shd w:val="clear" w:color="auto" w:fill="FFFFFF"/>
        </w:rPr>
        <w:t>le debe otorgar</w:t>
      </w:r>
      <w:r w:rsidR="006E0287" w:rsidRPr="00A74F02">
        <w:rPr>
          <w:rFonts w:ascii="Arial" w:hAnsi="Arial" w:cs="Arial"/>
          <w:b/>
          <w:sz w:val="24"/>
          <w:szCs w:val="24"/>
          <w:shd w:val="clear" w:color="auto" w:fill="FFFFFF"/>
        </w:rPr>
        <w:t xml:space="preserve"> prerrogativas, considerándolo como un partido político de nueva creación.</w:t>
      </w:r>
      <w:r w:rsidR="006E0287" w:rsidRPr="00CF49F5">
        <w:rPr>
          <w:rFonts w:ascii="Arial" w:hAnsi="Arial" w:cs="Arial"/>
          <w:sz w:val="24"/>
          <w:szCs w:val="24"/>
          <w:shd w:val="clear" w:color="auto" w:fill="FFFFFF"/>
        </w:rPr>
        <w:t xml:space="preserve"> </w:t>
      </w:r>
    </w:p>
    <w:p w:rsidR="006E0287" w:rsidRPr="00CF49F5" w:rsidRDefault="007E5351" w:rsidP="00E32A06">
      <w:pPr>
        <w:spacing w:line="360" w:lineRule="auto"/>
        <w:jc w:val="both"/>
        <w:rPr>
          <w:rFonts w:ascii="Arial" w:hAnsi="Arial" w:cs="Arial"/>
          <w:sz w:val="24"/>
          <w:szCs w:val="24"/>
          <w:shd w:val="clear" w:color="auto" w:fill="FFFFFF"/>
        </w:rPr>
      </w:pPr>
      <w:r w:rsidRPr="00E640DF">
        <w:rPr>
          <w:rFonts w:ascii="Arial" w:hAnsi="Arial" w:cs="Arial"/>
          <w:sz w:val="24"/>
          <w:szCs w:val="24"/>
          <w:shd w:val="clear" w:color="auto" w:fill="FFFFFF"/>
        </w:rPr>
        <w:t>Esto, en la lógica de</w:t>
      </w:r>
      <w:r w:rsidR="00E640DF" w:rsidRPr="00E640DF">
        <w:rPr>
          <w:rFonts w:ascii="Arial" w:hAnsi="Arial" w:cs="Arial"/>
          <w:sz w:val="24"/>
          <w:szCs w:val="24"/>
          <w:shd w:val="clear" w:color="auto" w:fill="FFFFFF"/>
        </w:rPr>
        <w:t xml:space="preserve"> que</w:t>
      </w:r>
      <w:r w:rsidR="006E0287" w:rsidRPr="00E640DF">
        <w:rPr>
          <w:rFonts w:ascii="Arial" w:hAnsi="Arial" w:cs="Arial"/>
          <w:sz w:val="24"/>
          <w:szCs w:val="24"/>
          <w:shd w:val="clear" w:color="auto" w:fill="FFFFFF"/>
        </w:rPr>
        <w:t xml:space="preserve"> </w:t>
      </w:r>
      <w:r w:rsidR="006E0287" w:rsidRPr="00CF49F5">
        <w:rPr>
          <w:rFonts w:ascii="Arial" w:hAnsi="Arial" w:cs="Arial"/>
          <w:sz w:val="24"/>
          <w:szCs w:val="24"/>
          <w:shd w:val="clear" w:color="auto" w:fill="FFFFFF"/>
        </w:rPr>
        <w:t xml:space="preserve">el derecho de los partidos políticos a recibir financiamiento público, atiende a cuestiones particulares de cada partido, esto es, </w:t>
      </w:r>
      <w:r w:rsidR="006E0287" w:rsidRPr="00CF49F5">
        <w:rPr>
          <w:rFonts w:ascii="Arial" w:hAnsi="Arial" w:cs="Arial"/>
          <w:b/>
          <w:sz w:val="24"/>
          <w:szCs w:val="24"/>
          <w:shd w:val="clear" w:color="auto" w:fill="FFFFFF"/>
        </w:rPr>
        <w:t>considerando su antigüedad, la presencia que han generado con el electorado y el grado de representación en los órganos legislativos.</w:t>
      </w:r>
      <w:r w:rsidR="006E0287" w:rsidRPr="00CF49F5">
        <w:rPr>
          <w:rFonts w:ascii="Arial" w:hAnsi="Arial" w:cs="Arial"/>
          <w:sz w:val="24"/>
          <w:szCs w:val="24"/>
          <w:shd w:val="clear" w:color="auto" w:fill="FFFFFF"/>
        </w:rPr>
        <w:t xml:space="preserve"> </w:t>
      </w:r>
      <w:proofErr w:type="gramStart"/>
      <w:r w:rsidR="006E0287" w:rsidRPr="00CF49F5">
        <w:rPr>
          <w:rFonts w:ascii="Arial" w:hAnsi="Arial" w:cs="Arial"/>
          <w:sz w:val="24"/>
          <w:szCs w:val="24"/>
          <w:shd w:val="clear" w:color="auto" w:fill="FFFFFF"/>
        </w:rPr>
        <w:t>Dicho</w:t>
      </w:r>
      <w:proofErr w:type="gramEnd"/>
      <w:r w:rsidR="006E0287" w:rsidRPr="00CF49F5">
        <w:rPr>
          <w:rFonts w:ascii="Arial" w:hAnsi="Arial" w:cs="Arial"/>
          <w:sz w:val="24"/>
          <w:szCs w:val="24"/>
          <w:shd w:val="clear" w:color="auto" w:fill="FFFFFF"/>
        </w:rPr>
        <w:t xml:space="preserve"> en otros términos, la distribución de financiamientos atiende a la fuerza electoral que cada </w:t>
      </w:r>
      <w:r w:rsidR="002B0C8F">
        <w:rPr>
          <w:rFonts w:ascii="Arial" w:hAnsi="Arial" w:cs="Arial"/>
          <w:sz w:val="24"/>
          <w:szCs w:val="24"/>
          <w:shd w:val="clear" w:color="auto" w:fill="FFFFFF"/>
        </w:rPr>
        <w:t>p</w:t>
      </w:r>
      <w:r w:rsidR="006E0287" w:rsidRPr="00CF49F5">
        <w:rPr>
          <w:rFonts w:ascii="Arial" w:hAnsi="Arial" w:cs="Arial"/>
          <w:sz w:val="24"/>
          <w:szCs w:val="24"/>
          <w:shd w:val="clear" w:color="auto" w:fill="FFFFFF"/>
        </w:rPr>
        <w:t>artido haya adquiri</w:t>
      </w:r>
      <w:r w:rsidR="002B0C8F">
        <w:rPr>
          <w:rFonts w:ascii="Arial" w:hAnsi="Arial" w:cs="Arial"/>
          <w:sz w:val="24"/>
          <w:szCs w:val="24"/>
          <w:shd w:val="clear" w:color="auto" w:fill="FFFFFF"/>
        </w:rPr>
        <w:t>do</w:t>
      </w:r>
      <w:r w:rsidR="00E17631">
        <w:rPr>
          <w:rFonts w:ascii="Arial" w:hAnsi="Arial" w:cs="Arial"/>
          <w:sz w:val="24"/>
          <w:szCs w:val="24"/>
          <w:shd w:val="clear" w:color="auto" w:fill="FFFFFF"/>
        </w:rPr>
        <w:t>.</w:t>
      </w:r>
    </w:p>
    <w:p w:rsidR="006E0287" w:rsidRPr="00CF49F5" w:rsidRDefault="006E0287" w:rsidP="00E32A06">
      <w:pPr>
        <w:spacing w:line="360" w:lineRule="auto"/>
        <w:jc w:val="both"/>
        <w:rPr>
          <w:rFonts w:ascii="Arial" w:hAnsi="Arial" w:cs="Arial"/>
          <w:sz w:val="24"/>
          <w:szCs w:val="24"/>
          <w:shd w:val="clear" w:color="auto" w:fill="FFFFFF"/>
        </w:rPr>
      </w:pPr>
      <w:r w:rsidRPr="00CF49F5">
        <w:rPr>
          <w:rFonts w:ascii="Arial" w:hAnsi="Arial" w:cs="Arial"/>
          <w:sz w:val="24"/>
          <w:szCs w:val="24"/>
          <w:shd w:val="clear" w:color="auto" w:fill="FFFFFF"/>
        </w:rPr>
        <w:t xml:space="preserve">Lo anterior surge sin generar desigualdad e inequidad en los mismos, pues no es </w:t>
      </w:r>
      <w:r w:rsidR="00A32711" w:rsidRPr="00CF49F5">
        <w:rPr>
          <w:rFonts w:ascii="Arial" w:hAnsi="Arial" w:cs="Arial"/>
          <w:sz w:val="24"/>
          <w:szCs w:val="24"/>
          <w:shd w:val="clear" w:color="auto" w:fill="FFFFFF"/>
        </w:rPr>
        <w:t>da</w:t>
      </w:r>
      <w:r w:rsidRPr="00CF49F5">
        <w:rPr>
          <w:rFonts w:ascii="Arial" w:hAnsi="Arial" w:cs="Arial"/>
          <w:sz w:val="24"/>
          <w:szCs w:val="24"/>
          <w:shd w:val="clear" w:color="auto" w:fill="FFFFFF"/>
        </w:rPr>
        <w:t>ble brindar</w:t>
      </w:r>
      <w:r w:rsidR="00E34DBE" w:rsidRPr="00CF49F5">
        <w:rPr>
          <w:rFonts w:ascii="Arial" w:hAnsi="Arial" w:cs="Arial"/>
          <w:sz w:val="24"/>
          <w:szCs w:val="24"/>
          <w:shd w:val="clear" w:color="auto" w:fill="FFFFFF"/>
        </w:rPr>
        <w:t>le a Nueva Alianza</w:t>
      </w:r>
      <w:r w:rsidR="0053428A">
        <w:rPr>
          <w:rFonts w:ascii="Arial" w:hAnsi="Arial" w:cs="Arial"/>
          <w:sz w:val="24"/>
          <w:szCs w:val="24"/>
          <w:shd w:val="clear" w:color="auto" w:fill="FFFFFF"/>
        </w:rPr>
        <w:t xml:space="preserve"> Aguascalientes</w:t>
      </w:r>
      <w:r w:rsidRPr="00CF49F5">
        <w:rPr>
          <w:rFonts w:ascii="Arial" w:hAnsi="Arial" w:cs="Arial"/>
          <w:sz w:val="24"/>
          <w:szCs w:val="24"/>
          <w:shd w:val="clear" w:color="auto" w:fill="FFFFFF"/>
        </w:rPr>
        <w:t xml:space="preserve"> </w:t>
      </w:r>
      <w:r w:rsidR="00E34DBE" w:rsidRPr="00CF49F5">
        <w:rPr>
          <w:rFonts w:ascii="Arial" w:hAnsi="Arial" w:cs="Arial"/>
          <w:sz w:val="24"/>
          <w:szCs w:val="24"/>
          <w:shd w:val="clear" w:color="auto" w:fill="FFFFFF"/>
        </w:rPr>
        <w:t>el</w:t>
      </w:r>
      <w:r w:rsidRPr="00CF49F5">
        <w:rPr>
          <w:rFonts w:ascii="Arial" w:hAnsi="Arial" w:cs="Arial"/>
          <w:sz w:val="24"/>
          <w:szCs w:val="24"/>
          <w:shd w:val="clear" w:color="auto" w:fill="FFFFFF"/>
        </w:rPr>
        <w:t xml:space="preserve"> mismo trato </w:t>
      </w:r>
      <w:r w:rsidR="00E34DBE" w:rsidRPr="00CF49F5">
        <w:rPr>
          <w:rFonts w:ascii="Arial" w:hAnsi="Arial" w:cs="Arial"/>
          <w:sz w:val="24"/>
          <w:szCs w:val="24"/>
          <w:shd w:val="clear" w:color="auto" w:fill="FFFFFF"/>
        </w:rPr>
        <w:t>que a los</w:t>
      </w:r>
      <w:r w:rsidRPr="00CF49F5">
        <w:rPr>
          <w:rFonts w:ascii="Arial" w:hAnsi="Arial" w:cs="Arial"/>
          <w:sz w:val="24"/>
          <w:szCs w:val="24"/>
          <w:shd w:val="clear" w:color="auto" w:fill="FFFFFF"/>
        </w:rPr>
        <w:t xml:space="preserve"> partidos políticos de nueva creación, o bien, que pretenden contender por primera vez en una elección, ya que </w:t>
      </w:r>
      <w:r w:rsidR="00E34DBE" w:rsidRPr="00CF49F5">
        <w:rPr>
          <w:rFonts w:ascii="Arial" w:hAnsi="Arial" w:cs="Arial"/>
          <w:sz w:val="24"/>
          <w:szCs w:val="24"/>
          <w:shd w:val="clear" w:color="auto" w:fill="FFFFFF"/>
        </w:rPr>
        <w:t xml:space="preserve">a éstos </w:t>
      </w:r>
      <w:r w:rsidRPr="00CF49F5">
        <w:rPr>
          <w:rFonts w:ascii="Arial" w:hAnsi="Arial" w:cs="Arial"/>
          <w:sz w:val="24"/>
          <w:szCs w:val="24"/>
          <w:shd w:val="clear" w:color="auto" w:fill="FFFFFF"/>
        </w:rPr>
        <w:t>no es posible advertir</w:t>
      </w:r>
      <w:r w:rsidR="00E34DBE" w:rsidRPr="00CF49F5">
        <w:rPr>
          <w:rFonts w:ascii="Arial" w:hAnsi="Arial" w:cs="Arial"/>
          <w:sz w:val="24"/>
          <w:szCs w:val="24"/>
          <w:shd w:val="clear" w:color="auto" w:fill="FFFFFF"/>
        </w:rPr>
        <w:t>les</w:t>
      </w:r>
      <w:r w:rsidRPr="00CF49F5">
        <w:rPr>
          <w:rFonts w:ascii="Arial" w:hAnsi="Arial" w:cs="Arial"/>
          <w:sz w:val="24"/>
          <w:szCs w:val="24"/>
          <w:shd w:val="clear" w:color="auto" w:fill="FFFFFF"/>
        </w:rPr>
        <w:t xml:space="preserve"> un grado de representación o de preferencia a favor del electorado. </w:t>
      </w:r>
    </w:p>
    <w:p w:rsidR="00424BFA" w:rsidRDefault="006E0287" w:rsidP="00E32A06">
      <w:pPr>
        <w:spacing w:line="360" w:lineRule="auto"/>
        <w:jc w:val="both"/>
        <w:rPr>
          <w:rFonts w:ascii="Arial" w:hAnsi="Arial" w:cs="Arial"/>
          <w:b/>
          <w:bCs/>
          <w:sz w:val="24"/>
          <w:szCs w:val="24"/>
        </w:rPr>
      </w:pPr>
      <w:r w:rsidRPr="00CF49F5">
        <w:rPr>
          <w:rFonts w:ascii="Arial" w:hAnsi="Arial" w:cs="Arial"/>
          <w:sz w:val="24"/>
          <w:szCs w:val="24"/>
          <w:shd w:val="clear" w:color="auto" w:fill="FFFFFF"/>
        </w:rPr>
        <w:t>Este argumento adquiere sustento en la T</w:t>
      </w:r>
      <w:r w:rsidRPr="00CF49F5">
        <w:rPr>
          <w:rFonts w:ascii="Arial" w:hAnsi="Arial" w:cs="Arial"/>
          <w:bCs/>
          <w:sz w:val="24"/>
          <w:szCs w:val="24"/>
        </w:rPr>
        <w:t xml:space="preserve">esis LXXV/2016, emitida por la Sala Superior del Tribunal Electoral </w:t>
      </w:r>
      <w:r w:rsidR="00A32711" w:rsidRPr="00CF49F5">
        <w:rPr>
          <w:rFonts w:ascii="Arial" w:hAnsi="Arial" w:cs="Arial"/>
          <w:bCs/>
          <w:sz w:val="24"/>
          <w:szCs w:val="24"/>
        </w:rPr>
        <w:t>F</w:t>
      </w:r>
      <w:r w:rsidRPr="00CF49F5">
        <w:rPr>
          <w:rFonts w:ascii="Arial" w:hAnsi="Arial" w:cs="Arial"/>
          <w:bCs/>
          <w:sz w:val="24"/>
          <w:szCs w:val="24"/>
        </w:rPr>
        <w:t xml:space="preserve">ederal, de rubro, </w:t>
      </w:r>
      <w:r w:rsidRPr="00CF49F5">
        <w:rPr>
          <w:rFonts w:ascii="Arial" w:hAnsi="Arial" w:cs="Arial"/>
          <w:b/>
          <w:bCs/>
          <w:sz w:val="24"/>
          <w:szCs w:val="24"/>
        </w:rPr>
        <w:t>FINANCIAMIENTO PÚBLICO. EL DOS POR CIENTO OTORGADO A PARTIDOS POLÍTICOS DE NUEVA CREACIÓN O QUE CONTIENDAN POR PRIMERA VEZ EN UNA ELECCIÓN ES ACORDE AL PRINCIPIO DE EQUIDAD. -</w:t>
      </w:r>
      <w:r w:rsidR="00BF4164">
        <w:rPr>
          <w:rStyle w:val="Refdenotaalpie"/>
          <w:rFonts w:ascii="Arial" w:hAnsi="Arial" w:cs="Arial"/>
          <w:b/>
          <w:bCs/>
          <w:sz w:val="24"/>
          <w:szCs w:val="24"/>
        </w:rPr>
        <w:footnoteReference w:id="7"/>
      </w:r>
      <w:r w:rsidR="007E5351">
        <w:rPr>
          <w:rFonts w:ascii="Arial" w:hAnsi="Arial" w:cs="Arial"/>
          <w:b/>
          <w:bCs/>
          <w:sz w:val="24"/>
          <w:szCs w:val="24"/>
        </w:rPr>
        <w:t>,</w:t>
      </w:r>
      <w:r w:rsidRPr="00CF49F5">
        <w:rPr>
          <w:rFonts w:ascii="Arial" w:hAnsi="Arial" w:cs="Arial"/>
          <w:b/>
          <w:bCs/>
          <w:sz w:val="24"/>
          <w:szCs w:val="24"/>
        </w:rPr>
        <w:t xml:space="preserve"> </w:t>
      </w:r>
    </w:p>
    <w:p w:rsidR="006E0287" w:rsidRPr="00CF49F5" w:rsidRDefault="00E640DF" w:rsidP="00E32A06">
      <w:pPr>
        <w:spacing w:line="360" w:lineRule="auto"/>
        <w:jc w:val="both"/>
        <w:rPr>
          <w:rFonts w:ascii="Arial" w:hAnsi="Arial" w:cs="Arial"/>
          <w:b/>
          <w:bCs/>
          <w:sz w:val="24"/>
          <w:szCs w:val="24"/>
        </w:rPr>
      </w:pPr>
      <w:r w:rsidRPr="00E640DF">
        <w:rPr>
          <w:rFonts w:ascii="Arial" w:hAnsi="Arial" w:cs="Arial"/>
          <w:sz w:val="24"/>
          <w:szCs w:val="24"/>
        </w:rPr>
        <w:lastRenderedPageBreak/>
        <w:t>Es</w:t>
      </w:r>
      <w:r w:rsidR="006E0287" w:rsidRPr="007E5351">
        <w:rPr>
          <w:rFonts w:ascii="Arial" w:hAnsi="Arial" w:cs="Arial"/>
          <w:color w:val="FF0000"/>
          <w:sz w:val="24"/>
          <w:szCs w:val="24"/>
        </w:rPr>
        <w:t xml:space="preserve"> </w:t>
      </w:r>
      <w:r w:rsidR="006E0287" w:rsidRPr="00CF49F5">
        <w:rPr>
          <w:rFonts w:ascii="Arial" w:hAnsi="Arial" w:cs="Arial"/>
          <w:sz w:val="24"/>
          <w:szCs w:val="24"/>
        </w:rPr>
        <w:t xml:space="preserve">congruente con lo sostenido por la </w:t>
      </w:r>
      <w:r w:rsidR="00407866">
        <w:rPr>
          <w:rFonts w:ascii="Arial" w:hAnsi="Arial" w:cs="Arial"/>
          <w:sz w:val="24"/>
          <w:szCs w:val="24"/>
        </w:rPr>
        <w:t>S</w:t>
      </w:r>
      <w:r w:rsidR="006E0287" w:rsidRPr="00CF49F5">
        <w:rPr>
          <w:rFonts w:ascii="Arial" w:hAnsi="Arial" w:cs="Arial"/>
          <w:sz w:val="24"/>
          <w:szCs w:val="24"/>
        </w:rPr>
        <w:t xml:space="preserve">ala </w:t>
      </w:r>
      <w:r w:rsidR="00407866">
        <w:rPr>
          <w:rFonts w:ascii="Arial" w:hAnsi="Arial" w:cs="Arial"/>
          <w:sz w:val="24"/>
          <w:szCs w:val="24"/>
        </w:rPr>
        <w:t>S</w:t>
      </w:r>
      <w:r w:rsidR="006E0287" w:rsidRPr="00CF49F5">
        <w:rPr>
          <w:rFonts w:ascii="Arial" w:hAnsi="Arial" w:cs="Arial"/>
          <w:sz w:val="24"/>
          <w:szCs w:val="24"/>
        </w:rPr>
        <w:t xml:space="preserve">uperior al dictar SUP-JRC-463/2014, en la cual se determinó lo siguiente: </w:t>
      </w:r>
    </w:p>
    <w:p w:rsidR="002525DF" w:rsidRPr="00407866" w:rsidRDefault="006E0287" w:rsidP="00E32A06">
      <w:pPr>
        <w:spacing w:line="360" w:lineRule="auto"/>
        <w:ind w:left="708"/>
        <w:jc w:val="both"/>
        <w:rPr>
          <w:rFonts w:ascii="Arial" w:hAnsi="Arial" w:cs="Arial"/>
          <w:b/>
          <w:i/>
          <w:sz w:val="24"/>
          <w:szCs w:val="24"/>
          <w:shd w:val="clear" w:color="auto" w:fill="FFFFFF"/>
        </w:rPr>
      </w:pPr>
      <w:r w:rsidRPr="00CF49F5">
        <w:rPr>
          <w:rFonts w:ascii="Arial" w:hAnsi="Arial" w:cs="Arial"/>
          <w:i/>
          <w:sz w:val="24"/>
          <w:szCs w:val="24"/>
          <w:shd w:val="clear" w:color="auto" w:fill="FFFFFF"/>
        </w:rPr>
        <w:t>-Los partidos políticos que ya participaron en la elección anterior, se encuentran en una situación diversa respecto de </w:t>
      </w:r>
      <w:r w:rsidRPr="00CF49F5">
        <w:rPr>
          <w:rFonts w:ascii="Arial" w:hAnsi="Arial" w:cs="Arial"/>
          <w:b/>
          <w:bCs/>
          <w:i/>
          <w:sz w:val="24"/>
          <w:szCs w:val="24"/>
          <w:shd w:val="clear" w:color="auto" w:fill="FFFFFF"/>
        </w:rPr>
        <w:t>los partidos que aún no han participado en proceso comicial alguno</w:t>
      </w:r>
      <w:r w:rsidRPr="00CF49F5">
        <w:rPr>
          <w:rFonts w:ascii="Arial" w:hAnsi="Arial" w:cs="Arial"/>
          <w:i/>
          <w:sz w:val="24"/>
          <w:szCs w:val="24"/>
          <w:shd w:val="clear" w:color="auto" w:fill="FFFFFF"/>
        </w:rPr>
        <w:t> y, por tanto, unos y otros </w:t>
      </w:r>
      <w:r w:rsidRPr="00CF49F5">
        <w:rPr>
          <w:rFonts w:ascii="Arial" w:hAnsi="Arial" w:cs="Arial"/>
          <w:b/>
          <w:bCs/>
          <w:i/>
          <w:sz w:val="24"/>
          <w:szCs w:val="24"/>
          <w:shd w:val="clear" w:color="auto" w:fill="FFFFFF"/>
        </w:rPr>
        <w:t>merecen un trato diferenciado</w:t>
      </w:r>
      <w:r w:rsidRPr="00CF49F5">
        <w:rPr>
          <w:rFonts w:ascii="Arial" w:hAnsi="Arial" w:cs="Arial"/>
          <w:i/>
          <w:sz w:val="24"/>
          <w:szCs w:val="24"/>
          <w:shd w:val="clear" w:color="auto" w:fill="FFFFFF"/>
        </w:rPr>
        <w:t xml:space="preserve"> entre sí, pues existe plena justificación del no financiamiento a partidos que, no obstante haberlo recibido para una elección anterior, </w:t>
      </w:r>
      <w:r w:rsidRPr="00407866">
        <w:rPr>
          <w:rFonts w:ascii="Arial" w:hAnsi="Arial" w:cs="Arial"/>
          <w:b/>
          <w:i/>
          <w:sz w:val="24"/>
          <w:szCs w:val="24"/>
          <w:shd w:val="clear" w:color="auto" w:fill="FFFFFF"/>
        </w:rPr>
        <w:t>demostraron tener la fuerza suficiente para seguir gozando de tal prerrogativa, cuestión diversa a la situación de los partidos de nueva creación, que por razones obvias no han tenido la oportunidad de probar su grado de penetración en la sociedad.</w:t>
      </w:r>
    </w:p>
    <w:p w:rsidR="008478DC" w:rsidRPr="002F0617" w:rsidRDefault="00C06316" w:rsidP="00E32A06">
      <w:pPr>
        <w:spacing w:line="360" w:lineRule="auto"/>
        <w:jc w:val="both"/>
        <w:rPr>
          <w:rFonts w:ascii="Arial" w:hAnsi="Arial" w:cs="Arial"/>
          <w:sz w:val="24"/>
          <w:szCs w:val="24"/>
          <w:shd w:val="clear" w:color="auto" w:fill="FFFFFF"/>
        </w:rPr>
      </w:pPr>
      <w:r w:rsidRPr="002F0617">
        <w:rPr>
          <w:rFonts w:ascii="Arial" w:hAnsi="Arial" w:cs="Arial"/>
          <w:sz w:val="24"/>
          <w:szCs w:val="24"/>
          <w:shd w:val="clear" w:color="auto" w:fill="FFFFFF"/>
        </w:rPr>
        <w:t xml:space="preserve">Ahora, </w:t>
      </w:r>
      <w:r w:rsidR="00B56FA4">
        <w:rPr>
          <w:rFonts w:ascii="Arial" w:hAnsi="Arial" w:cs="Arial"/>
          <w:sz w:val="24"/>
          <w:szCs w:val="24"/>
          <w:shd w:val="clear" w:color="auto" w:fill="FFFFFF"/>
        </w:rPr>
        <w:t>la</w:t>
      </w:r>
      <w:r w:rsidR="008478DC" w:rsidRPr="002F0617">
        <w:rPr>
          <w:rFonts w:ascii="Arial" w:hAnsi="Arial" w:cs="Arial"/>
          <w:sz w:val="24"/>
          <w:szCs w:val="24"/>
          <w:shd w:val="clear" w:color="auto" w:fill="FFFFFF"/>
        </w:rPr>
        <w:t xml:space="preserve"> Constitución prevé la distribución de financiamiento público bajo el principio de equidad, </w:t>
      </w:r>
      <w:r w:rsidR="00D41DA6">
        <w:rPr>
          <w:rFonts w:ascii="Arial" w:hAnsi="Arial" w:cs="Arial"/>
          <w:sz w:val="24"/>
          <w:szCs w:val="24"/>
          <w:shd w:val="clear" w:color="auto" w:fill="FFFFFF"/>
        </w:rPr>
        <w:t xml:space="preserve">por lo que </w:t>
      </w:r>
      <w:r w:rsidR="008478DC" w:rsidRPr="002F0617">
        <w:rPr>
          <w:rFonts w:ascii="Arial" w:hAnsi="Arial" w:cs="Arial"/>
          <w:sz w:val="24"/>
          <w:szCs w:val="24"/>
          <w:shd w:val="clear" w:color="auto" w:fill="FFFFFF"/>
        </w:rPr>
        <w:t>se deben tomar en cuenta un conjunto de particularidades que individualizan la situación de las personas sujetas a ella.</w:t>
      </w:r>
    </w:p>
    <w:p w:rsidR="000120F3" w:rsidRPr="002F0617" w:rsidRDefault="000120F3" w:rsidP="00E32A06">
      <w:pPr>
        <w:spacing w:line="360" w:lineRule="auto"/>
        <w:jc w:val="both"/>
        <w:rPr>
          <w:rFonts w:ascii="Arial" w:hAnsi="Arial" w:cs="Arial"/>
          <w:sz w:val="24"/>
          <w:szCs w:val="24"/>
          <w:shd w:val="clear" w:color="auto" w:fill="FFFFFF"/>
        </w:rPr>
      </w:pPr>
      <w:r w:rsidRPr="002F0617">
        <w:rPr>
          <w:rFonts w:ascii="Arial" w:hAnsi="Arial" w:cs="Arial"/>
          <w:sz w:val="24"/>
          <w:szCs w:val="24"/>
          <w:shd w:val="clear" w:color="auto" w:fill="FFFFFF"/>
        </w:rPr>
        <w:t>De igual forma en la acción de inconstitucionalidad 11/98, la Suprema Corte de Justicia de la Nación sostuvo que "la equidad en materia electoral, tratándose de financiamiento público a los partidos, estriba en el derecho igualitario consignado en la ley para que todos puedan alcanzar esos beneficios, atendiendo a las circunstancias propias de cada partido, de tal manera que cada uno perciba lo que proporcionalmente le corresponda acorde con su grado de representatividad".</w:t>
      </w:r>
    </w:p>
    <w:p w:rsidR="00C06316" w:rsidRDefault="00C06316" w:rsidP="00E32A06">
      <w:pPr>
        <w:spacing w:line="360" w:lineRule="auto"/>
        <w:jc w:val="both"/>
        <w:rPr>
          <w:rFonts w:ascii="Arial" w:hAnsi="Arial" w:cs="Arial"/>
          <w:sz w:val="24"/>
          <w:szCs w:val="24"/>
        </w:rPr>
      </w:pPr>
      <w:r>
        <w:rPr>
          <w:rFonts w:ascii="Arial" w:hAnsi="Arial" w:cs="Arial"/>
          <w:sz w:val="24"/>
          <w:szCs w:val="24"/>
        </w:rPr>
        <w:t>En tal sentido, este Tribunal concluye que, al haber demostrado fuerza suficiente en el</w:t>
      </w:r>
      <w:r w:rsidR="007E5351">
        <w:rPr>
          <w:rFonts w:ascii="Arial" w:hAnsi="Arial" w:cs="Arial"/>
          <w:sz w:val="24"/>
          <w:szCs w:val="24"/>
        </w:rPr>
        <w:t xml:space="preserve"> </w:t>
      </w:r>
      <w:r w:rsidR="007E5351" w:rsidRPr="00E640DF">
        <w:rPr>
          <w:rFonts w:ascii="Arial" w:hAnsi="Arial" w:cs="Arial"/>
          <w:sz w:val="24"/>
          <w:szCs w:val="24"/>
        </w:rPr>
        <w:t>E</w:t>
      </w:r>
      <w:r>
        <w:rPr>
          <w:rFonts w:ascii="Arial" w:hAnsi="Arial" w:cs="Arial"/>
          <w:sz w:val="24"/>
          <w:szCs w:val="24"/>
        </w:rPr>
        <w:t>stado,</w:t>
      </w:r>
      <w:r w:rsidR="007E5351">
        <w:rPr>
          <w:rFonts w:ascii="Arial" w:hAnsi="Arial" w:cs="Arial"/>
          <w:sz w:val="24"/>
          <w:szCs w:val="24"/>
        </w:rPr>
        <w:t xml:space="preserve"> </w:t>
      </w:r>
      <w:r>
        <w:rPr>
          <w:rFonts w:ascii="Arial" w:hAnsi="Arial" w:cs="Arial"/>
          <w:sz w:val="24"/>
          <w:szCs w:val="24"/>
        </w:rPr>
        <w:t xml:space="preserve">en el proceso inmediato anterior, </w:t>
      </w:r>
      <w:r w:rsidR="00AD39A2">
        <w:rPr>
          <w:rFonts w:ascii="Arial" w:hAnsi="Arial" w:cs="Arial"/>
          <w:sz w:val="24"/>
          <w:szCs w:val="24"/>
        </w:rPr>
        <w:t xml:space="preserve">-más del tres por ciento de la votación válida- </w:t>
      </w:r>
      <w:r>
        <w:rPr>
          <w:rFonts w:ascii="Arial" w:hAnsi="Arial" w:cs="Arial"/>
          <w:sz w:val="24"/>
          <w:szCs w:val="24"/>
        </w:rPr>
        <w:t>no es correcto tratársele a Nueva Alianza</w:t>
      </w:r>
      <w:r w:rsidR="0053428A">
        <w:rPr>
          <w:rFonts w:ascii="Arial" w:hAnsi="Arial" w:cs="Arial"/>
          <w:sz w:val="24"/>
          <w:szCs w:val="24"/>
        </w:rPr>
        <w:t xml:space="preserve"> Aguascalientes</w:t>
      </w:r>
      <w:r>
        <w:rPr>
          <w:rFonts w:ascii="Arial" w:hAnsi="Arial" w:cs="Arial"/>
          <w:sz w:val="24"/>
          <w:szCs w:val="24"/>
        </w:rPr>
        <w:t xml:space="preserve"> como un partido político de nueva creación</w:t>
      </w:r>
      <w:r w:rsidR="00D41DA6">
        <w:rPr>
          <w:rFonts w:ascii="Arial" w:hAnsi="Arial" w:cs="Arial"/>
          <w:sz w:val="24"/>
          <w:szCs w:val="24"/>
        </w:rPr>
        <w:t xml:space="preserve">, esto con base en el </w:t>
      </w:r>
      <w:r w:rsidR="00503B16">
        <w:rPr>
          <w:rFonts w:ascii="Arial" w:hAnsi="Arial" w:cs="Arial"/>
          <w:sz w:val="24"/>
          <w:szCs w:val="24"/>
        </w:rPr>
        <w:t>la LGPP</w:t>
      </w:r>
      <w:r w:rsidR="005B5E81">
        <w:rPr>
          <w:rFonts w:ascii="Arial" w:hAnsi="Arial" w:cs="Arial"/>
          <w:sz w:val="24"/>
          <w:szCs w:val="24"/>
        </w:rPr>
        <w:t xml:space="preserve">, Acuerdo </w:t>
      </w:r>
      <w:r w:rsidR="005B5E81">
        <w:rPr>
          <w:rFonts w:ascii="Arial" w:hAnsi="Arial" w:cs="Arial"/>
          <w:sz w:val="24"/>
          <w:szCs w:val="24"/>
          <w:shd w:val="clear" w:color="auto" w:fill="FFFFFF"/>
        </w:rPr>
        <w:t>INE/CG1260/2018</w:t>
      </w:r>
      <w:r w:rsidR="005B5E81">
        <w:rPr>
          <w:rFonts w:ascii="Arial" w:hAnsi="Arial" w:cs="Arial"/>
          <w:sz w:val="24"/>
          <w:szCs w:val="24"/>
        </w:rPr>
        <w:t xml:space="preserve"> </w:t>
      </w:r>
      <w:r w:rsidR="00503B16">
        <w:rPr>
          <w:rFonts w:ascii="Arial" w:hAnsi="Arial" w:cs="Arial"/>
          <w:sz w:val="24"/>
          <w:szCs w:val="24"/>
        </w:rPr>
        <w:t xml:space="preserve">y los </w:t>
      </w:r>
      <w:r w:rsidR="005B5E81">
        <w:rPr>
          <w:rFonts w:ascii="Arial" w:hAnsi="Arial" w:cs="Arial"/>
          <w:sz w:val="24"/>
          <w:szCs w:val="24"/>
        </w:rPr>
        <w:t>L</w:t>
      </w:r>
      <w:r w:rsidR="00503B16">
        <w:rPr>
          <w:rFonts w:ascii="Arial" w:hAnsi="Arial" w:cs="Arial"/>
          <w:sz w:val="24"/>
          <w:szCs w:val="24"/>
        </w:rPr>
        <w:t>ineamientos, así como criterios sostenidos por Sala Superior citados en el cuerpo de la presente sentencia.</w:t>
      </w:r>
    </w:p>
    <w:p w:rsidR="006E0287" w:rsidRPr="007E5351" w:rsidRDefault="003146B2" w:rsidP="00E32A06">
      <w:pPr>
        <w:spacing w:line="360" w:lineRule="auto"/>
        <w:jc w:val="both"/>
        <w:rPr>
          <w:rFonts w:ascii="Arial" w:hAnsi="Arial" w:cs="Arial"/>
          <w:b/>
          <w:i/>
          <w:color w:val="70AD47" w:themeColor="accent6"/>
          <w:sz w:val="24"/>
          <w:szCs w:val="24"/>
          <w:shd w:val="clear" w:color="auto" w:fill="FFFFFF"/>
        </w:rPr>
      </w:pPr>
      <w:r>
        <w:rPr>
          <w:rFonts w:ascii="Arial" w:hAnsi="Arial" w:cs="Arial"/>
          <w:sz w:val="24"/>
          <w:szCs w:val="24"/>
        </w:rPr>
        <w:t xml:space="preserve">Ahora, </w:t>
      </w:r>
      <w:r w:rsidR="009E05DF">
        <w:rPr>
          <w:rFonts w:ascii="Arial" w:hAnsi="Arial" w:cs="Arial"/>
          <w:sz w:val="24"/>
          <w:szCs w:val="24"/>
        </w:rPr>
        <w:t xml:space="preserve">al cambiar su nomenclatura a </w:t>
      </w:r>
      <w:r w:rsidR="009E05DF" w:rsidRPr="00A86267">
        <w:rPr>
          <w:rFonts w:ascii="Arial" w:hAnsi="Arial" w:cs="Arial"/>
          <w:b/>
          <w:sz w:val="24"/>
          <w:szCs w:val="24"/>
        </w:rPr>
        <w:t>Nueva Alianza Aguascalientes</w:t>
      </w:r>
      <w:r w:rsidR="00016BEC">
        <w:rPr>
          <w:rFonts w:ascii="Arial" w:hAnsi="Arial" w:cs="Arial"/>
          <w:sz w:val="24"/>
          <w:szCs w:val="24"/>
        </w:rPr>
        <w:t xml:space="preserve"> </w:t>
      </w:r>
      <w:r w:rsidR="00016BEC" w:rsidRPr="00223E90">
        <w:rPr>
          <w:rFonts w:ascii="Arial" w:hAnsi="Arial" w:cs="Arial"/>
          <w:b/>
          <w:sz w:val="24"/>
          <w:szCs w:val="24"/>
        </w:rPr>
        <w:t>y registrarse como partido</w:t>
      </w:r>
      <w:r w:rsidR="0076204D" w:rsidRPr="00223E90">
        <w:rPr>
          <w:rFonts w:ascii="Arial" w:hAnsi="Arial" w:cs="Arial"/>
          <w:b/>
          <w:sz w:val="24"/>
          <w:szCs w:val="24"/>
        </w:rPr>
        <w:t xml:space="preserve"> </w:t>
      </w:r>
      <w:r w:rsidR="0015107D" w:rsidRPr="00223E90">
        <w:rPr>
          <w:rFonts w:ascii="Arial" w:hAnsi="Arial" w:cs="Arial"/>
          <w:b/>
          <w:sz w:val="24"/>
          <w:szCs w:val="24"/>
        </w:rPr>
        <w:t xml:space="preserve">político </w:t>
      </w:r>
      <w:r w:rsidR="00016BEC" w:rsidRPr="00223E90">
        <w:rPr>
          <w:rFonts w:ascii="Arial" w:hAnsi="Arial" w:cs="Arial"/>
          <w:b/>
          <w:sz w:val="24"/>
          <w:szCs w:val="24"/>
        </w:rPr>
        <w:t>local,</w:t>
      </w:r>
      <w:r w:rsidR="00016BEC">
        <w:rPr>
          <w:rFonts w:ascii="Arial" w:hAnsi="Arial" w:cs="Arial"/>
          <w:sz w:val="24"/>
          <w:szCs w:val="24"/>
        </w:rPr>
        <w:t xml:space="preserve"> </w:t>
      </w:r>
      <w:r w:rsidR="00804417" w:rsidRPr="00A86267">
        <w:rPr>
          <w:rFonts w:ascii="Arial" w:hAnsi="Arial" w:cs="Arial"/>
          <w:b/>
          <w:sz w:val="24"/>
          <w:szCs w:val="24"/>
        </w:rPr>
        <w:t xml:space="preserve">constituye </w:t>
      </w:r>
      <w:r w:rsidR="00016BEC" w:rsidRPr="00A86267">
        <w:rPr>
          <w:rFonts w:ascii="Arial" w:hAnsi="Arial" w:cs="Arial"/>
          <w:b/>
          <w:sz w:val="24"/>
          <w:szCs w:val="24"/>
        </w:rPr>
        <w:t>una persona jurídica diversa</w:t>
      </w:r>
      <w:r w:rsidR="00016BEC" w:rsidRPr="00A86267">
        <w:rPr>
          <w:b/>
        </w:rPr>
        <w:t xml:space="preserve"> </w:t>
      </w:r>
      <w:r w:rsidR="0015107D" w:rsidRPr="00A86267">
        <w:rPr>
          <w:rFonts w:ascii="Arial" w:hAnsi="Arial" w:cs="Arial"/>
          <w:b/>
          <w:sz w:val="24"/>
          <w:szCs w:val="24"/>
        </w:rPr>
        <w:t>a</w:t>
      </w:r>
      <w:r w:rsidR="00D4717F" w:rsidRPr="00A86267">
        <w:rPr>
          <w:rFonts w:ascii="Arial" w:hAnsi="Arial" w:cs="Arial"/>
          <w:b/>
          <w:sz w:val="24"/>
          <w:szCs w:val="24"/>
        </w:rPr>
        <w:t xml:space="preserve"> la entonces</w:t>
      </w:r>
      <w:r w:rsidR="0015107D" w:rsidRPr="00A86267">
        <w:rPr>
          <w:rFonts w:ascii="Arial" w:hAnsi="Arial" w:cs="Arial"/>
          <w:b/>
          <w:sz w:val="24"/>
          <w:szCs w:val="24"/>
        </w:rPr>
        <w:t xml:space="preserve"> Nueva Alianza</w:t>
      </w:r>
      <w:r w:rsidR="0015107D">
        <w:rPr>
          <w:rFonts w:ascii="Arial" w:hAnsi="Arial" w:cs="Arial"/>
          <w:sz w:val="24"/>
          <w:szCs w:val="24"/>
        </w:rPr>
        <w:t>,</w:t>
      </w:r>
      <w:r w:rsidR="009E05DF">
        <w:rPr>
          <w:rFonts w:ascii="Arial" w:hAnsi="Arial" w:cs="Arial"/>
          <w:sz w:val="24"/>
          <w:szCs w:val="24"/>
        </w:rPr>
        <w:t xml:space="preserve"> </w:t>
      </w:r>
      <w:r w:rsidR="00804417">
        <w:rPr>
          <w:rFonts w:ascii="Arial" w:hAnsi="Arial" w:cs="Arial"/>
          <w:sz w:val="24"/>
          <w:szCs w:val="24"/>
        </w:rPr>
        <w:t>además</w:t>
      </w:r>
      <w:r w:rsidR="009D6300">
        <w:rPr>
          <w:rFonts w:ascii="Arial" w:hAnsi="Arial" w:cs="Arial"/>
          <w:sz w:val="24"/>
          <w:szCs w:val="24"/>
        </w:rPr>
        <w:t xml:space="preserve"> de contar</w:t>
      </w:r>
      <w:r w:rsidR="00804417">
        <w:rPr>
          <w:rFonts w:ascii="Arial" w:hAnsi="Arial" w:cs="Arial"/>
          <w:sz w:val="24"/>
          <w:szCs w:val="24"/>
        </w:rPr>
        <w:t xml:space="preserve"> con</w:t>
      </w:r>
      <w:r w:rsidR="0076204D" w:rsidRPr="009B6866">
        <w:rPr>
          <w:rFonts w:ascii="Arial" w:hAnsi="Arial" w:cs="Arial"/>
          <w:sz w:val="24"/>
          <w:szCs w:val="24"/>
        </w:rPr>
        <w:t xml:space="preserve"> declaración de principios, estatutos e incluso integración de órganos </w:t>
      </w:r>
      <w:r w:rsidR="00B84323">
        <w:rPr>
          <w:rFonts w:ascii="Arial" w:hAnsi="Arial" w:cs="Arial"/>
          <w:sz w:val="24"/>
          <w:szCs w:val="24"/>
        </w:rPr>
        <w:t>propios</w:t>
      </w:r>
      <w:r w:rsidR="0076204D" w:rsidRPr="009B6866">
        <w:rPr>
          <w:rFonts w:ascii="Arial" w:hAnsi="Arial" w:cs="Arial"/>
          <w:sz w:val="24"/>
          <w:szCs w:val="24"/>
        </w:rPr>
        <w:t xml:space="preserve">, </w:t>
      </w:r>
      <w:r w:rsidR="000F462E" w:rsidRPr="009B6866">
        <w:rPr>
          <w:rFonts w:ascii="Arial" w:hAnsi="Arial" w:cs="Arial"/>
          <w:sz w:val="24"/>
          <w:szCs w:val="24"/>
        </w:rPr>
        <w:t>sin embargo</w:t>
      </w:r>
      <w:r w:rsidR="000F462E">
        <w:t>,</w:t>
      </w:r>
      <w:r w:rsidR="006E0287" w:rsidRPr="002E1789">
        <w:rPr>
          <w:rFonts w:ascii="Arial" w:hAnsi="Arial" w:cs="Arial"/>
          <w:sz w:val="24"/>
          <w:szCs w:val="24"/>
        </w:rPr>
        <w:t xml:space="preserve"> </w:t>
      </w:r>
      <w:r w:rsidR="006E0287">
        <w:rPr>
          <w:rFonts w:ascii="Arial" w:hAnsi="Arial" w:cs="Arial"/>
          <w:sz w:val="24"/>
          <w:szCs w:val="24"/>
        </w:rPr>
        <w:t xml:space="preserve">en este caso, </w:t>
      </w:r>
      <w:r w:rsidR="000F462E">
        <w:rPr>
          <w:rFonts w:ascii="Arial" w:hAnsi="Arial" w:cs="Arial"/>
          <w:sz w:val="24"/>
          <w:szCs w:val="24"/>
        </w:rPr>
        <w:t xml:space="preserve">el acuerdo impugnado </w:t>
      </w:r>
      <w:r w:rsidR="00B84323">
        <w:rPr>
          <w:rFonts w:ascii="Arial" w:hAnsi="Arial" w:cs="Arial"/>
          <w:sz w:val="24"/>
          <w:szCs w:val="24"/>
        </w:rPr>
        <w:t>versa sobre</w:t>
      </w:r>
      <w:r w:rsidR="009B6866">
        <w:rPr>
          <w:rFonts w:ascii="Arial" w:hAnsi="Arial" w:cs="Arial"/>
          <w:sz w:val="24"/>
          <w:szCs w:val="24"/>
        </w:rPr>
        <w:t xml:space="preserve"> el financiamiento público</w:t>
      </w:r>
      <w:r w:rsidR="00B84323">
        <w:rPr>
          <w:rFonts w:ascii="Arial" w:hAnsi="Arial" w:cs="Arial"/>
          <w:sz w:val="24"/>
          <w:szCs w:val="24"/>
        </w:rPr>
        <w:t xml:space="preserve"> otorgado</w:t>
      </w:r>
      <w:r w:rsidR="009B6866">
        <w:rPr>
          <w:rFonts w:ascii="Arial" w:hAnsi="Arial" w:cs="Arial"/>
          <w:sz w:val="24"/>
          <w:szCs w:val="24"/>
        </w:rPr>
        <w:t xml:space="preserve">, </w:t>
      </w:r>
      <w:r w:rsidR="00B84323">
        <w:rPr>
          <w:rFonts w:ascii="Arial" w:hAnsi="Arial" w:cs="Arial"/>
          <w:sz w:val="24"/>
          <w:szCs w:val="24"/>
        </w:rPr>
        <w:t xml:space="preserve">en el cual, como se aborda en el cuerpo de esta resolución, </w:t>
      </w:r>
      <w:r w:rsidR="006E0287" w:rsidRPr="002E1789">
        <w:rPr>
          <w:rFonts w:ascii="Arial" w:hAnsi="Arial" w:cs="Arial"/>
          <w:sz w:val="24"/>
          <w:szCs w:val="24"/>
        </w:rPr>
        <w:t>corresponde aplicar lo dispuesto por el artículo 97</w:t>
      </w:r>
      <w:r w:rsidR="00072F91">
        <w:rPr>
          <w:rFonts w:ascii="Arial" w:hAnsi="Arial" w:cs="Arial"/>
          <w:sz w:val="24"/>
          <w:szCs w:val="24"/>
        </w:rPr>
        <w:t>, p</w:t>
      </w:r>
      <w:r w:rsidR="006E0287" w:rsidRPr="002E1789">
        <w:rPr>
          <w:rFonts w:ascii="Arial" w:hAnsi="Arial" w:cs="Arial"/>
          <w:sz w:val="24"/>
          <w:szCs w:val="24"/>
        </w:rPr>
        <w:t>árrafo 5, así como los dispuesto en los lineamientos, en lo relativo a que,</w:t>
      </w:r>
      <w:r w:rsidR="00423F0C">
        <w:rPr>
          <w:rFonts w:ascii="Arial" w:hAnsi="Arial" w:cs="Arial"/>
          <w:sz w:val="24"/>
          <w:szCs w:val="24"/>
        </w:rPr>
        <w:t xml:space="preserve"> </w:t>
      </w:r>
      <w:r w:rsidR="00423F0C" w:rsidRPr="00BF617C">
        <w:rPr>
          <w:rFonts w:ascii="Arial" w:hAnsi="Arial" w:cs="Arial"/>
          <w:b/>
          <w:sz w:val="24"/>
          <w:szCs w:val="24"/>
          <w:u w:val="single"/>
        </w:rPr>
        <w:t>no será considerado para efectos del financiamiento público, como partido</w:t>
      </w:r>
      <w:r w:rsidR="00072F91" w:rsidRPr="00BF617C">
        <w:rPr>
          <w:rFonts w:ascii="Arial" w:hAnsi="Arial" w:cs="Arial"/>
          <w:b/>
          <w:sz w:val="24"/>
          <w:szCs w:val="24"/>
          <w:u w:val="single"/>
        </w:rPr>
        <w:t xml:space="preserve"> político</w:t>
      </w:r>
      <w:r w:rsidR="00423F0C" w:rsidRPr="00BF617C">
        <w:rPr>
          <w:rFonts w:ascii="Arial" w:hAnsi="Arial" w:cs="Arial"/>
          <w:b/>
          <w:sz w:val="24"/>
          <w:szCs w:val="24"/>
          <w:u w:val="single"/>
        </w:rPr>
        <w:t xml:space="preserve"> de </w:t>
      </w:r>
      <w:r w:rsidR="00072F91" w:rsidRPr="00BF617C">
        <w:rPr>
          <w:rFonts w:ascii="Arial" w:hAnsi="Arial" w:cs="Arial"/>
          <w:b/>
          <w:sz w:val="24"/>
          <w:szCs w:val="24"/>
          <w:u w:val="single"/>
        </w:rPr>
        <w:t>nueva</w:t>
      </w:r>
      <w:r w:rsidR="00423F0C" w:rsidRPr="00BF617C">
        <w:rPr>
          <w:rFonts w:ascii="Arial" w:hAnsi="Arial" w:cs="Arial"/>
          <w:b/>
          <w:sz w:val="24"/>
          <w:szCs w:val="24"/>
          <w:u w:val="single"/>
        </w:rPr>
        <w:t xml:space="preserve"> creación,</w:t>
      </w:r>
      <w:r w:rsidR="00072F91">
        <w:rPr>
          <w:rFonts w:ascii="Arial" w:hAnsi="Arial" w:cs="Arial"/>
          <w:sz w:val="24"/>
          <w:szCs w:val="24"/>
        </w:rPr>
        <w:t xml:space="preserve"> por lo que</w:t>
      </w:r>
      <w:r w:rsidR="006E0287" w:rsidRPr="002E1789">
        <w:rPr>
          <w:rFonts w:ascii="Arial" w:hAnsi="Arial" w:cs="Arial"/>
          <w:sz w:val="24"/>
          <w:szCs w:val="24"/>
        </w:rPr>
        <w:t xml:space="preserve"> la distribución de </w:t>
      </w:r>
      <w:r w:rsidR="00072F91">
        <w:rPr>
          <w:rFonts w:ascii="Arial" w:hAnsi="Arial" w:cs="Arial"/>
          <w:sz w:val="24"/>
          <w:szCs w:val="24"/>
        </w:rPr>
        <w:t xml:space="preserve">su </w:t>
      </w:r>
      <w:r w:rsidR="006E0287" w:rsidRPr="002E1789">
        <w:rPr>
          <w:rFonts w:ascii="Arial" w:hAnsi="Arial" w:cs="Arial"/>
          <w:sz w:val="24"/>
          <w:szCs w:val="24"/>
        </w:rPr>
        <w:t>financiamiento deberá ser tomada en cu</w:t>
      </w:r>
      <w:r w:rsidR="006E0287">
        <w:rPr>
          <w:rFonts w:ascii="Arial" w:hAnsi="Arial" w:cs="Arial"/>
          <w:sz w:val="24"/>
          <w:szCs w:val="24"/>
        </w:rPr>
        <w:t>e</w:t>
      </w:r>
      <w:r w:rsidR="006E0287" w:rsidRPr="002E1789">
        <w:rPr>
          <w:rFonts w:ascii="Arial" w:hAnsi="Arial" w:cs="Arial"/>
          <w:sz w:val="24"/>
          <w:szCs w:val="24"/>
        </w:rPr>
        <w:t xml:space="preserve">nta </w:t>
      </w:r>
      <w:r w:rsidR="006E0287" w:rsidRPr="00EF7FBE">
        <w:rPr>
          <w:rFonts w:ascii="Arial" w:hAnsi="Arial" w:cs="Arial"/>
          <w:color w:val="000000" w:themeColor="text1"/>
          <w:sz w:val="24"/>
          <w:szCs w:val="24"/>
          <w:shd w:val="clear" w:color="auto" w:fill="FFFFFF"/>
        </w:rPr>
        <w:t xml:space="preserve">conforme a la votación que hubiera obtenido en la elección inmediata anterior. </w:t>
      </w:r>
    </w:p>
    <w:p w:rsidR="00BD1DF9" w:rsidRPr="008E2707" w:rsidRDefault="008A6F33" w:rsidP="00E32A06">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Esto</w:t>
      </w:r>
      <w:r w:rsidR="00BD1DF9" w:rsidRPr="008E2707">
        <w:rPr>
          <w:rFonts w:ascii="Arial" w:hAnsi="Arial" w:cs="Arial"/>
          <w:sz w:val="24"/>
          <w:szCs w:val="24"/>
          <w:shd w:val="clear" w:color="auto" w:fill="FFFFFF"/>
        </w:rPr>
        <w:t xml:space="preserve">, pues </w:t>
      </w:r>
      <w:r w:rsidR="002525DF">
        <w:rPr>
          <w:rFonts w:ascii="Arial" w:hAnsi="Arial" w:cs="Arial"/>
          <w:sz w:val="24"/>
          <w:szCs w:val="24"/>
          <w:shd w:val="clear" w:color="auto" w:fill="FFFFFF"/>
        </w:rPr>
        <w:t xml:space="preserve">los partidos políticos </w:t>
      </w:r>
      <w:r w:rsidR="00BD1DF9" w:rsidRPr="008E2707">
        <w:rPr>
          <w:rFonts w:ascii="Arial" w:hAnsi="Arial" w:cs="Arial"/>
          <w:sz w:val="24"/>
          <w:szCs w:val="24"/>
          <w:shd w:val="clear" w:color="auto" w:fill="FFFFFF"/>
        </w:rPr>
        <w:t xml:space="preserve">gozan de una </w:t>
      </w:r>
      <w:r w:rsidR="00BD1DF9" w:rsidRPr="008E2707">
        <w:rPr>
          <w:rFonts w:ascii="Arial" w:hAnsi="Arial" w:cs="Arial"/>
          <w:b/>
          <w:sz w:val="24"/>
          <w:szCs w:val="24"/>
          <w:shd w:val="clear" w:color="auto" w:fill="FFFFFF"/>
        </w:rPr>
        <w:t>garantía de permanencia</w:t>
      </w:r>
      <w:r w:rsidR="00685F80">
        <w:rPr>
          <w:rFonts w:ascii="Arial" w:hAnsi="Arial" w:cs="Arial"/>
          <w:sz w:val="24"/>
          <w:szCs w:val="24"/>
          <w:shd w:val="clear" w:color="auto" w:fill="FFFFFF"/>
        </w:rPr>
        <w:t xml:space="preserve">, </w:t>
      </w:r>
      <w:r w:rsidR="002878AF">
        <w:rPr>
          <w:rFonts w:ascii="Arial" w:hAnsi="Arial" w:cs="Arial"/>
          <w:sz w:val="24"/>
          <w:szCs w:val="24"/>
          <w:shd w:val="clear" w:color="auto" w:fill="FFFFFF"/>
        </w:rPr>
        <w:t>lo que</w:t>
      </w:r>
      <w:r w:rsidR="00BD1DF9" w:rsidRPr="008E2707">
        <w:rPr>
          <w:rFonts w:ascii="Arial" w:hAnsi="Arial" w:cs="Arial"/>
          <w:sz w:val="24"/>
          <w:szCs w:val="24"/>
          <w:shd w:val="clear" w:color="auto" w:fill="FFFFFF"/>
        </w:rPr>
        <w:t xml:space="preserve"> implica que son entes fundamentales para la organización y renovación de los órganos de representación, lo cual, promueve la consolidación a favor del Estado democrático de derecho</w:t>
      </w:r>
      <w:r w:rsidR="008E2707" w:rsidRPr="008E2707">
        <w:rPr>
          <w:rFonts w:ascii="Arial" w:hAnsi="Arial" w:cs="Arial"/>
          <w:sz w:val="24"/>
          <w:szCs w:val="24"/>
          <w:shd w:val="clear" w:color="auto" w:fill="FFFFFF"/>
        </w:rPr>
        <w:t xml:space="preserve">, además de tener estructura </w:t>
      </w:r>
      <w:r w:rsidR="002525DF">
        <w:rPr>
          <w:rFonts w:ascii="Arial" w:hAnsi="Arial" w:cs="Arial"/>
          <w:sz w:val="24"/>
          <w:szCs w:val="24"/>
          <w:shd w:val="clear" w:color="auto" w:fill="FFFFFF"/>
        </w:rPr>
        <w:t>interna</w:t>
      </w:r>
      <w:r w:rsidR="008507BB">
        <w:rPr>
          <w:rFonts w:ascii="Arial" w:hAnsi="Arial" w:cs="Arial"/>
          <w:sz w:val="24"/>
          <w:szCs w:val="24"/>
          <w:shd w:val="clear" w:color="auto" w:fill="FFFFFF"/>
        </w:rPr>
        <w:t xml:space="preserve"> </w:t>
      </w:r>
      <w:r w:rsidR="008E2707" w:rsidRPr="008E2707">
        <w:rPr>
          <w:rFonts w:ascii="Arial" w:hAnsi="Arial" w:cs="Arial"/>
          <w:sz w:val="24"/>
          <w:szCs w:val="24"/>
          <w:shd w:val="clear" w:color="auto" w:fill="FFFFFF"/>
        </w:rPr>
        <w:t>previa</w:t>
      </w:r>
      <w:r w:rsidR="00695830">
        <w:rPr>
          <w:rFonts w:ascii="Arial" w:hAnsi="Arial" w:cs="Arial"/>
          <w:sz w:val="24"/>
          <w:szCs w:val="24"/>
          <w:shd w:val="clear" w:color="auto" w:fill="FFFFFF"/>
        </w:rPr>
        <w:t>, gastos por actividades específicas</w:t>
      </w:r>
      <w:r w:rsidR="00947045">
        <w:rPr>
          <w:rFonts w:ascii="Arial" w:hAnsi="Arial" w:cs="Arial"/>
          <w:sz w:val="24"/>
          <w:szCs w:val="24"/>
          <w:shd w:val="clear" w:color="auto" w:fill="FFFFFF"/>
        </w:rPr>
        <w:t xml:space="preserve"> y de campaña</w:t>
      </w:r>
      <w:r w:rsidR="008507BB">
        <w:rPr>
          <w:rFonts w:ascii="Arial" w:hAnsi="Arial" w:cs="Arial"/>
          <w:sz w:val="24"/>
          <w:szCs w:val="24"/>
          <w:shd w:val="clear" w:color="auto" w:fill="FFFFFF"/>
        </w:rPr>
        <w:t xml:space="preserve">, por lo que resulta </w:t>
      </w:r>
      <w:r w:rsidR="008507BB" w:rsidRPr="008E2707">
        <w:rPr>
          <w:rFonts w:ascii="Arial" w:hAnsi="Arial" w:cs="Arial"/>
          <w:sz w:val="24"/>
          <w:szCs w:val="24"/>
          <w:shd w:val="clear" w:color="auto" w:fill="FFFFFF"/>
        </w:rPr>
        <w:t>necesario</w:t>
      </w:r>
      <w:r w:rsidR="008E2707" w:rsidRPr="008E2707">
        <w:rPr>
          <w:rFonts w:ascii="Arial" w:hAnsi="Arial" w:cs="Arial"/>
          <w:sz w:val="24"/>
          <w:szCs w:val="24"/>
          <w:shd w:val="clear" w:color="auto" w:fill="FFFFFF"/>
        </w:rPr>
        <w:t xml:space="preserve"> mantener las mismas condiciones para su</w:t>
      </w:r>
      <w:r w:rsidR="00947045">
        <w:rPr>
          <w:rFonts w:ascii="Arial" w:hAnsi="Arial" w:cs="Arial"/>
          <w:sz w:val="24"/>
          <w:szCs w:val="24"/>
          <w:shd w:val="clear" w:color="auto" w:fill="FFFFFF"/>
        </w:rPr>
        <w:t xml:space="preserve"> </w:t>
      </w:r>
      <w:r w:rsidR="00695830" w:rsidRPr="00DB2370">
        <w:rPr>
          <w:rFonts w:ascii="Arial" w:hAnsi="Arial" w:cs="Arial"/>
          <w:sz w:val="24"/>
          <w:szCs w:val="24"/>
        </w:rPr>
        <w:t>sostenimiento</w:t>
      </w:r>
      <w:r w:rsidR="00947045">
        <w:rPr>
          <w:rFonts w:ascii="Arial" w:hAnsi="Arial" w:cs="Arial"/>
          <w:sz w:val="24"/>
          <w:szCs w:val="24"/>
        </w:rPr>
        <w:t>.</w:t>
      </w:r>
    </w:p>
    <w:p w:rsidR="006E0287" w:rsidRPr="002E1789" w:rsidRDefault="006E0287" w:rsidP="00E32A06">
      <w:pPr>
        <w:spacing w:line="360" w:lineRule="auto"/>
        <w:jc w:val="both"/>
        <w:rPr>
          <w:rFonts w:ascii="Arial" w:hAnsi="Arial" w:cs="Arial"/>
          <w:sz w:val="24"/>
          <w:szCs w:val="24"/>
        </w:rPr>
      </w:pPr>
      <w:r w:rsidRPr="002E1789">
        <w:rPr>
          <w:rFonts w:ascii="Arial" w:hAnsi="Arial" w:cs="Arial"/>
          <w:sz w:val="24"/>
          <w:szCs w:val="24"/>
        </w:rPr>
        <w:t xml:space="preserve">En consecuencia, este órgano jurisdiccional declara </w:t>
      </w:r>
      <w:r w:rsidRPr="00EF7FBE">
        <w:rPr>
          <w:rFonts w:ascii="Arial" w:hAnsi="Arial" w:cs="Arial"/>
          <w:b/>
          <w:sz w:val="24"/>
          <w:szCs w:val="24"/>
        </w:rPr>
        <w:t>infundado</w:t>
      </w:r>
      <w:r w:rsidRPr="002E1789">
        <w:rPr>
          <w:rFonts w:ascii="Arial" w:hAnsi="Arial" w:cs="Arial"/>
          <w:sz w:val="24"/>
          <w:szCs w:val="24"/>
        </w:rPr>
        <w:t xml:space="preserve"> el agravio planteado por el actor. </w:t>
      </w:r>
    </w:p>
    <w:p w:rsidR="00782B91" w:rsidRDefault="00782B91" w:rsidP="00E32A06">
      <w:pPr>
        <w:pStyle w:val="NormalWeb"/>
        <w:spacing w:line="360" w:lineRule="auto"/>
        <w:jc w:val="both"/>
        <w:rPr>
          <w:rFonts w:ascii="Arial" w:hAnsi="Arial" w:cs="Arial"/>
        </w:rPr>
      </w:pPr>
      <w:r w:rsidRPr="000145C3">
        <w:rPr>
          <w:rFonts w:ascii="Arial" w:hAnsi="Arial" w:cs="Arial"/>
        </w:rPr>
        <w:t>Por lo anteriormente expuesto y fundado;</w:t>
      </w:r>
    </w:p>
    <w:p w:rsidR="00252BD7" w:rsidRPr="000145C3" w:rsidRDefault="00252BD7" w:rsidP="00E32A06">
      <w:pPr>
        <w:pStyle w:val="NormalWeb"/>
        <w:spacing w:line="360" w:lineRule="auto"/>
        <w:jc w:val="both"/>
        <w:rPr>
          <w:rFonts w:ascii="Arial" w:hAnsi="Arial" w:cs="Arial"/>
        </w:rPr>
      </w:pPr>
    </w:p>
    <w:p w:rsidR="00782B91" w:rsidRPr="000145C3" w:rsidRDefault="00782B91" w:rsidP="00E32A06">
      <w:pPr>
        <w:pStyle w:val="NormalWeb"/>
        <w:spacing w:line="360" w:lineRule="auto"/>
        <w:jc w:val="center"/>
        <w:rPr>
          <w:rFonts w:ascii="Arial" w:hAnsi="Arial" w:cs="Arial"/>
          <w:b/>
        </w:rPr>
      </w:pPr>
      <w:r w:rsidRPr="000145C3">
        <w:rPr>
          <w:rFonts w:ascii="Arial" w:hAnsi="Arial" w:cs="Arial"/>
          <w:b/>
        </w:rPr>
        <w:t>R E S U E L V E:</w:t>
      </w:r>
    </w:p>
    <w:p w:rsidR="006642F0" w:rsidRDefault="00782B91" w:rsidP="00E32A06">
      <w:pPr>
        <w:pStyle w:val="NormalWeb"/>
        <w:spacing w:line="360" w:lineRule="auto"/>
        <w:jc w:val="both"/>
        <w:rPr>
          <w:rFonts w:ascii="Arial" w:hAnsi="Arial" w:cs="Arial"/>
        </w:rPr>
      </w:pPr>
      <w:r w:rsidRPr="000145C3">
        <w:rPr>
          <w:rFonts w:ascii="Arial" w:hAnsi="Arial" w:cs="Arial"/>
          <w:b/>
        </w:rPr>
        <w:t>ÚNICO. -</w:t>
      </w:r>
      <w:r w:rsidRPr="000145C3">
        <w:rPr>
          <w:rFonts w:ascii="Arial" w:hAnsi="Arial" w:cs="Arial"/>
        </w:rPr>
        <w:t xml:space="preserve">  Se confirma </w:t>
      </w:r>
      <w:r w:rsidR="00F67918">
        <w:rPr>
          <w:rFonts w:ascii="Arial" w:hAnsi="Arial" w:cs="Arial"/>
        </w:rPr>
        <w:t>el Acuerdo</w:t>
      </w:r>
      <w:r w:rsidRPr="000145C3">
        <w:rPr>
          <w:rFonts w:ascii="Arial" w:hAnsi="Arial" w:cs="Arial"/>
        </w:rPr>
        <w:t xml:space="preserve"> </w:t>
      </w:r>
      <w:r w:rsidRPr="000145C3">
        <w:rPr>
          <w:rFonts w:ascii="Arial" w:hAnsi="Arial" w:cs="Arial"/>
          <w:b/>
          <w:color w:val="000000"/>
        </w:rPr>
        <w:t>CG-</w:t>
      </w:r>
      <w:r w:rsidR="006642F0">
        <w:rPr>
          <w:rFonts w:ascii="Arial" w:hAnsi="Arial" w:cs="Arial"/>
          <w:b/>
          <w:color w:val="000000"/>
        </w:rPr>
        <w:t>A</w:t>
      </w:r>
      <w:r w:rsidRPr="000145C3">
        <w:rPr>
          <w:rFonts w:ascii="Arial" w:hAnsi="Arial" w:cs="Arial"/>
          <w:b/>
          <w:color w:val="000000"/>
        </w:rPr>
        <w:t>-03/1</w:t>
      </w:r>
      <w:r w:rsidR="006642F0">
        <w:rPr>
          <w:rFonts w:ascii="Arial" w:hAnsi="Arial" w:cs="Arial"/>
          <w:b/>
          <w:color w:val="000000"/>
        </w:rPr>
        <w:t>9</w:t>
      </w:r>
      <w:r>
        <w:rPr>
          <w:rFonts w:ascii="Arial" w:hAnsi="Arial" w:cs="Arial"/>
          <w:b/>
          <w:color w:val="000000"/>
        </w:rPr>
        <w:t xml:space="preserve"> </w:t>
      </w:r>
      <w:r>
        <w:rPr>
          <w:rFonts w:ascii="Arial" w:hAnsi="Arial" w:cs="Arial"/>
          <w:color w:val="000000"/>
        </w:rPr>
        <w:t>emitid</w:t>
      </w:r>
      <w:r w:rsidR="00CF49F5">
        <w:rPr>
          <w:rFonts w:ascii="Arial" w:hAnsi="Arial" w:cs="Arial"/>
          <w:color w:val="000000"/>
        </w:rPr>
        <w:t>o</w:t>
      </w:r>
      <w:r>
        <w:rPr>
          <w:rFonts w:ascii="Arial" w:hAnsi="Arial" w:cs="Arial"/>
          <w:color w:val="000000"/>
        </w:rPr>
        <w:t xml:space="preserve"> por el Consejo</w:t>
      </w:r>
      <w:r>
        <w:rPr>
          <w:rFonts w:ascii="Arial" w:hAnsi="Arial" w:cs="Arial"/>
        </w:rPr>
        <w:t>.</w:t>
      </w:r>
      <w:r w:rsidRPr="000145C3">
        <w:rPr>
          <w:rFonts w:ascii="Arial" w:hAnsi="Arial" w:cs="Arial"/>
        </w:rPr>
        <w:t xml:space="preserve"> </w:t>
      </w:r>
    </w:p>
    <w:p w:rsidR="00782B91" w:rsidRPr="000145C3" w:rsidRDefault="00782B91" w:rsidP="00E32A06">
      <w:pPr>
        <w:pStyle w:val="NormalWeb"/>
        <w:spacing w:line="360" w:lineRule="auto"/>
        <w:jc w:val="both"/>
        <w:rPr>
          <w:rFonts w:ascii="Arial" w:hAnsi="Arial" w:cs="Arial"/>
        </w:rPr>
      </w:pPr>
      <w:r w:rsidRPr="000145C3">
        <w:rPr>
          <w:rFonts w:ascii="Arial" w:hAnsi="Arial" w:cs="Arial"/>
        </w:rPr>
        <w:t>En su oportunidad, archívese el expediente como asunto total y definitivamente concluido.</w:t>
      </w:r>
    </w:p>
    <w:p w:rsidR="00782B91" w:rsidRPr="007E5351" w:rsidRDefault="00782B91" w:rsidP="00E32A06">
      <w:pPr>
        <w:pStyle w:val="NormalWeb"/>
        <w:spacing w:line="360" w:lineRule="auto"/>
        <w:jc w:val="both"/>
        <w:rPr>
          <w:rFonts w:ascii="Arial" w:hAnsi="Arial" w:cs="Arial"/>
          <w:color w:val="FF0000"/>
        </w:rPr>
      </w:pPr>
      <w:r w:rsidRPr="00E640DF">
        <w:rPr>
          <w:rFonts w:ascii="Arial" w:hAnsi="Arial" w:cs="Arial"/>
        </w:rPr>
        <w:t xml:space="preserve">Así lo resolvió el Tribunal Electoral del Estado de Aguascalientes, por </w:t>
      </w:r>
      <w:r w:rsidR="00BF617C" w:rsidRPr="00BF617C">
        <w:rPr>
          <w:rFonts w:ascii="Arial" w:hAnsi="Arial" w:cs="Arial"/>
        </w:rPr>
        <w:t>unanimidad</w:t>
      </w:r>
      <w:r w:rsidRPr="00E640DF">
        <w:rPr>
          <w:rFonts w:ascii="Arial" w:hAnsi="Arial" w:cs="Arial"/>
          <w:b/>
          <w:sz w:val="36"/>
        </w:rPr>
        <w:t xml:space="preserve"> </w:t>
      </w:r>
      <w:r w:rsidRPr="00E640DF">
        <w:rPr>
          <w:rFonts w:ascii="Arial" w:hAnsi="Arial" w:cs="Arial"/>
        </w:rPr>
        <w:t>de votos de la Magistrada y Magistrados que lo integran, ante la Secretaria General de Acuerdos, quien autoriza y da fe.</w:t>
      </w:r>
    </w:p>
    <w:tbl>
      <w:tblPr>
        <w:tblW w:w="8810" w:type="dxa"/>
        <w:tblInd w:w="108" w:type="dxa"/>
        <w:tblLayout w:type="fixed"/>
        <w:tblLook w:val="04A0" w:firstRow="1" w:lastRow="0" w:firstColumn="1" w:lastColumn="0" w:noHBand="0" w:noVBand="1"/>
      </w:tblPr>
      <w:tblGrid>
        <w:gridCol w:w="4380"/>
        <w:gridCol w:w="4430"/>
      </w:tblGrid>
      <w:tr w:rsidR="00782B91" w:rsidRPr="00B537B4" w:rsidTr="000D6773">
        <w:trPr>
          <w:trHeight w:val="1092"/>
        </w:trPr>
        <w:tc>
          <w:tcPr>
            <w:tcW w:w="8810" w:type="dxa"/>
            <w:gridSpan w:val="2"/>
            <w:hideMark/>
          </w:tcPr>
          <w:p w:rsidR="00396029" w:rsidRPr="00B537B4" w:rsidRDefault="00396029" w:rsidP="000D6773">
            <w:pPr>
              <w:pStyle w:val="NormalWeb"/>
              <w:ind w:left="1134" w:right="1134"/>
              <w:jc w:val="center"/>
              <w:rPr>
                <w:rFonts w:ascii="Arial" w:hAnsi="Arial" w:cs="Arial"/>
                <w:b/>
                <w:bCs/>
                <w:lang w:val="es-ES"/>
              </w:rPr>
            </w:pPr>
          </w:p>
          <w:p w:rsidR="00782B91" w:rsidRPr="00B537B4" w:rsidRDefault="00782B91" w:rsidP="000D6773">
            <w:pPr>
              <w:pStyle w:val="NormalWeb"/>
              <w:ind w:left="1134" w:right="1134"/>
              <w:jc w:val="center"/>
              <w:rPr>
                <w:rFonts w:ascii="Arial" w:hAnsi="Arial" w:cs="Arial"/>
                <w:b/>
                <w:bCs/>
                <w:lang w:val="es-ES"/>
              </w:rPr>
            </w:pPr>
            <w:r w:rsidRPr="00B537B4">
              <w:rPr>
                <w:rFonts w:ascii="Arial" w:hAnsi="Arial" w:cs="Arial"/>
                <w:b/>
                <w:bCs/>
                <w:lang w:val="es-ES"/>
              </w:rPr>
              <w:t>MAGISTRADO PRESIDENTE</w:t>
            </w:r>
          </w:p>
          <w:p w:rsidR="00782B91" w:rsidRPr="00B537B4" w:rsidRDefault="00782B91" w:rsidP="000D6773">
            <w:pPr>
              <w:pStyle w:val="NormalWeb"/>
              <w:ind w:left="1134" w:right="1134"/>
              <w:jc w:val="center"/>
              <w:rPr>
                <w:rFonts w:ascii="Arial" w:hAnsi="Arial" w:cs="Arial"/>
                <w:b/>
                <w:bCs/>
                <w:lang w:val="es-ES"/>
              </w:rPr>
            </w:pPr>
          </w:p>
          <w:p w:rsidR="00782B91" w:rsidRPr="00B537B4" w:rsidRDefault="00782B91" w:rsidP="000D6773">
            <w:pPr>
              <w:pStyle w:val="NormalWeb"/>
              <w:ind w:left="1134" w:right="1134"/>
              <w:jc w:val="center"/>
              <w:rPr>
                <w:rFonts w:ascii="Arial" w:hAnsi="Arial" w:cs="Arial"/>
                <w:b/>
                <w:bCs/>
                <w:lang w:val="es-ES"/>
              </w:rPr>
            </w:pPr>
            <w:r w:rsidRPr="00B537B4">
              <w:rPr>
                <w:rFonts w:ascii="Arial" w:hAnsi="Arial" w:cs="Arial"/>
                <w:b/>
                <w:bCs/>
                <w:lang w:val="es-ES"/>
              </w:rPr>
              <w:t>HÉCTOR SALVADOR HERNÁNDEZ GALLEGOS</w:t>
            </w:r>
          </w:p>
          <w:p w:rsidR="00782B91" w:rsidRPr="00B537B4" w:rsidRDefault="00782B91" w:rsidP="000D6773">
            <w:pPr>
              <w:pStyle w:val="NormalWeb"/>
              <w:ind w:left="1134" w:right="1134"/>
              <w:jc w:val="center"/>
              <w:rPr>
                <w:rFonts w:ascii="Arial" w:hAnsi="Arial" w:cs="Arial"/>
                <w:b/>
                <w:bCs/>
                <w:lang w:val="es-ES"/>
              </w:rPr>
            </w:pPr>
          </w:p>
        </w:tc>
      </w:tr>
      <w:tr w:rsidR="00782B91" w:rsidRPr="00B537B4" w:rsidTr="000D6773">
        <w:tblPrEx>
          <w:tblLook w:val="0000" w:firstRow="0" w:lastRow="0" w:firstColumn="0" w:lastColumn="0" w:noHBand="0" w:noVBand="0"/>
        </w:tblPrEx>
        <w:trPr>
          <w:trHeight w:val="1434"/>
        </w:trPr>
        <w:tc>
          <w:tcPr>
            <w:tcW w:w="4380" w:type="dxa"/>
          </w:tcPr>
          <w:p w:rsidR="00782B91" w:rsidRPr="00B537B4" w:rsidRDefault="00782B91" w:rsidP="000D6773">
            <w:pPr>
              <w:pStyle w:val="NormalWeb"/>
              <w:ind w:left="1134" w:right="1134"/>
              <w:jc w:val="center"/>
              <w:rPr>
                <w:rFonts w:ascii="Arial" w:hAnsi="Arial" w:cs="Arial"/>
                <w:b/>
                <w:bCs/>
              </w:rPr>
            </w:pPr>
            <w:r w:rsidRPr="00B537B4">
              <w:rPr>
                <w:rFonts w:ascii="Arial" w:hAnsi="Arial" w:cs="Arial"/>
                <w:b/>
                <w:bCs/>
              </w:rPr>
              <w:t>MAGISTRADA</w:t>
            </w:r>
          </w:p>
          <w:p w:rsidR="00782B91" w:rsidRPr="00B537B4" w:rsidRDefault="00782B91" w:rsidP="000D6773">
            <w:pPr>
              <w:pStyle w:val="NormalWeb"/>
              <w:ind w:left="1134" w:right="1134"/>
              <w:jc w:val="center"/>
              <w:rPr>
                <w:rFonts w:ascii="Arial" w:hAnsi="Arial" w:cs="Arial"/>
                <w:b/>
                <w:bCs/>
              </w:rPr>
            </w:pPr>
          </w:p>
          <w:p w:rsidR="00782B91" w:rsidRPr="00B537B4" w:rsidRDefault="00782B91" w:rsidP="000D6773">
            <w:pPr>
              <w:pStyle w:val="NormalWeb"/>
              <w:ind w:left="1134" w:right="1134"/>
              <w:jc w:val="center"/>
              <w:rPr>
                <w:rFonts w:ascii="Arial" w:hAnsi="Arial" w:cs="Arial"/>
                <w:b/>
                <w:bCs/>
              </w:rPr>
            </w:pPr>
            <w:r>
              <w:rPr>
                <w:rFonts w:ascii="Arial" w:hAnsi="Arial" w:cs="Arial"/>
                <w:b/>
                <w:bCs/>
                <w:lang w:val="es-ES"/>
              </w:rPr>
              <w:t>C</w:t>
            </w:r>
            <w:r w:rsidRPr="00B537B4">
              <w:rPr>
                <w:rFonts w:ascii="Arial" w:hAnsi="Arial" w:cs="Arial"/>
                <w:b/>
                <w:bCs/>
                <w:lang w:val="es-ES"/>
              </w:rPr>
              <w:t>LAUDIA ELOISA DÍA</w:t>
            </w:r>
            <w:r>
              <w:rPr>
                <w:rFonts w:ascii="Arial" w:hAnsi="Arial" w:cs="Arial"/>
                <w:b/>
                <w:bCs/>
                <w:lang w:val="es-ES"/>
              </w:rPr>
              <w:t>Z</w:t>
            </w:r>
            <w:r w:rsidRPr="00B537B4">
              <w:rPr>
                <w:rFonts w:ascii="Arial" w:hAnsi="Arial" w:cs="Arial"/>
                <w:b/>
                <w:bCs/>
                <w:lang w:val="es-ES"/>
              </w:rPr>
              <w:t xml:space="preserve"> DE LEÓN GONZÁLEZ</w:t>
            </w:r>
          </w:p>
        </w:tc>
        <w:tc>
          <w:tcPr>
            <w:tcW w:w="4430" w:type="dxa"/>
          </w:tcPr>
          <w:p w:rsidR="00782B91" w:rsidRPr="00B537B4" w:rsidRDefault="00782B91" w:rsidP="000D6773">
            <w:pPr>
              <w:pStyle w:val="NormalWeb"/>
              <w:ind w:left="1134" w:right="1134"/>
              <w:jc w:val="center"/>
              <w:rPr>
                <w:rFonts w:ascii="Arial" w:hAnsi="Arial" w:cs="Arial"/>
                <w:b/>
                <w:bCs/>
              </w:rPr>
            </w:pPr>
            <w:r w:rsidRPr="00B537B4">
              <w:rPr>
                <w:rFonts w:ascii="Arial" w:hAnsi="Arial" w:cs="Arial"/>
                <w:b/>
                <w:bCs/>
              </w:rPr>
              <w:t>MAGISTRADO</w:t>
            </w:r>
          </w:p>
          <w:p w:rsidR="00782B91" w:rsidRPr="00B537B4" w:rsidRDefault="00782B91" w:rsidP="000D6773">
            <w:pPr>
              <w:pStyle w:val="NormalWeb"/>
              <w:ind w:left="1134" w:right="1134"/>
              <w:jc w:val="center"/>
              <w:rPr>
                <w:rFonts w:ascii="Arial" w:hAnsi="Arial" w:cs="Arial"/>
                <w:b/>
                <w:bCs/>
              </w:rPr>
            </w:pPr>
          </w:p>
          <w:p w:rsidR="00782B91" w:rsidRPr="00B537B4" w:rsidRDefault="00782B91" w:rsidP="000D6773">
            <w:pPr>
              <w:pStyle w:val="NormalWeb"/>
              <w:ind w:left="1134" w:right="1134"/>
              <w:jc w:val="center"/>
              <w:rPr>
                <w:rFonts w:ascii="Arial" w:hAnsi="Arial" w:cs="Arial"/>
                <w:b/>
                <w:bCs/>
              </w:rPr>
            </w:pPr>
            <w:r w:rsidRPr="00B537B4">
              <w:rPr>
                <w:rFonts w:ascii="Arial" w:hAnsi="Arial" w:cs="Arial"/>
                <w:b/>
                <w:bCs/>
              </w:rPr>
              <w:t>JORGE RAMÓN DÍAZ DE LEÓN GUTIÉRREZ</w:t>
            </w:r>
          </w:p>
        </w:tc>
      </w:tr>
      <w:tr w:rsidR="00782B91" w:rsidRPr="00B537B4" w:rsidTr="000D6773">
        <w:tblPrEx>
          <w:tblLook w:val="0000" w:firstRow="0" w:lastRow="0" w:firstColumn="0" w:lastColumn="0" w:noHBand="0" w:noVBand="0"/>
        </w:tblPrEx>
        <w:trPr>
          <w:trHeight w:val="852"/>
        </w:trPr>
        <w:tc>
          <w:tcPr>
            <w:tcW w:w="8810" w:type="dxa"/>
            <w:gridSpan w:val="2"/>
          </w:tcPr>
          <w:p w:rsidR="00782B91" w:rsidRDefault="00782B91" w:rsidP="000D6773">
            <w:pPr>
              <w:pStyle w:val="NormalWeb"/>
              <w:ind w:left="1134" w:right="1134"/>
              <w:jc w:val="center"/>
              <w:rPr>
                <w:rFonts w:ascii="Arial" w:hAnsi="Arial" w:cs="Arial"/>
                <w:b/>
                <w:bCs/>
              </w:rPr>
            </w:pPr>
          </w:p>
          <w:p w:rsidR="00782B91" w:rsidRPr="00B537B4" w:rsidRDefault="00782B91" w:rsidP="000D6773">
            <w:pPr>
              <w:pStyle w:val="NormalWeb"/>
              <w:ind w:left="1134" w:right="1134"/>
              <w:jc w:val="center"/>
              <w:rPr>
                <w:rFonts w:ascii="Arial" w:hAnsi="Arial" w:cs="Arial"/>
                <w:b/>
                <w:bCs/>
              </w:rPr>
            </w:pPr>
            <w:r w:rsidRPr="00B537B4">
              <w:rPr>
                <w:rFonts w:ascii="Arial" w:hAnsi="Arial" w:cs="Arial"/>
                <w:b/>
                <w:bCs/>
              </w:rPr>
              <w:t>SECRETARÍA GENERAL DE ACUERDOS</w:t>
            </w:r>
          </w:p>
          <w:p w:rsidR="00782B91" w:rsidRPr="00B537B4" w:rsidRDefault="00782B91" w:rsidP="000D6773">
            <w:pPr>
              <w:pStyle w:val="NormalWeb"/>
              <w:ind w:left="1134" w:right="1134"/>
              <w:jc w:val="center"/>
              <w:rPr>
                <w:rFonts w:ascii="Arial" w:hAnsi="Arial" w:cs="Arial"/>
                <w:b/>
                <w:bCs/>
                <w:lang w:val="es-ES"/>
              </w:rPr>
            </w:pPr>
          </w:p>
        </w:tc>
      </w:tr>
      <w:tr w:rsidR="00782B91" w:rsidRPr="00B537B4" w:rsidTr="000D6773">
        <w:tblPrEx>
          <w:tblLook w:val="0000" w:firstRow="0" w:lastRow="0" w:firstColumn="0" w:lastColumn="0" w:noHBand="0" w:noVBand="0"/>
        </w:tblPrEx>
        <w:trPr>
          <w:trHeight w:val="286"/>
        </w:trPr>
        <w:tc>
          <w:tcPr>
            <w:tcW w:w="8810" w:type="dxa"/>
            <w:gridSpan w:val="2"/>
          </w:tcPr>
          <w:p w:rsidR="00782B91" w:rsidRPr="00B537B4" w:rsidRDefault="00782B91" w:rsidP="000D6773">
            <w:pPr>
              <w:pStyle w:val="NormalWeb"/>
              <w:ind w:left="1134" w:right="1134"/>
              <w:jc w:val="center"/>
              <w:rPr>
                <w:rFonts w:ascii="Arial" w:hAnsi="Arial" w:cs="Arial"/>
                <w:b/>
                <w:bCs/>
                <w:lang w:val="es-ES"/>
              </w:rPr>
            </w:pPr>
            <w:r w:rsidRPr="00B537B4">
              <w:rPr>
                <w:rFonts w:ascii="Arial" w:hAnsi="Arial" w:cs="Arial"/>
                <w:b/>
                <w:bCs/>
              </w:rPr>
              <w:t>JESÚS OCIEL BAENA SAUCEDO</w:t>
            </w:r>
          </w:p>
        </w:tc>
      </w:tr>
    </w:tbl>
    <w:p w:rsidR="00782B91" w:rsidRDefault="00782B91" w:rsidP="00782B91"/>
    <w:p w:rsidR="00782B91" w:rsidRDefault="00782B91"/>
    <w:sectPr w:rsidR="00782B91" w:rsidSect="00F42A20">
      <w:headerReference w:type="default" r:id="rId8"/>
      <w:pgSz w:w="12240" w:h="20160" w:code="5"/>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2D6" w:rsidRDefault="00C422D6" w:rsidP="00782B91">
      <w:pPr>
        <w:spacing w:after="0" w:line="240" w:lineRule="auto"/>
      </w:pPr>
      <w:r>
        <w:separator/>
      </w:r>
    </w:p>
  </w:endnote>
  <w:endnote w:type="continuationSeparator" w:id="0">
    <w:p w:rsidR="00C422D6" w:rsidRDefault="00C422D6" w:rsidP="00782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2D6" w:rsidRDefault="00C422D6" w:rsidP="00782B91">
      <w:pPr>
        <w:spacing w:after="0" w:line="240" w:lineRule="auto"/>
      </w:pPr>
      <w:r>
        <w:separator/>
      </w:r>
    </w:p>
  </w:footnote>
  <w:footnote w:type="continuationSeparator" w:id="0">
    <w:p w:rsidR="00C422D6" w:rsidRDefault="00C422D6" w:rsidP="00782B91">
      <w:pPr>
        <w:spacing w:after="0" w:line="240" w:lineRule="auto"/>
      </w:pPr>
      <w:r>
        <w:continuationSeparator/>
      </w:r>
    </w:p>
  </w:footnote>
  <w:footnote w:id="1">
    <w:p w:rsidR="004E6F3A" w:rsidRPr="00961554" w:rsidRDefault="004E6F3A" w:rsidP="006F31E0">
      <w:pPr>
        <w:pStyle w:val="Textonotapie"/>
        <w:jc w:val="both"/>
        <w:rPr>
          <w:rFonts w:ascii="Arial" w:hAnsi="Arial" w:cs="Arial"/>
          <w:sz w:val="16"/>
          <w:szCs w:val="16"/>
        </w:rPr>
      </w:pPr>
      <w:r>
        <w:rPr>
          <w:rStyle w:val="Refdenotaalpie"/>
        </w:rPr>
        <w:footnoteRef/>
      </w:r>
      <w:r>
        <w:t xml:space="preserve"> </w:t>
      </w:r>
      <w:r w:rsidRPr="004E6F3A">
        <w:rPr>
          <w:rFonts w:ascii="Arial" w:hAnsi="Arial" w:cs="Arial"/>
          <w:sz w:val="16"/>
          <w:szCs w:val="16"/>
        </w:rPr>
        <w:t xml:space="preserve">Artículo 95. 1. Para la pérdida del registro a que se refieren los incisos a) al c) del párrafo 1 del artículo anterior, la Junta General Ejecutiva del Instituto emitirá la declaratoria correspondiente, misma que deberá fundarse en los resultados de los cómputos y declaraciones de validez respectivas de los consejos del Instituto, así como en las resoluciones del Tribunal Electoral, debiéndola publicar en el Diario Oficial de la Federación. 2. En los casos a que se refieren los incisos d) al g), del párrafo 9 del artículo 22, y e) al g) del párrafo 1 del artículo anterior, la resolución del Consejo General del Instituto sobre la pérdida del registro de una agrupación política o de un partido político, según sea el caso, se publicará en el Diario Oficial de la Federación. No podrá resolverse sobre la pérdida de registro en los supuestos previstos en los incisos e) y f) del párrafo 9 del artículo 22 y d) y e) del párrafo 1 del artículo anterior, sin que previamente se oiga en defensa a la agrupación política o al partido político interesado. 3. La declaratoria de pérdida de registro de un partido político o agrupación local deberá ser emitida por el Consejo General del Organismo Público Local, fundando y motivando las causas de la misma y será publicada en la gaceta o periódico oficial de la entidad federativa. 4. La pérdida del registro de un partido político no tiene efectos en relación con los triunfos que sus candidatos hayan obtenido en las elecciones según el principio de mayoría relativa. 5. Si un partido político nacional pierde su registro por no haber alcanzado el porcentaje mínimo de votación en el último proceso electoral ordinario federal, podrá optar por el registro como partido político local en la o las entidades federativas en cuya elección inmediata anterior hubiere obtenido por lo menos el tres por ciento de la votación válida emitida y hubiere postulado candidatos propios en al menos la mitad de los municipios y distritos, condición con la cual se le tendrá por </w:t>
      </w:r>
      <w:r w:rsidRPr="00961554">
        <w:rPr>
          <w:rFonts w:ascii="Arial" w:hAnsi="Arial" w:cs="Arial"/>
          <w:sz w:val="16"/>
          <w:szCs w:val="16"/>
        </w:rPr>
        <w:t>cumplido y acreditado el requisito del número mínimo de militantes con que debe contar, establecido en el artículo 10, párrafo 2, inciso c), de esta Ley.</w:t>
      </w:r>
    </w:p>
  </w:footnote>
  <w:footnote w:id="2">
    <w:p w:rsidR="0005551F" w:rsidRPr="00961554" w:rsidRDefault="0005551F" w:rsidP="006F31E0">
      <w:pPr>
        <w:pStyle w:val="Textonotapie"/>
        <w:jc w:val="both"/>
        <w:rPr>
          <w:rFonts w:ascii="Arial" w:hAnsi="Arial" w:cs="Arial"/>
          <w:sz w:val="16"/>
          <w:szCs w:val="16"/>
        </w:rPr>
      </w:pPr>
      <w:r w:rsidRPr="00961554">
        <w:rPr>
          <w:rStyle w:val="Refdenotaalpie"/>
          <w:rFonts w:ascii="Arial" w:hAnsi="Arial" w:cs="Arial"/>
          <w:sz w:val="16"/>
          <w:szCs w:val="16"/>
        </w:rPr>
        <w:footnoteRef/>
      </w:r>
      <w:r w:rsidRPr="00961554">
        <w:rPr>
          <w:rFonts w:ascii="Arial" w:hAnsi="Arial" w:cs="Arial"/>
          <w:sz w:val="16"/>
          <w:szCs w:val="16"/>
        </w:rPr>
        <w:t xml:space="preserve"> </w:t>
      </w:r>
      <w:r w:rsidRPr="00961554">
        <w:rPr>
          <w:rFonts w:ascii="Arial" w:eastAsia="Times New Roman" w:hAnsi="Arial" w:cs="Arial"/>
          <w:sz w:val="16"/>
          <w:szCs w:val="16"/>
        </w:rPr>
        <w:t>A</w:t>
      </w:r>
      <w:r w:rsidRPr="005C7BF7">
        <w:rPr>
          <w:rFonts w:ascii="Arial" w:eastAsia="Times New Roman" w:hAnsi="Arial" w:cs="Arial"/>
          <w:sz w:val="16"/>
          <w:szCs w:val="16"/>
        </w:rPr>
        <w:t xml:space="preserve">rtículo 52, </w:t>
      </w:r>
      <w:r w:rsidRPr="00961554">
        <w:rPr>
          <w:rFonts w:ascii="Arial" w:eastAsia="Times New Roman" w:hAnsi="Arial" w:cs="Arial"/>
          <w:sz w:val="16"/>
          <w:szCs w:val="16"/>
        </w:rPr>
        <w:t>LGPP</w:t>
      </w:r>
    </w:p>
  </w:footnote>
  <w:footnote w:id="3">
    <w:p w:rsidR="00961554" w:rsidRDefault="00961554" w:rsidP="006F31E0">
      <w:pPr>
        <w:pStyle w:val="Textonotapie"/>
        <w:jc w:val="both"/>
      </w:pPr>
      <w:r w:rsidRPr="00961554">
        <w:rPr>
          <w:rStyle w:val="Refdenotaalpie"/>
          <w:rFonts w:ascii="Arial" w:hAnsi="Arial" w:cs="Arial"/>
          <w:sz w:val="16"/>
          <w:szCs w:val="16"/>
        </w:rPr>
        <w:footnoteRef/>
      </w:r>
      <w:r w:rsidRPr="00961554">
        <w:rPr>
          <w:rFonts w:ascii="Arial" w:hAnsi="Arial" w:cs="Arial"/>
          <w:sz w:val="16"/>
          <w:szCs w:val="16"/>
        </w:rPr>
        <w:t xml:space="preserve"> </w:t>
      </w:r>
      <w:r w:rsidR="00232E19" w:rsidRPr="00232E19">
        <w:rPr>
          <w:rFonts w:ascii="Arial" w:hAnsi="Arial" w:cs="Arial"/>
          <w:sz w:val="16"/>
          <w:szCs w:val="16"/>
        </w:rPr>
        <w:t>https://www.te.gob.mx/Informacion_juridiccional/sesion_publica/ejecutoria/sentencias/SUP-RAP-0384-2018.pdf</w:t>
      </w:r>
    </w:p>
  </w:footnote>
  <w:footnote w:id="4">
    <w:p w:rsidR="006F31E0" w:rsidRDefault="006F31E0" w:rsidP="006F31E0">
      <w:pPr>
        <w:pStyle w:val="Textonotapie"/>
        <w:jc w:val="both"/>
      </w:pPr>
      <w:r>
        <w:rPr>
          <w:rStyle w:val="Refdenotaalpie"/>
        </w:rPr>
        <w:footnoteRef/>
      </w:r>
      <w:r>
        <w:t xml:space="preserve"> </w:t>
      </w:r>
      <w:r w:rsidRPr="006F31E0">
        <w:rPr>
          <w:rFonts w:ascii="Arial" w:hAnsi="Arial" w:cs="Arial"/>
          <w:sz w:val="16"/>
          <w:szCs w:val="16"/>
        </w:rPr>
        <w:t>https://repositoriodocumental.ine.mx/xmlui/bitstream/handle/123456789/98354/CGex201809-12-dp-11.pdf</w:t>
      </w:r>
    </w:p>
  </w:footnote>
  <w:footnote w:id="5">
    <w:p w:rsidR="00515C9A" w:rsidRPr="00D96515" w:rsidRDefault="00515C9A" w:rsidP="00D96515">
      <w:pPr>
        <w:spacing w:line="360" w:lineRule="auto"/>
        <w:jc w:val="both"/>
        <w:rPr>
          <w:rFonts w:ascii="Arial" w:hAnsi="Arial" w:cs="Arial"/>
          <w:sz w:val="16"/>
          <w:szCs w:val="16"/>
        </w:rPr>
      </w:pPr>
      <w:r w:rsidRPr="00D96515">
        <w:rPr>
          <w:rStyle w:val="Refdenotaalpie"/>
          <w:rFonts w:ascii="Arial" w:hAnsi="Arial" w:cs="Arial"/>
          <w:b/>
          <w:sz w:val="18"/>
          <w:szCs w:val="16"/>
        </w:rPr>
        <w:footnoteRef/>
      </w:r>
      <w:r w:rsidRPr="00D96515">
        <w:rPr>
          <w:rFonts w:ascii="Arial" w:hAnsi="Arial" w:cs="Arial"/>
          <w:b/>
          <w:sz w:val="18"/>
          <w:szCs w:val="16"/>
        </w:rPr>
        <w:t xml:space="preserve"> </w:t>
      </w:r>
      <w:r w:rsidR="00696C42" w:rsidRPr="00D96515">
        <w:rPr>
          <w:rFonts w:ascii="Arial" w:hAnsi="Arial" w:cs="Arial"/>
          <w:b/>
          <w:sz w:val="18"/>
          <w:szCs w:val="16"/>
        </w:rPr>
        <w:t xml:space="preserve">Artículo 5. ... </w:t>
      </w:r>
      <w:r w:rsidR="00696C42" w:rsidRPr="00D96515">
        <w:rPr>
          <w:rFonts w:ascii="Arial" w:hAnsi="Arial" w:cs="Arial"/>
          <w:sz w:val="18"/>
          <w:szCs w:val="16"/>
        </w:rPr>
        <w:t>si el Partido Político Nacional subsistente en el ámbito local pretendiera constituirse como partido político con registro local,</w:t>
      </w:r>
      <w:r w:rsidR="00696C42" w:rsidRPr="00D96515">
        <w:rPr>
          <w:rFonts w:ascii="Arial" w:hAnsi="Arial" w:cs="Arial"/>
          <w:b/>
          <w:sz w:val="18"/>
          <w:szCs w:val="16"/>
        </w:rPr>
        <w:t xml:space="preserve"> </w:t>
      </w:r>
      <w:r w:rsidR="00696C42" w:rsidRPr="00D96515">
        <w:rPr>
          <w:rFonts w:ascii="Arial" w:hAnsi="Arial" w:cs="Arial"/>
          <w:b/>
          <w:sz w:val="18"/>
          <w:szCs w:val="16"/>
          <w:u w:val="single"/>
        </w:rPr>
        <w:t>deberá observar los Lineamientos emitidos por el Consejo General del Instituto Nacional Electoral mediante Acuerdo INE/CG939/2015,</w:t>
      </w:r>
      <w:r w:rsidR="00696C42" w:rsidRPr="00D96515">
        <w:rPr>
          <w:rFonts w:ascii="Arial" w:hAnsi="Arial" w:cs="Arial"/>
          <w:b/>
          <w:sz w:val="18"/>
          <w:szCs w:val="16"/>
        </w:rPr>
        <w:t xml:space="preserve"> </w:t>
      </w:r>
      <w:r w:rsidR="00696C42" w:rsidRPr="00D96515">
        <w:rPr>
          <w:rFonts w:ascii="Arial" w:hAnsi="Arial" w:cs="Arial"/>
          <w:sz w:val="18"/>
          <w:szCs w:val="16"/>
        </w:rPr>
        <w:t>para el ejercicio del derecho que tienen los otrora Partidos Políticos Nacionales para optar por el registro como partido político local.</w:t>
      </w:r>
      <w:r w:rsidR="00D96515" w:rsidRPr="00D96515">
        <w:rPr>
          <w:rFonts w:ascii="Arial" w:hAnsi="Arial" w:cs="Arial"/>
          <w:b/>
          <w:sz w:val="18"/>
          <w:szCs w:val="16"/>
        </w:rPr>
        <w:t xml:space="preserve">  </w:t>
      </w:r>
    </w:p>
  </w:footnote>
  <w:footnote w:id="6">
    <w:p w:rsidR="00FC50A2" w:rsidRPr="00D96515" w:rsidRDefault="006E5D90" w:rsidP="002258A0">
      <w:pPr>
        <w:pStyle w:val="Textonotapie"/>
        <w:jc w:val="both"/>
        <w:rPr>
          <w:rFonts w:ascii="Arial" w:hAnsi="Arial" w:cs="Arial"/>
          <w:sz w:val="16"/>
          <w:szCs w:val="16"/>
        </w:rPr>
      </w:pPr>
      <w:r w:rsidRPr="00D96515">
        <w:rPr>
          <w:rStyle w:val="Refdenotaalpie"/>
          <w:rFonts w:ascii="Arial" w:hAnsi="Arial" w:cs="Arial"/>
          <w:sz w:val="16"/>
          <w:szCs w:val="16"/>
        </w:rPr>
        <w:footnoteRef/>
      </w:r>
      <w:r w:rsidRPr="00D96515">
        <w:rPr>
          <w:rFonts w:ascii="Arial" w:hAnsi="Arial" w:cs="Arial"/>
          <w:sz w:val="16"/>
          <w:szCs w:val="16"/>
        </w:rPr>
        <w:t xml:space="preserve"> </w:t>
      </w:r>
      <w:r w:rsidR="002258A0" w:rsidRPr="00D96515">
        <w:rPr>
          <w:rFonts w:ascii="Arial" w:hAnsi="Arial" w:cs="Arial"/>
          <w:sz w:val="16"/>
          <w:szCs w:val="16"/>
        </w:rPr>
        <w:t xml:space="preserve">Ley General de Instituciones y Procedimientos Electorales. </w:t>
      </w:r>
      <w:r w:rsidR="003A6D51" w:rsidRPr="00D96515">
        <w:rPr>
          <w:rFonts w:ascii="Arial" w:hAnsi="Arial" w:cs="Arial"/>
          <w:sz w:val="16"/>
          <w:szCs w:val="16"/>
        </w:rPr>
        <w:t xml:space="preserve">Artículo 104. 1. Corresponde a los Organismos Públicos Locales ejercer funciones en las siguientes materias: </w:t>
      </w:r>
    </w:p>
    <w:p w:rsidR="006E5D90" w:rsidRPr="002258A0" w:rsidRDefault="003A6D51" w:rsidP="002258A0">
      <w:pPr>
        <w:pStyle w:val="Textonotapie"/>
        <w:jc w:val="both"/>
        <w:rPr>
          <w:rFonts w:ascii="Arial" w:hAnsi="Arial" w:cs="Arial"/>
          <w:sz w:val="16"/>
          <w:szCs w:val="16"/>
        </w:rPr>
      </w:pPr>
      <w:r w:rsidRPr="00D96515">
        <w:rPr>
          <w:rFonts w:ascii="Arial" w:hAnsi="Arial" w:cs="Arial"/>
          <w:sz w:val="16"/>
          <w:szCs w:val="16"/>
        </w:rPr>
        <w:t xml:space="preserve">a) Aplicar las disposiciones generales, reglas, </w:t>
      </w:r>
      <w:r w:rsidRPr="00D96515">
        <w:rPr>
          <w:rFonts w:ascii="Arial" w:hAnsi="Arial" w:cs="Arial"/>
          <w:b/>
          <w:sz w:val="16"/>
          <w:szCs w:val="16"/>
        </w:rPr>
        <w:t>lineamientos</w:t>
      </w:r>
      <w:r w:rsidRPr="00D96515">
        <w:rPr>
          <w:rFonts w:ascii="Arial" w:hAnsi="Arial" w:cs="Arial"/>
          <w:sz w:val="16"/>
          <w:szCs w:val="16"/>
        </w:rPr>
        <w:t>, criterios y formatos que, en ejercicio de las facultades que le confiere la Constitución y esta Ley, establezca el Instituto;</w:t>
      </w:r>
    </w:p>
  </w:footnote>
  <w:footnote w:id="7">
    <w:p w:rsidR="00BF4164" w:rsidRDefault="00BF4164" w:rsidP="00BF4164">
      <w:pPr>
        <w:pStyle w:val="Textonotapie"/>
        <w:jc w:val="both"/>
      </w:pPr>
      <w:r>
        <w:rPr>
          <w:rStyle w:val="Refdenotaalpie"/>
        </w:rPr>
        <w:footnoteRef/>
      </w:r>
      <w:r>
        <w:t xml:space="preserve"> </w:t>
      </w:r>
      <w:r w:rsidRPr="00BF4164">
        <w:rPr>
          <w:rFonts w:ascii="Arial" w:hAnsi="Arial" w:cs="Arial"/>
          <w:b/>
          <w:bCs/>
          <w:i/>
          <w:sz w:val="16"/>
          <w:szCs w:val="16"/>
        </w:rPr>
        <w:t xml:space="preserve">FINANCIAMIENTO PÚBLICO. EL DOS POR CIENTO OTORGADO A PARTIDOS POLÍTICOS DE NUEVA CREACIÓN O QUE CONTIENDAN POR PRIMERA VEZ EN UNA ELECCIÓN ES ACORDE AL PRINCIPIO DE EQUIDAD.- </w:t>
      </w:r>
      <w:r w:rsidRPr="00BF4164">
        <w:rPr>
          <w:rFonts w:ascii="Arial" w:hAnsi="Arial" w:cs="Arial"/>
          <w:i/>
          <w:sz w:val="16"/>
          <w:szCs w:val="16"/>
        </w:rPr>
        <w:t xml:space="preserve">De una interpretación sistemática y funcional de los artículos 1°, 41, párrafo segundo, Base II, incisos a), b) y c), y 116, fracción IV, inciso g), de la Constitución Política de los Estados Unidos Mexicanos; 24 de la Convención Americana sobre Derechos Humanos; así como 51, párrafo 2, y 23, párrafo 1, inciso d), de la Ley General de Partidos Políticos, se advierte que la ley garantizará que los partidos políticos nacionales cuenten de manera equitativa con recursos para llevar a cabo sus actividades ordinarias permanentes y las tendientes a la obtención del voto durante los procesos electorales. Por tanto, el principio de </w:t>
      </w:r>
      <w:r w:rsidRPr="00AD39A2">
        <w:rPr>
          <w:rFonts w:ascii="Arial" w:hAnsi="Arial" w:cs="Arial"/>
          <w:b/>
          <w:i/>
          <w:sz w:val="16"/>
          <w:szCs w:val="16"/>
        </w:rPr>
        <w:t>equidad estriba en el derecho de los partidos políticos a recibir financiamiento público, en términos de lo establecido en la normativa electoral, el cual atiende a las circunstancias propias de cada partido, esto es, su antigüedad y presencia en el electorado, así como el grado de representación en los órganos legislativos, por lo cual existe una situación diferenciada, pero no desigual, entre los institutos políticos.</w:t>
      </w:r>
      <w:r w:rsidRPr="00BF4164">
        <w:rPr>
          <w:rFonts w:ascii="Arial" w:hAnsi="Arial" w:cs="Arial"/>
          <w:i/>
          <w:sz w:val="16"/>
          <w:szCs w:val="16"/>
        </w:rPr>
        <w:t xml:space="preserve"> En consecuencia, es acorde al principio de equidad la asignación a los partidos de nueva creación o que contiendan por primera vez en una elección el dos por ciento del monto que por financiamiento total corresponde a los partidos políticos para el sostenimiento de sus actividades ordinarias permanentes, o bien para el financiamiento de gastos de campaña, porque la distribución de los recursos atiende a la fuerza electoral de cada uno de los partidos que tiene sustento en la preferencia de la ciudadanía, sin que ello atente contra el principio de igualdad consagrado en la Constitución ya que tiene una finalidad razonable y proporcional con el interés público.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92F" w:rsidRPr="00A276EB" w:rsidRDefault="008E5A13" w:rsidP="00A276EB">
    <w:pPr>
      <w:spacing w:line="240" w:lineRule="auto"/>
      <w:jc w:val="right"/>
      <w:rPr>
        <w:rFonts w:ascii="Arial" w:hAnsi="Arial" w:cs="Arial"/>
        <w:b/>
        <w:bCs/>
        <w:sz w:val="24"/>
        <w:szCs w:val="24"/>
      </w:rPr>
    </w:pPr>
    <w:r w:rsidRPr="00A46BD3">
      <w:rPr>
        <w:rFonts w:ascii="Century Gothic" w:hAnsi="Century Gothic"/>
        <w:noProof/>
      </w:rPr>
      <w:drawing>
        <wp:anchor distT="0" distB="0" distL="114300" distR="114300" simplePos="0" relativeHeight="251660288" behindDoc="0" locked="0" layoutInCell="1" allowOverlap="1" wp14:anchorId="0080E696" wp14:editId="6C1AB49F">
          <wp:simplePos x="0" y="0"/>
          <wp:positionH relativeFrom="margin">
            <wp:posOffset>-300990</wp:posOffset>
          </wp:positionH>
          <wp:positionV relativeFrom="paragraph">
            <wp:posOffset>-97790</wp:posOffset>
          </wp:positionV>
          <wp:extent cx="1238250" cy="1474076"/>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40989" cy="1477337"/>
                  </a:xfrm>
                  <a:prstGeom prst="rect">
                    <a:avLst/>
                  </a:prstGeom>
                </pic:spPr>
              </pic:pic>
            </a:graphicData>
          </a:graphic>
          <wp14:sizeRelH relativeFrom="page">
            <wp14:pctWidth>0</wp14:pctWidth>
          </wp14:sizeRelH>
          <wp14:sizeRelV relativeFrom="page">
            <wp14:pctHeight>0</wp14:pctHeight>
          </wp14:sizeRelV>
        </wp:anchor>
      </w:drawing>
    </w:r>
    <w:r w:rsidR="00D96425" w:rsidRPr="00A276EB">
      <w:rPr>
        <w:rFonts w:ascii="Arial" w:hAnsi="Arial" w:cs="Arial"/>
        <w:b/>
        <w:bCs/>
        <w:sz w:val="24"/>
        <w:szCs w:val="24"/>
      </w:rPr>
      <w:t>TEEA-</w:t>
    </w:r>
    <w:r w:rsidR="00D96425">
      <w:rPr>
        <w:rFonts w:ascii="Arial" w:hAnsi="Arial" w:cs="Arial"/>
        <w:b/>
        <w:bCs/>
        <w:sz w:val="24"/>
        <w:szCs w:val="24"/>
      </w:rPr>
      <w:t>RAP-</w:t>
    </w:r>
    <w:r w:rsidR="00D96425" w:rsidRPr="00A276EB">
      <w:rPr>
        <w:rFonts w:ascii="Arial" w:hAnsi="Arial" w:cs="Arial"/>
        <w:b/>
        <w:bCs/>
        <w:sz w:val="24"/>
        <w:szCs w:val="24"/>
      </w:rPr>
      <w:t>00</w:t>
    </w:r>
    <w:r>
      <w:rPr>
        <w:rFonts w:ascii="Arial" w:hAnsi="Arial" w:cs="Arial"/>
        <w:b/>
        <w:bCs/>
        <w:sz w:val="24"/>
        <w:szCs w:val="24"/>
      </w:rPr>
      <w:t>1</w:t>
    </w:r>
    <w:r w:rsidR="00D96425" w:rsidRPr="00A276EB">
      <w:rPr>
        <w:rFonts w:ascii="Arial" w:hAnsi="Arial" w:cs="Arial"/>
        <w:b/>
        <w:bCs/>
        <w:sz w:val="24"/>
        <w:szCs w:val="24"/>
      </w:rPr>
      <w:t>/201</w:t>
    </w:r>
    <w:r>
      <w:rPr>
        <w:rFonts w:ascii="Arial" w:hAnsi="Arial" w:cs="Arial"/>
        <w:b/>
        <w:bCs/>
        <w:sz w:val="24"/>
        <w:szCs w:val="24"/>
      </w:rPr>
      <w:t>9</w:t>
    </w:r>
  </w:p>
  <w:p w:rsidR="00C6292F" w:rsidRPr="00A46BD3" w:rsidRDefault="00C422D6" w:rsidP="00A276EB">
    <w:pPr>
      <w:pStyle w:val="Encabezado"/>
      <w:rPr>
        <w:rFonts w:ascii="Century Gothic" w:hAnsi="Century Gothic"/>
      </w:rPr>
    </w:pPr>
    <w:sdt>
      <w:sdtPr>
        <w:rPr>
          <w:rFonts w:ascii="Century Gothic" w:hAnsi="Century Gothic"/>
        </w:rPr>
        <w:id w:val="-1115981142"/>
        <w:docPartObj>
          <w:docPartGallery w:val="Page Numbers (Margins)"/>
          <w:docPartUnique/>
        </w:docPartObj>
      </w:sdtPr>
      <w:sdtEndPr/>
      <w:sdtContent>
        <w:r w:rsidR="00D96425" w:rsidRPr="00932419">
          <w:rPr>
            <w:rFonts w:ascii="Century Gothic" w:hAnsi="Century Gothic"/>
            <w:noProof/>
          </w:rPr>
          <mc:AlternateContent>
            <mc:Choice Requires="wps">
              <w:drawing>
                <wp:anchor distT="0" distB="0" distL="114300" distR="114300" simplePos="0" relativeHeight="251659264" behindDoc="0" locked="0" layoutInCell="0" allowOverlap="1" wp14:anchorId="57903771" wp14:editId="52ABBCD9">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794105855"/>
                                <w:docPartObj>
                                  <w:docPartGallery w:val="Page Numbers (Margins)"/>
                                  <w:docPartUnique/>
                                </w:docPartObj>
                              </w:sdtPr>
                              <w:sdtEndPr/>
                              <w:sdtContent>
                                <w:p w:rsidR="00C6292F" w:rsidRPr="00932419" w:rsidRDefault="00D9642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D514C7" w:rsidRPr="00D514C7">
                                    <w:rPr>
                                      <w:rFonts w:ascii="Century Gothic" w:eastAsiaTheme="majorEastAsia" w:hAnsi="Century Gothic" w:cstheme="majorBidi"/>
                                      <w:b/>
                                      <w:noProof/>
                                      <w:sz w:val="48"/>
                                      <w:szCs w:val="48"/>
                                      <w:lang w:val="es-ES"/>
                                    </w:rPr>
                                    <w:t>11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03771" id="Rectángulo 37"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794105855"/>
                          <w:docPartObj>
                            <w:docPartGallery w:val="Page Numbers (Margins)"/>
                            <w:docPartUnique/>
                          </w:docPartObj>
                        </w:sdtPr>
                        <w:sdtEndPr/>
                        <w:sdtContent>
                          <w:p w:rsidR="00C6292F" w:rsidRPr="00932419" w:rsidRDefault="00D9642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D514C7" w:rsidRPr="00D514C7">
                              <w:rPr>
                                <w:rFonts w:ascii="Century Gothic" w:eastAsiaTheme="majorEastAsia" w:hAnsi="Century Gothic" w:cstheme="majorBidi"/>
                                <w:b/>
                                <w:noProof/>
                                <w:sz w:val="48"/>
                                <w:szCs w:val="48"/>
                                <w:lang w:val="es-ES"/>
                              </w:rPr>
                              <w:t>11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D5E2F"/>
    <w:multiLevelType w:val="multilevel"/>
    <w:tmpl w:val="EB4A0E2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06F7867"/>
    <w:multiLevelType w:val="multilevel"/>
    <w:tmpl w:val="D758E37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E7E5202"/>
    <w:multiLevelType w:val="hybridMultilevel"/>
    <w:tmpl w:val="664E27B0"/>
    <w:lvl w:ilvl="0" w:tplc="5C8CD83E">
      <w:start w:val="1"/>
      <w:numFmt w:val="lowerLetter"/>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 w15:restartNumberingAfterBreak="0">
    <w:nsid w:val="371C69EB"/>
    <w:multiLevelType w:val="hybridMultilevel"/>
    <w:tmpl w:val="94202170"/>
    <w:lvl w:ilvl="0" w:tplc="231A104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41203943"/>
    <w:multiLevelType w:val="multilevel"/>
    <w:tmpl w:val="DF1AA18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2864EEE"/>
    <w:multiLevelType w:val="hybridMultilevel"/>
    <w:tmpl w:val="EBA6FDCC"/>
    <w:lvl w:ilvl="0" w:tplc="0AEC392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E3623F"/>
    <w:multiLevelType w:val="multilevel"/>
    <w:tmpl w:val="A3441370"/>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1AE12AE"/>
    <w:multiLevelType w:val="hybridMultilevel"/>
    <w:tmpl w:val="A59AACCC"/>
    <w:lvl w:ilvl="0" w:tplc="A54CE5C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40584D"/>
    <w:multiLevelType w:val="multilevel"/>
    <w:tmpl w:val="A48871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
  </w:num>
  <w:num w:numId="3">
    <w:abstractNumId w:val="7"/>
  </w:num>
  <w:num w:numId="4">
    <w:abstractNumId w:val="8"/>
  </w:num>
  <w:num w:numId="5">
    <w:abstractNumId w:val="5"/>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91"/>
    <w:rsid w:val="0000457F"/>
    <w:rsid w:val="00007AB2"/>
    <w:rsid w:val="00011D2A"/>
    <w:rsid w:val="000120F3"/>
    <w:rsid w:val="00012C0C"/>
    <w:rsid w:val="00016BEC"/>
    <w:rsid w:val="000318F5"/>
    <w:rsid w:val="0003496D"/>
    <w:rsid w:val="00034C80"/>
    <w:rsid w:val="000369A5"/>
    <w:rsid w:val="00040A56"/>
    <w:rsid w:val="0004447F"/>
    <w:rsid w:val="00047205"/>
    <w:rsid w:val="0005551F"/>
    <w:rsid w:val="0006142A"/>
    <w:rsid w:val="00072F91"/>
    <w:rsid w:val="00074228"/>
    <w:rsid w:val="0009642C"/>
    <w:rsid w:val="000B3A74"/>
    <w:rsid w:val="000F462E"/>
    <w:rsid w:val="000F636E"/>
    <w:rsid w:val="00100112"/>
    <w:rsid w:val="001167A7"/>
    <w:rsid w:val="00125897"/>
    <w:rsid w:val="0015107D"/>
    <w:rsid w:val="001620D1"/>
    <w:rsid w:val="001804C7"/>
    <w:rsid w:val="00192770"/>
    <w:rsid w:val="001A4DCF"/>
    <w:rsid w:val="001C275B"/>
    <w:rsid w:val="001C2A40"/>
    <w:rsid w:val="001C3377"/>
    <w:rsid w:val="00202842"/>
    <w:rsid w:val="002058ED"/>
    <w:rsid w:val="00216A03"/>
    <w:rsid w:val="0022361A"/>
    <w:rsid w:val="00223E90"/>
    <w:rsid w:val="00224234"/>
    <w:rsid w:val="002257E5"/>
    <w:rsid w:val="002258A0"/>
    <w:rsid w:val="00232E19"/>
    <w:rsid w:val="002342BB"/>
    <w:rsid w:val="002418D3"/>
    <w:rsid w:val="002525DF"/>
    <w:rsid w:val="00252BD7"/>
    <w:rsid w:val="002702F1"/>
    <w:rsid w:val="002809AA"/>
    <w:rsid w:val="00284688"/>
    <w:rsid w:val="002878AF"/>
    <w:rsid w:val="002A36BC"/>
    <w:rsid w:val="002A3AE4"/>
    <w:rsid w:val="002A788C"/>
    <w:rsid w:val="002B0C8F"/>
    <w:rsid w:val="002B280D"/>
    <w:rsid w:val="002C40A4"/>
    <w:rsid w:val="002C55B1"/>
    <w:rsid w:val="002D354F"/>
    <w:rsid w:val="002D4FD6"/>
    <w:rsid w:val="002F0617"/>
    <w:rsid w:val="003146B2"/>
    <w:rsid w:val="00316DA7"/>
    <w:rsid w:val="00321F69"/>
    <w:rsid w:val="00327EE4"/>
    <w:rsid w:val="003328AC"/>
    <w:rsid w:val="00347AF4"/>
    <w:rsid w:val="0035097E"/>
    <w:rsid w:val="003620D5"/>
    <w:rsid w:val="0037258E"/>
    <w:rsid w:val="00395B23"/>
    <w:rsid w:val="00396029"/>
    <w:rsid w:val="003A6D51"/>
    <w:rsid w:val="003A78A7"/>
    <w:rsid w:val="003B6F2A"/>
    <w:rsid w:val="003B783F"/>
    <w:rsid w:val="003C0398"/>
    <w:rsid w:val="003D2FEC"/>
    <w:rsid w:val="003E68B5"/>
    <w:rsid w:val="003F1CDB"/>
    <w:rsid w:val="00407866"/>
    <w:rsid w:val="0041263A"/>
    <w:rsid w:val="004221A8"/>
    <w:rsid w:val="00423F0C"/>
    <w:rsid w:val="00424BFA"/>
    <w:rsid w:val="00444639"/>
    <w:rsid w:val="004468E9"/>
    <w:rsid w:val="00454BF7"/>
    <w:rsid w:val="00455BB3"/>
    <w:rsid w:val="00457BDF"/>
    <w:rsid w:val="0048243D"/>
    <w:rsid w:val="004871D1"/>
    <w:rsid w:val="00492DC3"/>
    <w:rsid w:val="004B1042"/>
    <w:rsid w:val="004B36D4"/>
    <w:rsid w:val="004C4BDE"/>
    <w:rsid w:val="004E6F3A"/>
    <w:rsid w:val="004F19C6"/>
    <w:rsid w:val="00500CA3"/>
    <w:rsid w:val="0050311F"/>
    <w:rsid w:val="00503B16"/>
    <w:rsid w:val="00505239"/>
    <w:rsid w:val="00506D96"/>
    <w:rsid w:val="00515C9A"/>
    <w:rsid w:val="00523813"/>
    <w:rsid w:val="0052413A"/>
    <w:rsid w:val="0053428A"/>
    <w:rsid w:val="00536BED"/>
    <w:rsid w:val="00543165"/>
    <w:rsid w:val="005566F7"/>
    <w:rsid w:val="005576A5"/>
    <w:rsid w:val="00576B69"/>
    <w:rsid w:val="005844CA"/>
    <w:rsid w:val="00584813"/>
    <w:rsid w:val="005926D8"/>
    <w:rsid w:val="00595443"/>
    <w:rsid w:val="005A7B10"/>
    <w:rsid w:val="005B315C"/>
    <w:rsid w:val="005B5E81"/>
    <w:rsid w:val="005C664B"/>
    <w:rsid w:val="005C7BF7"/>
    <w:rsid w:val="005D2E77"/>
    <w:rsid w:val="005F5DD1"/>
    <w:rsid w:val="006029DA"/>
    <w:rsid w:val="00634AB1"/>
    <w:rsid w:val="00646C4F"/>
    <w:rsid w:val="00657665"/>
    <w:rsid w:val="006642F0"/>
    <w:rsid w:val="006659CB"/>
    <w:rsid w:val="00677818"/>
    <w:rsid w:val="006816BD"/>
    <w:rsid w:val="00685F80"/>
    <w:rsid w:val="00692388"/>
    <w:rsid w:val="00695830"/>
    <w:rsid w:val="00696759"/>
    <w:rsid w:val="00696C42"/>
    <w:rsid w:val="006A35B2"/>
    <w:rsid w:val="006A59C5"/>
    <w:rsid w:val="006C0D5C"/>
    <w:rsid w:val="006C720E"/>
    <w:rsid w:val="006D0FF0"/>
    <w:rsid w:val="006D1BE6"/>
    <w:rsid w:val="006D3C6F"/>
    <w:rsid w:val="006D7C81"/>
    <w:rsid w:val="006E0287"/>
    <w:rsid w:val="006E5D90"/>
    <w:rsid w:val="006F31E0"/>
    <w:rsid w:val="00701FA6"/>
    <w:rsid w:val="00706120"/>
    <w:rsid w:val="007141FA"/>
    <w:rsid w:val="007155DA"/>
    <w:rsid w:val="00715653"/>
    <w:rsid w:val="0071679D"/>
    <w:rsid w:val="0073311F"/>
    <w:rsid w:val="0074102A"/>
    <w:rsid w:val="0076204D"/>
    <w:rsid w:val="007629CA"/>
    <w:rsid w:val="00762C73"/>
    <w:rsid w:val="00782B91"/>
    <w:rsid w:val="007A4C9A"/>
    <w:rsid w:val="007A70DE"/>
    <w:rsid w:val="007B1646"/>
    <w:rsid w:val="007B21EE"/>
    <w:rsid w:val="007B29F9"/>
    <w:rsid w:val="007C07C3"/>
    <w:rsid w:val="007C0F49"/>
    <w:rsid w:val="007C1640"/>
    <w:rsid w:val="007D5D47"/>
    <w:rsid w:val="007E5351"/>
    <w:rsid w:val="007F14FE"/>
    <w:rsid w:val="007F3B3E"/>
    <w:rsid w:val="007F5767"/>
    <w:rsid w:val="007F61CA"/>
    <w:rsid w:val="00804417"/>
    <w:rsid w:val="00833703"/>
    <w:rsid w:val="008478DC"/>
    <w:rsid w:val="008503F7"/>
    <w:rsid w:val="008507BB"/>
    <w:rsid w:val="008539AF"/>
    <w:rsid w:val="00854162"/>
    <w:rsid w:val="00877B2B"/>
    <w:rsid w:val="00891FFB"/>
    <w:rsid w:val="008A6F33"/>
    <w:rsid w:val="008B0CB1"/>
    <w:rsid w:val="008E2707"/>
    <w:rsid w:val="008E5A13"/>
    <w:rsid w:val="009277CE"/>
    <w:rsid w:val="00947045"/>
    <w:rsid w:val="00961554"/>
    <w:rsid w:val="0098171E"/>
    <w:rsid w:val="00981981"/>
    <w:rsid w:val="009927B7"/>
    <w:rsid w:val="009959AC"/>
    <w:rsid w:val="00996802"/>
    <w:rsid w:val="009B6626"/>
    <w:rsid w:val="009B6866"/>
    <w:rsid w:val="009C2040"/>
    <w:rsid w:val="009D6300"/>
    <w:rsid w:val="009E05DF"/>
    <w:rsid w:val="009E1302"/>
    <w:rsid w:val="009F0E7B"/>
    <w:rsid w:val="00A00F38"/>
    <w:rsid w:val="00A12BDC"/>
    <w:rsid w:val="00A14A0E"/>
    <w:rsid w:val="00A27A18"/>
    <w:rsid w:val="00A32711"/>
    <w:rsid w:val="00A350B2"/>
    <w:rsid w:val="00A52245"/>
    <w:rsid w:val="00A54D8C"/>
    <w:rsid w:val="00A67B09"/>
    <w:rsid w:val="00A74F02"/>
    <w:rsid w:val="00A83CC1"/>
    <w:rsid w:val="00A86267"/>
    <w:rsid w:val="00A9355F"/>
    <w:rsid w:val="00AD39A2"/>
    <w:rsid w:val="00AF14D3"/>
    <w:rsid w:val="00B036B7"/>
    <w:rsid w:val="00B04DFF"/>
    <w:rsid w:val="00B05AB3"/>
    <w:rsid w:val="00B23D46"/>
    <w:rsid w:val="00B37DC3"/>
    <w:rsid w:val="00B56556"/>
    <w:rsid w:val="00B56FA4"/>
    <w:rsid w:val="00B75165"/>
    <w:rsid w:val="00B75653"/>
    <w:rsid w:val="00B84323"/>
    <w:rsid w:val="00BA2660"/>
    <w:rsid w:val="00BC5C71"/>
    <w:rsid w:val="00BD1DF9"/>
    <w:rsid w:val="00BF4164"/>
    <w:rsid w:val="00BF5034"/>
    <w:rsid w:val="00BF617C"/>
    <w:rsid w:val="00C01995"/>
    <w:rsid w:val="00C06316"/>
    <w:rsid w:val="00C104A4"/>
    <w:rsid w:val="00C1287C"/>
    <w:rsid w:val="00C2656D"/>
    <w:rsid w:val="00C422D6"/>
    <w:rsid w:val="00C43D0C"/>
    <w:rsid w:val="00C44C26"/>
    <w:rsid w:val="00C5526D"/>
    <w:rsid w:val="00C60D3F"/>
    <w:rsid w:val="00C621A7"/>
    <w:rsid w:val="00C924A4"/>
    <w:rsid w:val="00CA2218"/>
    <w:rsid w:val="00CC65BE"/>
    <w:rsid w:val="00CE2450"/>
    <w:rsid w:val="00CE29DD"/>
    <w:rsid w:val="00CE3011"/>
    <w:rsid w:val="00CE4E80"/>
    <w:rsid w:val="00CF49F5"/>
    <w:rsid w:val="00CF5E54"/>
    <w:rsid w:val="00CF7F80"/>
    <w:rsid w:val="00D1408E"/>
    <w:rsid w:val="00D213AA"/>
    <w:rsid w:val="00D35A5C"/>
    <w:rsid w:val="00D41DA6"/>
    <w:rsid w:val="00D4717F"/>
    <w:rsid w:val="00D514C7"/>
    <w:rsid w:val="00D67540"/>
    <w:rsid w:val="00D83ECF"/>
    <w:rsid w:val="00D85547"/>
    <w:rsid w:val="00D96425"/>
    <w:rsid w:val="00D96515"/>
    <w:rsid w:val="00DB1885"/>
    <w:rsid w:val="00DB2370"/>
    <w:rsid w:val="00DB4924"/>
    <w:rsid w:val="00DB721D"/>
    <w:rsid w:val="00E1463B"/>
    <w:rsid w:val="00E17631"/>
    <w:rsid w:val="00E24381"/>
    <w:rsid w:val="00E32A06"/>
    <w:rsid w:val="00E34DBE"/>
    <w:rsid w:val="00E45723"/>
    <w:rsid w:val="00E50B56"/>
    <w:rsid w:val="00E51633"/>
    <w:rsid w:val="00E5777A"/>
    <w:rsid w:val="00E640DF"/>
    <w:rsid w:val="00E667EE"/>
    <w:rsid w:val="00E76CE4"/>
    <w:rsid w:val="00E82A34"/>
    <w:rsid w:val="00E91B0D"/>
    <w:rsid w:val="00EC2E78"/>
    <w:rsid w:val="00EC4DA9"/>
    <w:rsid w:val="00ED2992"/>
    <w:rsid w:val="00ED4B3D"/>
    <w:rsid w:val="00EF32FE"/>
    <w:rsid w:val="00F11949"/>
    <w:rsid w:val="00F24FD2"/>
    <w:rsid w:val="00F31DC6"/>
    <w:rsid w:val="00F333DF"/>
    <w:rsid w:val="00F42A20"/>
    <w:rsid w:val="00F46C4A"/>
    <w:rsid w:val="00F53DD8"/>
    <w:rsid w:val="00F60BC5"/>
    <w:rsid w:val="00F66820"/>
    <w:rsid w:val="00F67918"/>
    <w:rsid w:val="00F7369C"/>
    <w:rsid w:val="00F961CD"/>
    <w:rsid w:val="00FA3923"/>
    <w:rsid w:val="00FB2955"/>
    <w:rsid w:val="00FB49A7"/>
    <w:rsid w:val="00FC48CA"/>
    <w:rsid w:val="00FC50A2"/>
    <w:rsid w:val="00FD1003"/>
    <w:rsid w:val="00FF7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D9A10-2869-4C70-99DB-DF159F7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B91"/>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B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2B91"/>
    <w:rPr>
      <w:rFonts w:eastAsiaTheme="minorEastAsia"/>
      <w:lang w:eastAsia="es-MX"/>
    </w:rPr>
  </w:style>
  <w:style w:type="table" w:styleId="Tablaconcuadrcula">
    <w:name w:val="Table Grid"/>
    <w:basedOn w:val="Tablanormal"/>
    <w:uiPriority w:val="39"/>
    <w:rsid w:val="0078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2B91"/>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782B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2B91"/>
    <w:rPr>
      <w:rFonts w:eastAsiaTheme="minorEastAsia"/>
      <w:sz w:val="20"/>
      <w:szCs w:val="20"/>
      <w:lang w:eastAsia="es-MX"/>
    </w:rPr>
  </w:style>
  <w:style w:type="character" w:styleId="Refdenotaalpie">
    <w:name w:val="footnote reference"/>
    <w:basedOn w:val="Fuentedeprrafopredeter"/>
    <w:uiPriority w:val="99"/>
    <w:semiHidden/>
    <w:unhideWhenUsed/>
    <w:rsid w:val="00782B91"/>
    <w:rPr>
      <w:vertAlign w:val="superscript"/>
    </w:rPr>
  </w:style>
  <w:style w:type="paragraph" w:styleId="Piedepgina">
    <w:name w:val="footer"/>
    <w:basedOn w:val="Normal"/>
    <w:link w:val="PiedepginaCar"/>
    <w:uiPriority w:val="99"/>
    <w:unhideWhenUsed/>
    <w:rsid w:val="008E5A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A13"/>
    <w:rPr>
      <w:rFonts w:eastAsiaTheme="minorEastAsia"/>
      <w:lang w:eastAsia="es-MX"/>
    </w:rPr>
  </w:style>
  <w:style w:type="paragraph" w:styleId="Prrafodelista">
    <w:name w:val="List Paragraph"/>
    <w:basedOn w:val="Normal"/>
    <w:uiPriority w:val="34"/>
    <w:qFormat/>
    <w:rsid w:val="006E0287"/>
    <w:pPr>
      <w:spacing w:after="160" w:line="259" w:lineRule="auto"/>
      <w:ind w:left="720"/>
      <w:contextualSpacing/>
    </w:pPr>
    <w:rPr>
      <w:rFonts w:eastAsiaTheme="minorHAnsi"/>
      <w:lang w:eastAsia="en-US"/>
    </w:rPr>
  </w:style>
  <w:style w:type="paragraph" w:styleId="Textonotaalfinal">
    <w:name w:val="endnote text"/>
    <w:basedOn w:val="Normal"/>
    <w:link w:val="TextonotaalfinalCar"/>
    <w:uiPriority w:val="99"/>
    <w:semiHidden/>
    <w:unhideWhenUsed/>
    <w:rsid w:val="006E0287"/>
    <w:pPr>
      <w:spacing w:after="0" w:line="240" w:lineRule="auto"/>
    </w:pPr>
    <w:rPr>
      <w:rFonts w:eastAsiaTheme="minorHAnsi"/>
      <w:sz w:val="20"/>
      <w:szCs w:val="20"/>
      <w:lang w:eastAsia="en-US"/>
    </w:rPr>
  </w:style>
  <w:style w:type="character" w:customStyle="1" w:styleId="TextonotaalfinalCar">
    <w:name w:val="Texto nota al final Car"/>
    <w:basedOn w:val="Fuentedeprrafopredeter"/>
    <w:link w:val="Textonotaalfinal"/>
    <w:uiPriority w:val="99"/>
    <w:semiHidden/>
    <w:rsid w:val="006E0287"/>
    <w:rPr>
      <w:sz w:val="20"/>
      <w:szCs w:val="20"/>
    </w:rPr>
  </w:style>
  <w:style w:type="character" w:styleId="Refdenotaalfinal">
    <w:name w:val="endnote reference"/>
    <w:basedOn w:val="Fuentedeprrafopredeter"/>
    <w:uiPriority w:val="99"/>
    <w:semiHidden/>
    <w:unhideWhenUsed/>
    <w:rsid w:val="006E0287"/>
    <w:rPr>
      <w:vertAlign w:val="superscript"/>
    </w:rPr>
  </w:style>
  <w:style w:type="paragraph" w:styleId="Textodeglobo">
    <w:name w:val="Balloon Text"/>
    <w:basedOn w:val="Normal"/>
    <w:link w:val="TextodegloboCar"/>
    <w:uiPriority w:val="99"/>
    <w:semiHidden/>
    <w:unhideWhenUsed/>
    <w:rsid w:val="00536B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6BED"/>
    <w:rPr>
      <w:rFonts w:ascii="Segoe UI" w:eastAsiaTheme="minorEastAs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6674">
      <w:bodyDiv w:val="1"/>
      <w:marLeft w:val="0"/>
      <w:marRight w:val="0"/>
      <w:marTop w:val="0"/>
      <w:marBottom w:val="0"/>
      <w:divBdr>
        <w:top w:val="none" w:sz="0" w:space="0" w:color="auto"/>
        <w:left w:val="none" w:sz="0" w:space="0" w:color="auto"/>
        <w:bottom w:val="none" w:sz="0" w:space="0" w:color="auto"/>
        <w:right w:val="none" w:sz="0" w:space="0" w:color="auto"/>
      </w:divBdr>
    </w:div>
    <w:div w:id="538981808">
      <w:bodyDiv w:val="1"/>
      <w:marLeft w:val="0"/>
      <w:marRight w:val="0"/>
      <w:marTop w:val="0"/>
      <w:marBottom w:val="0"/>
      <w:divBdr>
        <w:top w:val="none" w:sz="0" w:space="0" w:color="auto"/>
        <w:left w:val="none" w:sz="0" w:space="0" w:color="auto"/>
        <w:bottom w:val="none" w:sz="0" w:space="0" w:color="auto"/>
        <w:right w:val="none" w:sz="0" w:space="0" w:color="auto"/>
      </w:divBdr>
    </w:div>
    <w:div w:id="109590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1141C-DF3B-4587-B258-4E18CDAC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3502</Words>
  <Characters>19265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3</dc:creator>
  <cp:keywords/>
  <dc:description/>
  <cp:lastModifiedBy>jose castro vieyra</cp:lastModifiedBy>
  <cp:revision>2</cp:revision>
  <cp:lastPrinted>2019-01-17T22:12:00Z</cp:lastPrinted>
  <dcterms:created xsi:type="dcterms:W3CDTF">2019-01-22T18:33:00Z</dcterms:created>
  <dcterms:modified xsi:type="dcterms:W3CDTF">2019-01-22T18:33:00Z</dcterms:modified>
</cp:coreProperties>
</file>