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Norma Guadalupe Gutiérrez López.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Tepezalá y Comité Ejecutivo Nacional de MORENA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09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Norma Guadalupe Gutiérrez López.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>Tepezalá y Comité Ejecutivo Nacional de MORENA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6F1BDF">
        <w:rPr>
          <w:rFonts w:ascii="Arial" w:eastAsia="Times New Roman" w:hAnsi="Arial" w:cs="Arial"/>
          <w:bCs/>
          <w:lang w:eastAsia="es-MX"/>
        </w:rPr>
        <w:t>los o</w:t>
      </w:r>
      <w:r w:rsidRPr="004D2709">
        <w:rPr>
          <w:rFonts w:ascii="Arial" w:eastAsia="Times New Roman" w:hAnsi="Arial" w:cs="Arial"/>
          <w:bCs/>
          <w:lang w:eastAsia="es-MX"/>
        </w:rPr>
        <w:t>ficio</w:t>
      </w:r>
      <w:r w:rsidR="006F1BDF">
        <w:rPr>
          <w:rFonts w:ascii="Arial" w:eastAsia="Times New Roman" w:hAnsi="Arial" w:cs="Arial"/>
          <w:bCs/>
          <w:lang w:eastAsia="es-MX"/>
        </w:rPr>
        <w:t>s</w:t>
      </w:r>
      <w:r w:rsidRPr="004D2709">
        <w:rPr>
          <w:rFonts w:ascii="Arial" w:eastAsia="Times New Roman" w:hAnsi="Arial" w:cs="Arial"/>
          <w:bCs/>
          <w:lang w:eastAsia="es-MX"/>
        </w:rPr>
        <w:t xml:space="preserve">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6F1BDF">
        <w:rPr>
          <w:rFonts w:ascii="Arial" w:eastAsia="Times New Roman" w:hAnsi="Arial" w:cs="Arial"/>
          <w:bCs/>
          <w:lang w:eastAsia="es-MX"/>
        </w:rPr>
        <w:t>5</w:t>
      </w:r>
      <w:r w:rsidR="00426239">
        <w:rPr>
          <w:rFonts w:ascii="Arial" w:eastAsia="Times New Roman" w:hAnsi="Arial" w:cs="Arial"/>
          <w:bCs/>
          <w:lang w:eastAsia="es-MX"/>
        </w:rPr>
        <w:t>4</w:t>
      </w:r>
      <w:r w:rsidRPr="004D2709">
        <w:rPr>
          <w:rFonts w:ascii="Arial" w:eastAsia="Times New Roman" w:hAnsi="Arial" w:cs="Arial"/>
          <w:bCs/>
          <w:lang w:eastAsia="es-MX"/>
        </w:rPr>
        <w:t>/2019</w:t>
      </w:r>
      <w:r w:rsidR="00966308">
        <w:rPr>
          <w:rFonts w:ascii="Arial" w:eastAsia="Times New Roman" w:hAnsi="Arial" w:cs="Arial"/>
          <w:bCs/>
          <w:lang w:eastAsia="es-MX"/>
        </w:rPr>
        <w:t xml:space="preserve"> y </w:t>
      </w:r>
      <w:r w:rsidR="00966308" w:rsidRPr="004D2709">
        <w:rPr>
          <w:rFonts w:ascii="Arial" w:eastAsia="Times New Roman" w:hAnsi="Arial" w:cs="Arial"/>
          <w:bCs/>
          <w:lang w:eastAsia="es-MX"/>
        </w:rPr>
        <w:t>TEEA-OP-0</w:t>
      </w:r>
      <w:r w:rsidR="00966308">
        <w:rPr>
          <w:rFonts w:ascii="Arial" w:eastAsia="Times New Roman" w:hAnsi="Arial" w:cs="Arial"/>
          <w:bCs/>
          <w:lang w:eastAsia="es-MX"/>
        </w:rPr>
        <w:t>35</w:t>
      </w:r>
      <w:r w:rsidR="00966308">
        <w:rPr>
          <w:rFonts w:ascii="Arial" w:eastAsia="Times New Roman" w:hAnsi="Arial" w:cs="Arial"/>
          <w:bCs/>
          <w:lang w:eastAsia="es-MX"/>
        </w:rPr>
        <w:t>5</w:t>
      </w:r>
      <w:r w:rsidR="00966308" w:rsidRPr="004D2709">
        <w:rPr>
          <w:rFonts w:ascii="Arial" w:eastAsia="Times New Roman" w:hAnsi="Arial" w:cs="Arial"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66308">
        <w:rPr>
          <w:rFonts w:ascii="Arial" w:eastAsia="Times New Roman" w:hAnsi="Arial" w:cs="Arial"/>
          <w:bCs/>
          <w:lang w:eastAsia="es-MX"/>
        </w:rPr>
        <w:t xml:space="preserve">ambos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A90B17">
        <w:rPr>
          <w:rFonts w:ascii="Arial" w:eastAsia="Times New Roman" w:hAnsi="Arial" w:cs="Arial"/>
          <w:bCs/>
          <w:lang w:eastAsia="es-MX"/>
        </w:rPr>
        <w:t>primero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966308">
        <w:rPr>
          <w:rFonts w:ascii="Arial" w:eastAsia="Times New Roman" w:hAnsi="Arial" w:cs="Arial"/>
          <w:bCs/>
          <w:lang w:eastAsia="es-MX"/>
        </w:rPr>
        <w:t>e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66308">
        <w:rPr>
          <w:rFonts w:ascii="Arial" w:eastAsia="Times New Roman" w:hAnsi="Arial" w:cs="Arial"/>
          <w:bCs/>
          <w:lang w:eastAsia="es-MX"/>
        </w:rPr>
        <w:t>los</w:t>
      </w:r>
      <w:r w:rsidR="00A90B17">
        <w:rPr>
          <w:rFonts w:ascii="Arial" w:eastAsia="Times New Roman" w:hAnsi="Arial" w:cs="Arial"/>
          <w:bCs/>
          <w:lang w:eastAsia="es-MX"/>
        </w:rPr>
        <w:t xml:space="preserve">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296A04">
        <w:rPr>
          <w:rFonts w:ascii="Arial" w:eastAsia="Times New Roman" w:hAnsi="Arial" w:cs="Arial"/>
          <w:b/>
          <w:bCs/>
          <w:lang w:eastAsia="es-MX"/>
        </w:rPr>
        <w:t>09</w:t>
      </w:r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="009744AE">
        <w:rPr>
          <w:rFonts w:ascii="Arial" w:eastAsia="Times New Roman" w:hAnsi="Arial" w:cs="Arial"/>
          <w:bCs/>
          <w:lang w:eastAsia="es-MX"/>
        </w:rPr>
        <w:t>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lastRenderedPageBreak/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bookmarkStart w:id="1" w:name="_GoBack"/>
      <w:bookmarkEnd w:id="1"/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06330E">
    <w:pPr>
      <w:pStyle w:val="Piedepgina"/>
      <w:jc w:val="right"/>
    </w:pPr>
  </w:p>
  <w:p w:rsidR="00F71849" w:rsidRDefault="000633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C4385"/>
    <w:rsid w:val="008C7554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D8E9D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F8D1-61A8-4480-8116-DA10C0F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9</cp:revision>
  <cp:lastPrinted>2019-05-02T23:18:00Z</cp:lastPrinted>
  <dcterms:created xsi:type="dcterms:W3CDTF">2019-03-09T15:36:00Z</dcterms:created>
  <dcterms:modified xsi:type="dcterms:W3CDTF">2019-05-02T23:23:00Z</dcterms:modified>
</cp:coreProperties>
</file>