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5DCB5" w14:textId="77777777" w:rsidR="00782B91" w:rsidRPr="001C142A" w:rsidRDefault="00782B91" w:rsidP="00782B91">
      <w:pPr>
        <w:spacing w:after="0" w:line="240" w:lineRule="auto"/>
        <w:jc w:val="right"/>
        <w:rPr>
          <w:rFonts w:ascii="Arial" w:hAnsi="Arial" w:cs="Arial"/>
          <w:sz w:val="24"/>
          <w:szCs w:val="24"/>
        </w:rPr>
      </w:pPr>
      <w:r w:rsidRPr="001C142A">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1B2F2E26" wp14:editId="7C0A2159">
                <wp:simplePos x="0" y="0"/>
                <wp:positionH relativeFrom="margin">
                  <wp:align>right</wp:align>
                </wp:positionH>
                <wp:positionV relativeFrom="paragraph">
                  <wp:posOffset>0</wp:posOffset>
                </wp:positionV>
                <wp:extent cx="3022600" cy="3381375"/>
                <wp:effectExtent l="0" t="0" r="635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3381375"/>
                        </a:xfrm>
                        <a:prstGeom prst="rect">
                          <a:avLst/>
                        </a:prstGeom>
                        <a:solidFill>
                          <a:srgbClr val="FFFFFF"/>
                        </a:solidFill>
                        <a:ln w="9525">
                          <a:noFill/>
                          <a:miter lim="800000"/>
                          <a:headEnd/>
                          <a:tailEnd/>
                        </a:ln>
                      </wps:spPr>
                      <wps:txbx>
                        <w:txbxContent>
                          <w:p w14:paraId="0E1A101F" w14:textId="77777777" w:rsidR="00782B91" w:rsidRDefault="0060470A" w:rsidP="00F11949">
                            <w:pPr>
                              <w:spacing w:after="0" w:line="240" w:lineRule="auto"/>
                              <w:jc w:val="both"/>
                              <w:rPr>
                                <w:rFonts w:ascii="Arial" w:hAnsi="Arial" w:cs="Arial"/>
                                <w:b/>
                                <w:sz w:val="24"/>
                                <w:szCs w:val="24"/>
                              </w:rPr>
                            </w:pPr>
                            <w:r>
                              <w:rPr>
                                <w:rFonts w:ascii="Arial" w:hAnsi="Arial" w:cs="Arial"/>
                                <w:b/>
                                <w:sz w:val="24"/>
                                <w:szCs w:val="24"/>
                              </w:rPr>
                              <w:t xml:space="preserve">ACUERDO PLENARIO DE INCOMPETENCIA. </w:t>
                            </w:r>
                          </w:p>
                          <w:p w14:paraId="18E93075" w14:textId="77777777" w:rsidR="0060470A" w:rsidRPr="007D1A35" w:rsidRDefault="0060470A" w:rsidP="00F11949">
                            <w:pPr>
                              <w:spacing w:after="0" w:line="240" w:lineRule="auto"/>
                              <w:jc w:val="both"/>
                              <w:rPr>
                                <w:rFonts w:ascii="Arial" w:hAnsi="Arial" w:cs="Arial"/>
                                <w:b/>
                                <w:sz w:val="24"/>
                                <w:szCs w:val="24"/>
                              </w:rPr>
                            </w:pPr>
                          </w:p>
                          <w:p w14:paraId="44F4BF03" w14:textId="77777777" w:rsidR="00782B91" w:rsidRPr="007D1A35" w:rsidRDefault="00782B91" w:rsidP="00F11949">
                            <w:pPr>
                              <w:spacing w:line="240" w:lineRule="auto"/>
                              <w:jc w:val="both"/>
                              <w:rPr>
                                <w:rFonts w:ascii="Arial" w:hAnsi="Arial" w:cs="Arial"/>
                                <w:b/>
                                <w:sz w:val="24"/>
                                <w:szCs w:val="24"/>
                              </w:rPr>
                            </w:pPr>
                            <w:r>
                              <w:rPr>
                                <w:rFonts w:ascii="Arial" w:hAnsi="Arial" w:cs="Arial"/>
                                <w:b/>
                                <w:sz w:val="24"/>
                                <w:szCs w:val="24"/>
                              </w:rPr>
                              <w:t>EXPEDIENTE: TEEA-</w:t>
                            </w:r>
                            <w:r w:rsidRPr="001C56EB">
                              <w:rPr>
                                <w:rFonts w:ascii="Arial" w:hAnsi="Arial" w:cs="Arial"/>
                                <w:b/>
                                <w:color w:val="000000" w:themeColor="text1"/>
                                <w:sz w:val="24"/>
                                <w:szCs w:val="24"/>
                              </w:rPr>
                              <w:t>RAP-0</w:t>
                            </w:r>
                            <w:r w:rsidR="001C56EB" w:rsidRPr="001C56EB">
                              <w:rPr>
                                <w:rFonts w:ascii="Arial" w:hAnsi="Arial" w:cs="Arial"/>
                                <w:b/>
                                <w:color w:val="000000" w:themeColor="text1"/>
                                <w:sz w:val="24"/>
                                <w:szCs w:val="24"/>
                              </w:rPr>
                              <w:t>19</w:t>
                            </w:r>
                            <w:r w:rsidRPr="001C56EB">
                              <w:rPr>
                                <w:rFonts w:ascii="Arial" w:hAnsi="Arial" w:cs="Arial"/>
                                <w:b/>
                                <w:color w:val="000000" w:themeColor="text1"/>
                                <w:sz w:val="24"/>
                                <w:szCs w:val="24"/>
                              </w:rPr>
                              <w:t>/</w:t>
                            </w:r>
                            <w:r>
                              <w:rPr>
                                <w:rFonts w:ascii="Arial" w:hAnsi="Arial" w:cs="Arial"/>
                                <w:b/>
                                <w:sz w:val="24"/>
                                <w:szCs w:val="24"/>
                              </w:rPr>
                              <w:t>2019</w:t>
                            </w:r>
                          </w:p>
                          <w:p w14:paraId="7C50AD01" w14:textId="77777777" w:rsidR="00782B91" w:rsidRPr="007D1A35" w:rsidRDefault="00782B91" w:rsidP="00F11949">
                            <w:pPr>
                              <w:spacing w:line="240" w:lineRule="auto"/>
                              <w:jc w:val="both"/>
                              <w:rPr>
                                <w:rFonts w:ascii="Arial" w:hAnsi="Arial" w:cs="Arial"/>
                                <w:b/>
                                <w:sz w:val="24"/>
                                <w:szCs w:val="24"/>
                              </w:rPr>
                            </w:pPr>
                            <w:r w:rsidRPr="007D1A35">
                              <w:rPr>
                                <w:rFonts w:ascii="Arial" w:hAnsi="Arial" w:cs="Arial"/>
                                <w:b/>
                                <w:sz w:val="24"/>
                                <w:szCs w:val="24"/>
                              </w:rPr>
                              <w:t xml:space="preserve">ACTOR: </w:t>
                            </w:r>
                            <w:r>
                              <w:rPr>
                                <w:rFonts w:ascii="Arial" w:hAnsi="Arial" w:cs="Arial"/>
                                <w:b/>
                                <w:sz w:val="24"/>
                                <w:szCs w:val="24"/>
                              </w:rPr>
                              <w:t>PARTIDO REVOLUCIONARIO INSTITUCIONAL.</w:t>
                            </w:r>
                          </w:p>
                          <w:p w14:paraId="3E09F42D" w14:textId="77777777" w:rsidR="00782B91" w:rsidRPr="007D1A35" w:rsidRDefault="00782B91" w:rsidP="00F11949">
                            <w:pPr>
                              <w:spacing w:line="240" w:lineRule="auto"/>
                              <w:jc w:val="both"/>
                              <w:rPr>
                                <w:rFonts w:ascii="Arial" w:hAnsi="Arial" w:cs="Arial"/>
                                <w:b/>
                                <w:sz w:val="24"/>
                                <w:szCs w:val="24"/>
                              </w:rPr>
                            </w:pPr>
                            <w:r w:rsidRPr="007D1A35">
                              <w:rPr>
                                <w:rFonts w:ascii="Arial" w:hAnsi="Arial" w:cs="Arial"/>
                                <w:b/>
                                <w:sz w:val="24"/>
                                <w:szCs w:val="24"/>
                              </w:rPr>
                              <w:t xml:space="preserve">AUTORIDAD RESPONSABLE: </w:t>
                            </w:r>
                            <w:r>
                              <w:rPr>
                                <w:rFonts w:ascii="Arial" w:hAnsi="Arial" w:cs="Arial"/>
                                <w:b/>
                                <w:sz w:val="24"/>
                                <w:szCs w:val="24"/>
                              </w:rPr>
                              <w:t>CONSEJO GENERAL DEL INSTITUTO ESTATAL ELECTORAL DE AGUASCALIENTES.</w:t>
                            </w:r>
                          </w:p>
                          <w:p w14:paraId="1EE94315" w14:textId="77777777" w:rsidR="00782B91" w:rsidRPr="007D1A35" w:rsidRDefault="00782B91" w:rsidP="00F11949">
                            <w:pPr>
                              <w:spacing w:line="240" w:lineRule="auto"/>
                              <w:jc w:val="both"/>
                              <w:rPr>
                                <w:rFonts w:ascii="Arial" w:hAnsi="Arial" w:cs="Arial"/>
                                <w:b/>
                                <w:sz w:val="24"/>
                                <w:szCs w:val="24"/>
                              </w:rPr>
                            </w:pPr>
                            <w:r w:rsidRPr="007D1A35">
                              <w:rPr>
                                <w:rFonts w:ascii="Arial" w:hAnsi="Arial" w:cs="Arial"/>
                                <w:b/>
                                <w:sz w:val="24"/>
                                <w:szCs w:val="24"/>
                              </w:rPr>
                              <w:t xml:space="preserve">MAGISTRADO PONENTE: </w:t>
                            </w:r>
                            <w:r>
                              <w:rPr>
                                <w:rFonts w:ascii="Arial" w:hAnsi="Arial" w:cs="Arial"/>
                                <w:b/>
                                <w:sz w:val="24"/>
                                <w:szCs w:val="24"/>
                              </w:rPr>
                              <w:t>HÉCTOR SALVADOR HERNÁNDEZ GALLEGOS.</w:t>
                            </w:r>
                          </w:p>
                          <w:p w14:paraId="75BF4335" w14:textId="77777777" w:rsidR="00782B91" w:rsidRDefault="00782B91" w:rsidP="00F11949">
                            <w:pPr>
                              <w:spacing w:line="240" w:lineRule="auto"/>
                              <w:jc w:val="both"/>
                              <w:rPr>
                                <w:rFonts w:ascii="Arial" w:hAnsi="Arial" w:cs="Arial"/>
                                <w:b/>
                                <w:sz w:val="24"/>
                                <w:szCs w:val="24"/>
                              </w:rPr>
                            </w:pPr>
                            <w:r>
                              <w:rPr>
                                <w:rFonts w:ascii="Arial" w:hAnsi="Arial" w:cs="Arial"/>
                                <w:b/>
                                <w:sz w:val="24"/>
                                <w:szCs w:val="24"/>
                              </w:rPr>
                              <w:t>SECRETARIO: DANIEL OMAR GUTIÉRREZ RUVALCABA.</w:t>
                            </w:r>
                          </w:p>
                          <w:p w14:paraId="45824C81" w14:textId="77777777" w:rsidR="00782B91" w:rsidRPr="007D1A35" w:rsidRDefault="00782B91" w:rsidP="00F11949">
                            <w:pPr>
                              <w:spacing w:line="240" w:lineRule="auto"/>
                              <w:jc w:val="both"/>
                              <w:rPr>
                                <w:rFonts w:ascii="Arial" w:hAnsi="Arial" w:cs="Arial"/>
                                <w:b/>
                                <w:sz w:val="24"/>
                                <w:szCs w:val="24"/>
                              </w:rPr>
                            </w:pPr>
                            <w:r>
                              <w:rPr>
                                <w:rFonts w:ascii="Arial" w:hAnsi="Arial" w:cs="Arial"/>
                                <w:b/>
                                <w:sz w:val="24"/>
                                <w:szCs w:val="24"/>
                              </w:rPr>
                              <w:t>AUXILIAR: EDGAR ALEJANDRO LÓPEZ</w:t>
                            </w:r>
                            <w:r w:rsidR="005566F7">
                              <w:rPr>
                                <w:rFonts w:ascii="Arial" w:hAnsi="Arial" w:cs="Arial"/>
                                <w:b/>
                                <w:sz w:val="24"/>
                                <w:szCs w:val="24"/>
                              </w:rPr>
                              <w:t xml:space="preserve"> DÁVILA</w:t>
                            </w:r>
                            <w:r>
                              <w:rPr>
                                <w:rFonts w:ascii="Arial" w:hAnsi="Arial" w:cs="Arial"/>
                                <w:b/>
                                <w:sz w:val="24"/>
                                <w:szCs w:val="24"/>
                              </w:rPr>
                              <w:t>.</w:t>
                            </w:r>
                          </w:p>
                          <w:p w14:paraId="32BDBB45" w14:textId="77777777" w:rsidR="00782B91" w:rsidRPr="007D1A35" w:rsidRDefault="00782B91" w:rsidP="00F11949">
                            <w:pPr>
                              <w:spacing w:line="240" w:lineRule="auto"/>
                              <w:jc w:val="both"/>
                              <w:rPr>
                                <w:rFonts w:ascii="Arial" w:hAnsi="Arial" w:cs="Arial"/>
                                <w:b/>
                                <w:sz w:val="24"/>
                                <w:szCs w:val="24"/>
                              </w:rPr>
                            </w:pPr>
                          </w:p>
                          <w:p w14:paraId="33C607B4" w14:textId="77777777" w:rsidR="00782B91" w:rsidRPr="007D1A35" w:rsidRDefault="00782B91" w:rsidP="00F11949">
                            <w:pPr>
                              <w:spacing w:line="240" w:lineRule="auto"/>
                              <w:jc w:val="both"/>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CECCB" id="_x0000_t202" coordsize="21600,21600" o:spt="202" path="m,l,21600r21600,l21600,xe">
                <v:stroke joinstyle="miter"/>
                <v:path gradientshapeok="t" o:connecttype="rect"/>
              </v:shapetype>
              <v:shape id="Cuadro de texto 2" o:spid="_x0000_s1026" type="#_x0000_t202" style="position:absolute;left:0;text-align:left;margin-left:186.8pt;margin-top:0;width:238pt;height:26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" stroked="f">
                <v:textbox>
                  <w:txbxContent>
                    <w:p w:rsidR="00782B91" w:rsidRDefault="0060470A" w:rsidP="00F11949">
                      <w:pPr>
                        <w:spacing w:after="0" w:line="240" w:lineRule="auto"/>
                        <w:jc w:val="both"/>
                        <w:rPr>
                          <w:rFonts w:ascii="Arial" w:hAnsi="Arial" w:cs="Arial"/>
                          <w:b/>
                          <w:sz w:val="24"/>
                          <w:szCs w:val="24"/>
                        </w:rPr>
                      </w:pPr>
                      <w:r>
                        <w:rPr>
                          <w:rFonts w:ascii="Arial" w:hAnsi="Arial" w:cs="Arial"/>
                          <w:b/>
                          <w:sz w:val="24"/>
                          <w:szCs w:val="24"/>
                        </w:rPr>
                        <w:t xml:space="preserve">ACUERDO PLENARIO DE INCOMPETENCIA. </w:t>
                      </w:r>
                    </w:p>
                    <w:p w:rsidR="0060470A" w:rsidRPr="007D1A35" w:rsidRDefault="0060470A" w:rsidP="00F11949">
                      <w:pPr>
                        <w:spacing w:after="0" w:line="240" w:lineRule="auto"/>
                        <w:jc w:val="both"/>
                        <w:rPr>
                          <w:rFonts w:ascii="Arial" w:hAnsi="Arial" w:cs="Arial"/>
                          <w:b/>
                          <w:sz w:val="24"/>
                          <w:szCs w:val="24"/>
                        </w:rPr>
                      </w:pPr>
                    </w:p>
                    <w:p w:rsidR="00782B91" w:rsidRPr="007D1A35" w:rsidRDefault="00782B91" w:rsidP="00F11949">
                      <w:pPr>
                        <w:spacing w:line="240" w:lineRule="auto"/>
                        <w:jc w:val="both"/>
                        <w:rPr>
                          <w:rFonts w:ascii="Arial" w:hAnsi="Arial" w:cs="Arial"/>
                          <w:b/>
                          <w:sz w:val="24"/>
                          <w:szCs w:val="24"/>
                        </w:rPr>
                      </w:pPr>
                      <w:r>
                        <w:rPr>
                          <w:rFonts w:ascii="Arial" w:hAnsi="Arial" w:cs="Arial"/>
                          <w:b/>
                          <w:sz w:val="24"/>
                          <w:szCs w:val="24"/>
                        </w:rPr>
                        <w:t>EXPEDIENTE: TEEA-</w:t>
                      </w:r>
                      <w:r w:rsidRPr="001C56EB">
                        <w:rPr>
                          <w:rFonts w:ascii="Arial" w:hAnsi="Arial" w:cs="Arial"/>
                          <w:b/>
                          <w:color w:val="000000" w:themeColor="text1"/>
                          <w:sz w:val="24"/>
                          <w:szCs w:val="24"/>
                        </w:rPr>
                        <w:t>RAP-0</w:t>
                      </w:r>
                      <w:r w:rsidR="001C56EB" w:rsidRPr="001C56EB">
                        <w:rPr>
                          <w:rFonts w:ascii="Arial" w:hAnsi="Arial" w:cs="Arial"/>
                          <w:b/>
                          <w:color w:val="000000" w:themeColor="text1"/>
                          <w:sz w:val="24"/>
                          <w:szCs w:val="24"/>
                        </w:rPr>
                        <w:t>19</w:t>
                      </w:r>
                      <w:r w:rsidRPr="001C56EB">
                        <w:rPr>
                          <w:rFonts w:ascii="Arial" w:hAnsi="Arial" w:cs="Arial"/>
                          <w:b/>
                          <w:color w:val="000000" w:themeColor="text1"/>
                          <w:sz w:val="24"/>
                          <w:szCs w:val="24"/>
                        </w:rPr>
                        <w:t>/</w:t>
                      </w:r>
                      <w:r>
                        <w:rPr>
                          <w:rFonts w:ascii="Arial" w:hAnsi="Arial" w:cs="Arial"/>
                          <w:b/>
                          <w:sz w:val="24"/>
                          <w:szCs w:val="24"/>
                        </w:rPr>
                        <w:t>2019</w:t>
                      </w:r>
                    </w:p>
                    <w:p w:rsidR="00782B91" w:rsidRPr="007D1A35" w:rsidRDefault="00782B91" w:rsidP="00F11949">
                      <w:pPr>
                        <w:spacing w:line="240" w:lineRule="auto"/>
                        <w:jc w:val="both"/>
                        <w:rPr>
                          <w:rFonts w:ascii="Arial" w:hAnsi="Arial" w:cs="Arial"/>
                          <w:b/>
                          <w:sz w:val="24"/>
                          <w:szCs w:val="24"/>
                        </w:rPr>
                      </w:pPr>
                      <w:r w:rsidRPr="007D1A35">
                        <w:rPr>
                          <w:rFonts w:ascii="Arial" w:hAnsi="Arial" w:cs="Arial"/>
                          <w:b/>
                          <w:sz w:val="24"/>
                          <w:szCs w:val="24"/>
                        </w:rPr>
                        <w:t xml:space="preserve">ACTOR: </w:t>
                      </w:r>
                      <w:r>
                        <w:rPr>
                          <w:rFonts w:ascii="Arial" w:hAnsi="Arial" w:cs="Arial"/>
                          <w:b/>
                          <w:sz w:val="24"/>
                          <w:szCs w:val="24"/>
                        </w:rPr>
                        <w:t>PARTIDO REVOLUCIONARIO INSTITUCIONAL.</w:t>
                      </w:r>
                    </w:p>
                    <w:p w:rsidR="00782B91" w:rsidRPr="007D1A35" w:rsidRDefault="00782B91" w:rsidP="00F11949">
                      <w:pPr>
                        <w:spacing w:line="240" w:lineRule="auto"/>
                        <w:jc w:val="both"/>
                        <w:rPr>
                          <w:rFonts w:ascii="Arial" w:hAnsi="Arial" w:cs="Arial"/>
                          <w:b/>
                          <w:sz w:val="24"/>
                          <w:szCs w:val="24"/>
                        </w:rPr>
                      </w:pPr>
                      <w:r w:rsidRPr="007D1A35">
                        <w:rPr>
                          <w:rFonts w:ascii="Arial" w:hAnsi="Arial" w:cs="Arial"/>
                          <w:b/>
                          <w:sz w:val="24"/>
                          <w:szCs w:val="24"/>
                        </w:rPr>
                        <w:t xml:space="preserve">AUTORIDAD RESPONSABLE: </w:t>
                      </w:r>
                      <w:r>
                        <w:rPr>
                          <w:rFonts w:ascii="Arial" w:hAnsi="Arial" w:cs="Arial"/>
                          <w:b/>
                          <w:sz w:val="24"/>
                          <w:szCs w:val="24"/>
                        </w:rPr>
                        <w:t>CONSEJO GENERAL DEL INSTITUTO ESTATAL ELECTORAL DE AGUASCALIENTES.</w:t>
                      </w:r>
                    </w:p>
                    <w:p w:rsidR="00782B91" w:rsidRPr="007D1A35" w:rsidRDefault="00782B91" w:rsidP="00F11949">
                      <w:pPr>
                        <w:spacing w:line="240" w:lineRule="auto"/>
                        <w:jc w:val="both"/>
                        <w:rPr>
                          <w:rFonts w:ascii="Arial" w:hAnsi="Arial" w:cs="Arial"/>
                          <w:b/>
                          <w:sz w:val="24"/>
                          <w:szCs w:val="24"/>
                        </w:rPr>
                      </w:pPr>
                      <w:r w:rsidRPr="007D1A35">
                        <w:rPr>
                          <w:rFonts w:ascii="Arial" w:hAnsi="Arial" w:cs="Arial"/>
                          <w:b/>
                          <w:sz w:val="24"/>
                          <w:szCs w:val="24"/>
                        </w:rPr>
                        <w:t xml:space="preserve">MAGISTRADO PONENTE: </w:t>
                      </w:r>
                      <w:r>
                        <w:rPr>
                          <w:rFonts w:ascii="Arial" w:hAnsi="Arial" w:cs="Arial"/>
                          <w:b/>
                          <w:sz w:val="24"/>
                          <w:szCs w:val="24"/>
                        </w:rPr>
                        <w:t>HÉCTOR SALVADOR HERNÁNDEZ GALLEGOS.</w:t>
                      </w:r>
                    </w:p>
                    <w:p w:rsidR="00782B91" w:rsidRDefault="00782B91" w:rsidP="00F11949">
                      <w:pPr>
                        <w:spacing w:line="240" w:lineRule="auto"/>
                        <w:jc w:val="both"/>
                        <w:rPr>
                          <w:rFonts w:ascii="Arial" w:hAnsi="Arial" w:cs="Arial"/>
                          <w:b/>
                          <w:sz w:val="24"/>
                          <w:szCs w:val="24"/>
                        </w:rPr>
                      </w:pPr>
                      <w:r>
                        <w:rPr>
                          <w:rFonts w:ascii="Arial" w:hAnsi="Arial" w:cs="Arial"/>
                          <w:b/>
                          <w:sz w:val="24"/>
                          <w:szCs w:val="24"/>
                        </w:rPr>
                        <w:t>SECRETARIO: DANIEL OMAR GUTIÉRREZ RUVALCABA.</w:t>
                      </w:r>
                    </w:p>
                    <w:p w:rsidR="00782B91" w:rsidRPr="007D1A35" w:rsidRDefault="00782B91" w:rsidP="00F11949">
                      <w:pPr>
                        <w:spacing w:line="240" w:lineRule="auto"/>
                        <w:jc w:val="both"/>
                        <w:rPr>
                          <w:rFonts w:ascii="Arial" w:hAnsi="Arial" w:cs="Arial"/>
                          <w:b/>
                          <w:sz w:val="24"/>
                          <w:szCs w:val="24"/>
                        </w:rPr>
                      </w:pPr>
                      <w:r>
                        <w:rPr>
                          <w:rFonts w:ascii="Arial" w:hAnsi="Arial" w:cs="Arial"/>
                          <w:b/>
                          <w:sz w:val="24"/>
                          <w:szCs w:val="24"/>
                        </w:rPr>
                        <w:t>AUXILIAR: EDGAR ALEJANDRO LÓPEZ</w:t>
                      </w:r>
                      <w:r w:rsidR="005566F7">
                        <w:rPr>
                          <w:rFonts w:ascii="Arial" w:hAnsi="Arial" w:cs="Arial"/>
                          <w:b/>
                          <w:sz w:val="24"/>
                          <w:szCs w:val="24"/>
                        </w:rPr>
                        <w:t xml:space="preserve"> DÁVILA</w:t>
                      </w:r>
                      <w:r>
                        <w:rPr>
                          <w:rFonts w:ascii="Arial" w:hAnsi="Arial" w:cs="Arial"/>
                          <w:b/>
                          <w:sz w:val="24"/>
                          <w:szCs w:val="24"/>
                        </w:rPr>
                        <w:t>.</w:t>
                      </w:r>
                    </w:p>
                    <w:p w:rsidR="00782B91" w:rsidRPr="007D1A35" w:rsidRDefault="00782B91" w:rsidP="00F11949">
                      <w:pPr>
                        <w:spacing w:line="240" w:lineRule="auto"/>
                        <w:jc w:val="both"/>
                        <w:rPr>
                          <w:rFonts w:ascii="Arial" w:hAnsi="Arial" w:cs="Arial"/>
                          <w:b/>
                          <w:sz w:val="24"/>
                          <w:szCs w:val="24"/>
                        </w:rPr>
                      </w:pPr>
                    </w:p>
                    <w:p w:rsidR="00782B91" w:rsidRPr="007D1A35" w:rsidRDefault="00782B91" w:rsidP="00F11949">
                      <w:pPr>
                        <w:spacing w:line="240" w:lineRule="auto"/>
                        <w:jc w:val="both"/>
                        <w:rPr>
                          <w:rFonts w:ascii="Arial" w:hAnsi="Arial" w:cs="Arial"/>
                          <w:b/>
                          <w:sz w:val="24"/>
                          <w:szCs w:val="24"/>
                        </w:rPr>
                      </w:pPr>
                    </w:p>
                  </w:txbxContent>
                </v:textbox>
                <w10:wrap type="square" anchorx="margin"/>
              </v:shape>
            </w:pict>
          </mc:Fallback>
        </mc:AlternateContent>
      </w:r>
    </w:p>
    <w:p w14:paraId="0F0AA92B" w14:textId="0C4E7B55" w:rsidR="00234A9A" w:rsidRPr="00D91033" w:rsidRDefault="00782B91" w:rsidP="00D91033">
      <w:pPr>
        <w:tabs>
          <w:tab w:val="left" w:pos="5409"/>
          <w:tab w:val="left" w:pos="8285"/>
        </w:tabs>
        <w:spacing w:after="0" w:line="240" w:lineRule="auto"/>
        <w:rPr>
          <w:rFonts w:ascii="Arial" w:hAnsi="Arial" w:cs="Arial"/>
          <w:sz w:val="24"/>
          <w:szCs w:val="24"/>
        </w:rPr>
      </w:pPr>
      <w:r w:rsidRPr="001C142A">
        <w:rPr>
          <w:rFonts w:ascii="Arial" w:hAnsi="Arial" w:cs="Arial"/>
          <w:sz w:val="24"/>
          <w:szCs w:val="24"/>
        </w:rPr>
        <w:tab/>
      </w:r>
    </w:p>
    <w:p w14:paraId="27088A06" w14:textId="77777777" w:rsidR="00234A9A" w:rsidRPr="001C142A" w:rsidRDefault="00234A9A" w:rsidP="00E32A06">
      <w:pPr>
        <w:pStyle w:val="NormalWeb"/>
        <w:spacing w:before="0" w:beforeAutospacing="0" w:after="0" w:afterAutospacing="0" w:line="360" w:lineRule="auto"/>
        <w:rPr>
          <w:rFonts w:ascii="Arial" w:hAnsi="Arial" w:cs="Arial"/>
          <w:color w:val="000000"/>
        </w:rPr>
      </w:pPr>
    </w:p>
    <w:p w14:paraId="0DA3D2E3" w14:textId="77777777" w:rsidR="00782B91" w:rsidRPr="001C142A" w:rsidRDefault="00782B91" w:rsidP="0060470A">
      <w:pPr>
        <w:pStyle w:val="NormalWeb"/>
        <w:spacing w:before="0" w:beforeAutospacing="0" w:after="0" w:afterAutospacing="0" w:line="360" w:lineRule="auto"/>
        <w:jc w:val="right"/>
        <w:rPr>
          <w:rFonts w:ascii="Arial" w:hAnsi="Arial" w:cs="Arial"/>
          <w:color w:val="000000"/>
        </w:rPr>
      </w:pPr>
      <w:r w:rsidRPr="001C142A">
        <w:rPr>
          <w:rFonts w:ascii="Arial" w:hAnsi="Arial" w:cs="Arial"/>
          <w:color w:val="000000"/>
        </w:rPr>
        <w:t xml:space="preserve">Aguascalientes, Aguascalientes, a </w:t>
      </w:r>
      <w:r w:rsidR="006B2570" w:rsidRPr="001C142A">
        <w:rPr>
          <w:rFonts w:ascii="Arial" w:hAnsi="Arial" w:cs="Arial"/>
        </w:rPr>
        <w:t>once</w:t>
      </w:r>
      <w:r w:rsidR="006B2570" w:rsidRPr="001C142A">
        <w:rPr>
          <w:rFonts w:ascii="Arial" w:hAnsi="Arial" w:cs="Arial"/>
          <w:color w:val="FF0000"/>
        </w:rPr>
        <w:t xml:space="preserve"> </w:t>
      </w:r>
      <w:r w:rsidRPr="001C142A">
        <w:rPr>
          <w:rFonts w:ascii="Arial" w:hAnsi="Arial" w:cs="Arial"/>
          <w:color w:val="000000"/>
        </w:rPr>
        <w:t xml:space="preserve">de </w:t>
      </w:r>
      <w:r w:rsidR="0060470A" w:rsidRPr="001C142A">
        <w:rPr>
          <w:rFonts w:ascii="Arial" w:hAnsi="Arial" w:cs="Arial"/>
          <w:color w:val="000000"/>
        </w:rPr>
        <w:t>septiembre</w:t>
      </w:r>
      <w:r w:rsidRPr="001C142A">
        <w:rPr>
          <w:rFonts w:ascii="Arial" w:hAnsi="Arial" w:cs="Arial"/>
          <w:color w:val="000000"/>
        </w:rPr>
        <w:t xml:space="preserve"> del dos mil dieci</w:t>
      </w:r>
      <w:r w:rsidR="00F24FD2" w:rsidRPr="001C142A">
        <w:rPr>
          <w:rFonts w:ascii="Arial" w:hAnsi="Arial" w:cs="Arial"/>
          <w:color w:val="000000"/>
        </w:rPr>
        <w:t>nueve</w:t>
      </w:r>
      <w:r w:rsidRPr="001C142A">
        <w:rPr>
          <w:rFonts w:ascii="Arial" w:hAnsi="Arial" w:cs="Arial"/>
          <w:color w:val="000000"/>
        </w:rPr>
        <w:t>.</w:t>
      </w:r>
    </w:p>
    <w:p w14:paraId="60DE059C" w14:textId="77777777" w:rsidR="00782B91" w:rsidRPr="001C142A" w:rsidRDefault="0060470A" w:rsidP="00E32A06">
      <w:pPr>
        <w:pStyle w:val="NormalWeb"/>
        <w:spacing w:line="360" w:lineRule="auto"/>
        <w:jc w:val="both"/>
        <w:rPr>
          <w:rFonts w:ascii="Arial" w:hAnsi="Arial" w:cs="Arial"/>
          <w:color w:val="000000"/>
        </w:rPr>
      </w:pPr>
      <w:r w:rsidRPr="001C142A">
        <w:rPr>
          <w:rFonts w:ascii="Arial" w:hAnsi="Arial" w:cs="Arial"/>
          <w:b/>
          <w:bCs/>
          <w:color w:val="000000"/>
        </w:rPr>
        <w:t>ACUERDO DE INCOMPETENCIA</w:t>
      </w:r>
      <w:r w:rsidRPr="001C142A">
        <w:rPr>
          <w:rFonts w:ascii="Arial" w:hAnsi="Arial" w:cs="Arial"/>
          <w:color w:val="000000"/>
        </w:rPr>
        <w:t xml:space="preserve"> recaído al recurso de apelación presentado por el representante suplente del PRI, en contra del acuerdo CG-A-47/19</w:t>
      </w:r>
      <w:r w:rsidR="003B783F" w:rsidRPr="001C142A">
        <w:rPr>
          <w:rFonts w:ascii="Arial" w:hAnsi="Arial" w:cs="Arial"/>
          <w:color w:val="000000"/>
        </w:rPr>
        <w:t xml:space="preserve"> </w:t>
      </w:r>
      <w:r w:rsidRPr="001C142A">
        <w:rPr>
          <w:rFonts w:ascii="Arial" w:hAnsi="Arial" w:cs="Arial"/>
          <w:color w:val="000000"/>
        </w:rPr>
        <w:t xml:space="preserve">emitido por el Consejo General del IEE, mediante el cual se dio cumplimiento a la </w:t>
      </w:r>
      <w:r w:rsidR="0011140A" w:rsidRPr="001C142A">
        <w:rPr>
          <w:rFonts w:ascii="Arial" w:hAnsi="Arial" w:cs="Arial"/>
          <w:color w:val="000000"/>
        </w:rPr>
        <w:t>solicitud</w:t>
      </w:r>
      <w:r w:rsidRPr="001C142A">
        <w:rPr>
          <w:rFonts w:ascii="Arial" w:hAnsi="Arial" w:cs="Arial"/>
          <w:color w:val="000000"/>
        </w:rPr>
        <w:t xml:space="preserve"> de retención de prerrogativas del indic</w:t>
      </w:r>
      <w:r w:rsidR="0011140A" w:rsidRPr="001C142A">
        <w:rPr>
          <w:rFonts w:ascii="Arial" w:hAnsi="Arial" w:cs="Arial"/>
          <w:color w:val="000000"/>
        </w:rPr>
        <w:t xml:space="preserve">ado instituto político, derivado </w:t>
      </w:r>
      <w:r w:rsidR="00622A85">
        <w:rPr>
          <w:rFonts w:ascii="Arial" w:hAnsi="Arial" w:cs="Arial"/>
          <w:color w:val="000000"/>
        </w:rPr>
        <w:t>del</w:t>
      </w:r>
      <w:r w:rsidR="0011140A" w:rsidRPr="001C142A">
        <w:rPr>
          <w:rFonts w:ascii="Arial" w:hAnsi="Arial" w:cs="Arial"/>
          <w:color w:val="000000"/>
        </w:rPr>
        <w:t xml:space="preserve"> expediente laboral</w:t>
      </w:r>
      <w:r w:rsidR="00622A85">
        <w:rPr>
          <w:rFonts w:ascii="Arial" w:hAnsi="Arial" w:cs="Arial"/>
          <w:color w:val="000000"/>
        </w:rPr>
        <w:t xml:space="preserve"> 2006/2018-3</w:t>
      </w:r>
      <w:r w:rsidR="0011140A" w:rsidRPr="001C142A">
        <w:rPr>
          <w:rFonts w:ascii="Arial" w:hAnsi="Arial" w:cs="Arial"/>
          <w:color w:val="000000"/>
        </w:rPr>
        <w:t xml:space="preserve">. </w:t>
      </w:r>
    </w:p>
    <w:p w14:paraId="408A25E3" w14:textId="77777777" w:rsidR="007A70DE" w:rsidRPr="00224668" w:rsidRDefault="007A70DE" w:rsidP="007A70DE">
      <w:pPr>
        <w:pStyle w:val="NormalWeb"/>
        <w:spacing w:line="360" w:lineRule="auto"/>
        <w:ind w:right="1134"/>
        <w:jc w:val="center"/>
        <w:rPr>
          <w:rFonts w:ascii="Arial" w:hAnsi="Arial" w:cs="Arial"/>
          <w:b/>
          <w:color w:val="000000"/>
          <w:sz w:val="22"/>
          <w:szCs w:val="22"/>
        </w:rPr>
      </w:pPr>
      <w:r w:rsidRPr="00224668">
        <w:rPr>
          <w:rFonts w:ascii="Arial" w:hAnsi="Arial" w:cs="Arial"/>
          <w:b/>
          <w:color w:val="000000"/>
          <w:sz w:val="22"/>
          <w:szCs w:val="22"/>
        </w:rPr>
        <w:t>GLOSARIO</w:t>
      </w:r>
    </w:p>
    <w:p w14:paraId="0EDC44BE" w14:textId="77777777" w:rsidR="0011140A" w:rsidRPr="00AE6BF2" w:rsidRDefault="007A70DE" w:rsidP="00AE6BF2">
      <w:pPr>
        <w:pStyle w:val="NormalWeb"/>
        <w:spacing w:line="276" w:lineRule="auto"/>
        <w:ind w:left="1134" w:right="1134"/>
        <w:jc w:val="both"/>
        <w:rPr>
          <w:rFonts w:ascii="Arial" w:hAnsi="Arial" w:cs="Arial"/>
          <w:sz w:val="21"/>
          <w:szCs w:val="21"/>
        </w:rPr>
      </w:pPr>
      <w:r w:rsidRPr="00AE6BF2">
        <w:rPr>
          <w:rFonts w:ascii="Arial" w:hAnsi="Arial" w:cs="Arial"/>
          <w:b/>
          <w:color w:val="000000"/>
          <w:sz w:val="21"/>
          <w:szCs w:val="21"/>
        </w:rPr>
        <w:t xml:space="preserve">Acuerdo impugnado: </w:t>
      </w:r>
      <w:r w:rsidR="0011140A" w:rsidRPr="00AE6BF2">
        <w:rPr>
          <w:rFonts w:ascii="Arial" w:hAnsi="Arial" w:cs="Arial"/>
          <w:color w:val="000000"/>
          <w:sz w:val="21"/>
          <w:szCs w:val="21"/>
        </w:rPr>
        <w:t xml:space="preserve">ACUERDO </w:t>
      </w:r>
      <w:r w:rsidR="0011140A" w:rsidRPr="00AE6BF2">
        <w:rPr>
          <w:rFonts w:ascii="Arial" w:hAnsi="Arial" w:cs="Arial"/>
          <w:b/>
          <w:color w:val="000000"/>
          <w:sz w:val="21"/>
          <w:szCs w:val="21"/>
        </w:rPr>
        <w:t xml:space="preserve">CG-A-47/19 </w:t>
      </w:r>
      <w:r w:rsidR="0011140A" w:rsidRPr="00AE6BF2">
        <w:rPr>
          <w:rFonts w:ascii="Arial" w:hAnsi="Arial" w:cs="Arial"/>
          <w:sz w:val="21"/>
          <w:szCs w:val="21"/>
        </w:rPr>
        <w:t>MEDIANTE EL CUAL, SE DA CUMPLIMIENTO A LA SOLICITUD DE RETENCIÓN DE PRERROGATIVAS DEL PARTIDO REVOLUCIONARIO INSTITUCIONAL, DERIVADA DEL EXPEDIENTE LABORAL 2006/2018-3 DEL ÍNDICE DE LA JUNTA ESPECIAL NÚMERO 3 DE LA LOCAL DE CONCILIACIÓN Y ARBITRAJE.</w:t>
      </w:r>
    </w:p>
    <w:p w14:paraId="3345E73E" w14:textId="77777777" w:rsidR="007A70DE" w:rsidRPr="00AE6BF2" w:rsidRDefault="007A70DE" w:rsidP="00AE6BF2">
      <w:pPr>
        <w:pStyle w:val="NormalWeb"/>
        <w:spacing w:line="276" w:lineRule="auto"/>
        <w:ind w:left="1134" w:right="1134"/>
        <w:jc w:val="both"/>
        <w:rPr>
          <w:rFonts w:ascii="Arial" w:hAnsi="Arial" w:cs="Arial"/>
          <w:color w:val="000000"/>
          <w:sz w:val="21"/>
          <w:szCs w:val="21"/>
        </w:rPr>
      </w:pPr>
      <w:r w:rsidRPr="00AE6BF2">
        <w:rPr>
          <w:rFonts w:ascii="Arial" w:hAnsi="Arial" w:cs="Arial"/>
          <w:b/>
          <w:color w:val="000000"/>
          <w:sz w:val="21"/>
          <w:szCs w:val="21"/>
        </w:rPr>
        <w:t>Código:</w:t>
      </w:r>
      <w:r w:rsidRPr="00AE6BF2">
        <w:rPr>
          <w:rFonts w:ascii="Arial" w:hAnsi="Arial" w:cs="Arial"/>
          <w:color w:val="000000"/>
          <w:sz w:val="21"/>
          <w:szCs w:val="21"/>
        </w:rPr>
        <w:t xml:space="preserve"> Código Electoral del Estado de Aguascalientes. </w:t>
      </w:r>
    </w:p>
    <w:p w14:paraId="1BC51489" w14:textId="77777777" w:rsidR="007A70DE" w:rsidRPr="00AE6BF2" w:rsidRDefault="007A70DE" w:rsidP="00AE6BF2">
      <w:pPr>
        <w:pStyle w:val="NormalWeb"/>
        <w:spacing w:line="276" w:lineRule="auto"/>
        <w:ind w:left="1134" w:right="1134"/>
        <w:jc w:val="both"/>
        <w:rPr>
          <w:rFonts w:ascii="Arial" w:hAnsi="Arial" w:cs="Arial"/>
          <w:color w:val="000000"/>
          <w:sz w:val="21"/>
          <w:szCs w:val="21"/>
        </w:rPr>
      </w:pPr>
      <w:r w:rsidRPr="00AE6BF2">
        <w:rPr>
          <w:rFonts w:ascii="Arial" w:hAnsi="Arial" w:cs="Arial"/>
          <w:b/>
          <w:color w:val="000000"/>
          <w:sz w:val="21"/>
          <w:szCs w:val="21"/>
        </w:rPr>
        <w:t xml:space="preserve">Consejo: </w:t>
      </w:r>
      <w:r w:rsidRPr="00AE6BF2">
        <w:rPr>
          <w:rFonts w:ascii="Arial" w:hAnsi="Arial" w:cs="Arial"/>
          <w:color w:val="000000"/>
          <w:sz w:val="21"/>
          <w:szCs w:val="21"/>
        </w:rPr>
        <w:t xml:space="preserve">Consejo General del Instituto Estatal Electoral. </w:t>
      </w:r>
    </w:p>
    <w:p w14:paraId="72B18B88" w14:textId="77777777" w:rsidR="007A70DE" w:rsidRPr="00AE6BF2" w:rsidRDefault="007A70DE" w:rsidP="00AE6BF2">
      <w:pPr>
        <w:pStyle w:val="NormalWeb"/>
        <w:spacing w:line="276" w:lineRule="auto"/>
        <w:ind w:left="1134" w:right="1134"/>
        <w:jc w:val="both"/>
        <w:rPr>
          <w:rFonts w:ascii="Arial" w:hAnsi="Arial" w:cs="Arial"/>
          <w:color w:val="000000"/>
          <w:sz w:val="21"/>
          <w:szCs w:val="21"/>
        </w:rPr>
      </w:pPr>
      <w:r w:rsidRPr="00AE6BF2">
        <w:rPr>
          <w:rFonts w:ascii="Arial" w:hAnsi="Arial" w:cs="Arial"/>
          <w:b/>
          <w:color w:val="000000"/>
          <w:sz w:val="21"/>
          <w:szCs w:val="21"/>
        </w:rPr>
        <w:t xml:space="preserve">Constitución: </w:t>
      </w:r>
      <w:r w:rsidRPr="00AE6BF2">
        <w:rPr>
          <w:rFonts w:ascii="Arial" w:hAnsi="Arial" w:cs="Arial"/>
          <w:color w:val="000000"/>
          <w:sz w:val="21"/>
          <w:szCs w:val="21"/>
        </w:rPr>
        <w:t>Constitución Política de los Estados Unidos Mexicanos.</w:t>
      </w:r>
    </w:p>
    <w:p w14:paraId="2042D05A" w14:textId="77777777" w:rsidR="007A70DE" w:rsidRPr="00AE6BF2" w:rsidRDefault="007A70DE" w:rsidP="00AE6BF2">
      <w:pPr>
        <w:pStyle w:val="NormalWeb"/>
        <w:spacing w:line="276" w:lineRule="auto"/>
        <w:ind w:left="1134" w:right="1134"/>
        <w:jc w:val="both"/>
        <w:rPr>
          <w:rFonts w:ascii="Arial" w:hAnsi="Arial" w:cs="Arial"/>
          <w:color w:val="000000"/>
          <w:sz w:val="21"/>
          <w:szCs w:val="21"/>
        </w:rPr>
      </w:pPr>
      <w:r w:rsidRPr="00AE6BF2">
        <w:rPr>
          <w:rFonts w:ascii="Arial" w:hAnsi="Arial" w:cs="Arial"/>
          <w:b/>
          <w:color w:val="000000"/>
          <w:sz w:val="21"/>
          <w:szCs w:val="21"/>
        </w:rPr>
        <w:t xml:space="preserve">PRI: </w:t>
      </w:r>
      <w:r w:rsidRPr="00AE6BF2">
        <w:rPr>
          <w:rFonts w:ascii="Arial" w:hAnsi="Arial" w:cs="Arial"/>
          <w:color w:val="000000"/>
          <w:sz w:val="21"/>
          <w:szCs w:val="21"/>
        </w:rPr>
        <w:t>Partido Revolucionario Institucional.</w:t>
      </w:r>
    </w:p>
    <w:p w14:paraId="3E3FCE8F" w14:textId="77777777" w:rsidR="007A70DE" w:rsidRPr="00AE6BF2" w:rsidRDefault="007A70DE" w:rsidP="00AE6BF2">
      <w:pPr>
        <w:pStyle w:val="NormalWeb"/>
        <w:spacing w:line="276" w:lineRule="auto"/>
        <w:ind w:left="1134" w:right="1134"/>
        <w:jc w:val="both"/>
        <w:rPr>
          <w:rFonts w:ascii="Arial" w:hAnsi="Arial" w:cs="Arial"/>
          <w:color w:val="000000"/>
          <w:sz w:val="21"/>
          <w:szCs w:val="21"/>
        </w:rPr>
      </w:pPr>
      <w:r w:rsidRPr="00AE6BF2">
        <w:rPr>
          <w:rFonts w:ascii="Arial" w:hAnsi="Arial" w:cs="Arial"/>
          <w:b/>
          <w:color w:val="000000"/>
          <w:sz w:val="21"/>
          <w:szCs w:val="21"/>
        </w:rPr>
        <w:t xml:space="preserve">Promovente: </w:t>
      </w:r>
      <w:r w:rsidRPr="00AE6BF2">
        <w:rPr>
          <w:rFonts w:ascii="Arial" w:hAnsi="Arial" w:cs="Arial"/>
          <w:color w:val="000000"/>
          <w:sz w:val="21"/>
          <w:szCs w:val="21"/>
        </w:rPr>
        <w:t>C. Brandon Amauri Cardona Mejía, en su carácter de representante suplente del Partido Revolucionario Institucional.</w:t>
      </w:r>
    </w:p>
    <w:p w14:paraId="30E410D4" w14:textId="77777777" w:rsidR="0011140A" w:rsidRPr="00AE6BF2" w:rsidRDefault="0011140A" w:rsidP="00AE6BF2">
      <w:pPr>
        <w:pStyle w:val="NormalWeb"/>
        <w:spacing w:line="276" w:lineRule="auto"/>
        <w:ind w:left="1134" w:right="1134"/>
        <w:jc w:val="both"/>
        <w:rPr>
          <w:rFonts w:ascii="Arial" w:hAnsi="Arial" w:cs="Arial"/>
          <w:color w:val="000000"/>
          <w:sz w:val="21"/>
          <w:szCs w:val="21"/>
        </w:rPr>
      </w:pPr>
      <w:r w:rsidRPr="00AE6BF2">
        <w:rPr>
          <w:rFonts w:ascii="Arial" w:hAnsi="Arial" w:cs="Arial"/>
          <w:b/>
          <w:color w:val="000000"/>
          <w:sz w:val="21"/>
          <w:szCs w:val="21"/>
        </w:rPr>
        <w:t>Autoridad laboral:</w:t>
      </w:r>
      <w:r w:rsidRPr="00AE6BF2">
        <w:rPr>
          <w:rFonts w:ascii="Arial" w:hAnsi="Arial" w:cs="Arial"/>
          <w:color w:val="000000"/>
          <w:sz w:val="21"/>
          <w:szCs w:val="21"/>
        </w:rPr>
        <w:t xml:space="preserve"> C. Presidente de la Junta Especial Número 3 de la Local de Conciliación y Arbitraje. </w:t>
      </w:r>
    </w:p>
    <w:p w14:paraId="3866566E" w14:textId="77777777" w:rsidR="007A70DE" w:rsidRPr="00AE6BF2" w:rsidRDefault="007A70DE" w:rsidP="00AE6BF2">
      <w:pPr>
        <w:pStyle w:val="NormalWeb"/>
        <w:spacing w:line="276" w:lineRule="auto"/>
        <w:ind w:left="1134" w:right="1134"/>
        <w:jc w:val="both"/>
        <w:rPr>
          <w:rFonts w:ascii="Arial" w:hAnsi="Arial" w:cs="Arial"/>
          <w:b/>
          <w:color w:val="000000"/>
          <w:sz w:val="21"/>
          <w:szCs w:val="21"/>
        </w:rPr>
      </w:pPr>
      <w:r w:rsidRPr="00AE6BF2">
        <w:rPr>
          <w:rFonts w:ascii="Arial" w:hAnsi="Arial" w:cs="Arial"/>
          <w:b/>
          <w:color w:val="000000"/>
          <w:sz w:val="21"/>
          <w:szCs w:val="21"/>
        </w:rPr>
        <w:t xml:space="preserve">Sala Superior: </w:t>
      </w:r>
      <w:r w:rsidRPr="00AE6BF2">
        <w:rPr>
          <w:rFonts w:ascii="Arial" w:hAnsi="Arial" w:cs="Arial"/>
          <w:color w:val="000000"/>
          <w:sz w:val="21"/>
          <w:szCs w:val="21"/>
        </w:rPr>
        <w:t>Sala Superior del Tribunal Electoral del Poder Judicial de la Federación.</w:t>
      </w:r>
    </w:p>
    <w:p w14:paraId="490E8364" w14:textId="77777777" w:rsidR="007A70DE" w:rsidRPr="00AE6BF2" w:rsidRDefault="007A70DE" w:rsidP="00AE6BF2">
      <w:pPr>
        <w:pStyle w:val="NormalWeb"/>
        <w:spacing w:before="0" w:beforeAutospacing="0" w:after="0" w:afterAutospacing="0" w:line="276" w:lineRule="auto"/>
        <w:ind w:left="1134" w:right="1134"/>
        <w:jc w:val="both"/>
        <w:rPr>
          <w:rFonts w:ascii="Arial" w:hAnsi="Arial" w:cs="Arial"/>
          <w:color w:val="000000"/>
          <w:sz w:val="21"/>
          <w:szCs w:val="21"/>
        </w:rPr>
      </w:pPr>
      <w:r w:rsidRPr="00AE6BF2">
        <w:rPr>
          <w:rFonts w:ascii="Arial" w:hAnsi="Arial" w:cs="Arial"/>
          <w:b/>
          <w:color w:val="000000"/>
          <w:sz w:val="21"/>
          <w:szCs w:val="21"/>
        </w:rPr>
        <w:t>Tribunal:</w:t>
      </w:r>
      <w:r w:rsidRPr="00AE6BF2">
        <w:rPr>
          <w:rFonts w:ascii="Arial" w:hAnsi="Arial" w:cs="Arial"/>
          <w:color w:val="000000"/>
          <w:sz w:val="21"/>
          <w:szCs w:val="21"/>
        </w:rPr>
        <w:t xml:space="preserve"> Tribunal Electoral del Estado de Aguascalientes.</w:t>
      </w:r>
    </w:p>
    <w:p w14:paraId="4CD36D77" w14:textId="77777777" w:rsidR="00AE6BF2" w:rsidRPr="001C142A" w:rsidRDefault="00AE6BF2" w:rsidP="00AE6BF2">
      <w:pPr>
        <w:pStyle w:val="NormalWeb"/>
        <w:spacing w:before="0" w:beforeAutospacing="0" w:after="0" w:afterAutospacing="0" w:line="276" w:lineRule="auto"/>
        <w:ind w:left="1134" w:right="1134"/>
        <w:jc w:val="both"/>
        <w:rPr>
          <w:rFonts w:ascii="Arial" w:hAnsi="Arial" w:cs="Arial"/>
          <w:color w:val="000000"/>
          <w:sz w:val="20"/>
          <w:szCs w:val="20"/>
        </w:rPr>
      </w:pPr>
    </w:p>
    <w:p w14:paraId="661B5BC6" w14:textId="77777777" w:rsidR="007A70DE" w:rsidRPr="001C142A" w:rsidRDefault="007A70DE" w:rsidP="001A30C4">
      <w:pPr>
        <w:pStyle w:val="NormalWeb"/>
        <w:spacing w:before="0" w:beforeAutospacing="0" w:after="0" w:afterAutospacing="0" w:line="360" w:lineRule="auto"/>
        <w:jc w:val="both"/>
        <w:rPr>
          <w:rFonts w:ascii="Arial" w:hAnsi="Arial" w:cs="Arial"/>
          <w:b/>
          <w:bCs/>
          <w:color w:val="000000"/>
        </w:rPr>
      </w:pPr>
      <w:r w:rsidRPr="001C142A">
        <w:rPr>
          <w:rFonts w:ascii="Arial" w:hAnsi="Arial" w:cs="Arial"/>
          <w:b/>
          <w:bCs/>
          <w:color w:val="000000"/>
        </w:rPr>
        <w:t>I. ANTECEDENTES</w:t>
      </w:r>
    </w:p>
    <w:p w14:paraId="429CAA33" w14:textId="77777777" w:rsidR="00092A0B" w:rsidRDefault="001C56EB" w:rsidP="004F7EB9">
      <w:pPr>
        <w:pStyle w:val="NormalWeb"/>
        <w:spacing w:before="0" w:beforeAutospacing="0" w:line="360" w:lineRule="auto"/>
        <w:jc w:val="both"/>
        <w:rPr>
          <w:rFonts w:ascii="Arial" w:hAnsi="Arial" w:cs="Arial"/>
          <w:b/>
          <w:bCs/>
          <w:color w:val="000000"/>
        </w:rPr>
      </w:pPr>
      <w:r w:rsidRPr="001C142A">
        <w:rPr>
          <w:rFonts w:ascii="Arial" w:hAnsi="Arial" w:cs="Arial"/>
          <w:bCs/>
          <w:color w:val="000000"/>
        </w:rPr>
        <w:t xml:space="preserve">Los hechos se sitúan en el año dos mil diecinueve, salvo precisión en contrario. </w:t>
      </w:r>
    </w:p>
    <w:p w14:paraId="0F3A3641" w14:textId="77777777" w:rsidR="00092A0B" w:rsidRDefault="00092A0B" w:rsidP="004F7EB9">
      <w:pPr>
        <w:pStyle w:val="NormalWeb"/>
        <w:spacing w:before="0" w:beforeAutospacing="0" w:line="360" w:lineRule="auto"/>
        <w:jc w:val="both"/>
        <w:rPr>
          <w:rFonts w:ascii="Arial" w:hAnsi="Arial" w:cs="Arial"/>
          <w:iCs/>
          <w:color w:val="000000"/>
        </w:rPr>
      </w:pPr>
      <w:r>
        <w:rPr>
          <w:rFonts w:ascii="Arial" w:hAnsi="Arial" w:cs="Arial"/>
          <w:b/>
          <w:bCs/>
          <w:color w:val="000000"/>
        </w:rPr>
        <w:t>1.</w:t>
      </w:r>
      <w:r w:rsidR="004F7EB9">
        <w:rPr>
          <w:rFonts w:ascii="Arial" w:hAnsi="Arial" w:cs="Arial"/>
          <w:b/>
          <w:bCs/>
          <w:color w:val="000000"/>
        </w:rPr>
        <w:t>1</w:t>
      </w:r>
      <w:r>
        <w:rPr>
          <w:rFonts w:ascii="Arial" w:hAnsi="Arial" w:cs="Arial"/>
          <w:b/>
          <w:bCs/>
          <w:color w:val="000000"/>
        </w:rPr>
        <w:t xml:space="preserve">. </w:t>
      </w:r>
      <w:r w:rsidR="0011140A" w:rsidRPr="001C142A">
        <w:rPr>
          <w:rFonts w:ascii="Arial" w:hAnsi="Arial" w:cs="Arial"/>
          <w:b/>
          <w:bCs/>
          <w:color w:val="000000"/>
        </w:rPr>
        <w:t>Requerimiento de Retención del Financiamiento</w:t>
      </w:r>
      <w:r w:rsidR="007A70DE" w:rsidRPr="001C142A">
        <w:rPr>
          <w:rFonts w:ascii="Arial" w:hAnsi="Arial" w:cs="Arial"/>
          <w:b/>
          <w:bCs/>
          <w:color w:val="000000"/>
        </w:rPr>
        <w:t>.</w:t>
      </w:r>
      <w:r w:rsidR="007A70DE" w:rsidRPr="001C142A">
        <w:rPr>
          <w:rFonts w:ascii="Arial" w:hAnsi="Arial" w:cs="Arial"/>
          <w:iCs/>
          <w:color w:val="000000"/>
        </w:rPr>
        <w:t xml:space="preserve">  </w:t>
      </w:r>
      <w:r w:rsidR="003E75D5">
        <w:rPr>
          <w:rFonts w:ascii="Arial" w:hAnsi="Arial" w:cs="Arial"/>
          <w:iCs/>
          <w:color w:val="000000"/>
        </w:rPr>
        <w:t xml:space="preserve">El día veintiuno de agosto, el </w:t>
      </w:r>
      <w:proofErr w:type="gramStart"/>
      <w:r w:rsidR="003E75D5">
        <w:rPr>
          <w:rFonts w:ascii="Arial" w:hAnsi="Arial" w:cs="Arial"/>
          <w:iCs/>
          <w:color w:val="000000"/>
        </w:rPr>
        <w:t>Presidente</w:t>
      </w:r>
      <w:proofErr w:type="gramEnd"/>
      <w:r w:rsidR="003E75D5">
        <w:rPr>
          <w:rFonts w:ascii="Arial" w:hAnsi="Arial" w:cs="Arial"/>
          <w:iCs/>
          <w:color w:val="000000"/>
        </w:rPr>
        <w:t xml:space="preserve"> de la Junta Especial Número 3 de la Local de </w:t>
      </w:r>
      <w:r w:rsidR="006F60FC">
        <w:rPr>
          <w:rFonts w:ascii="Arial" w:hAnsi="Arial" w:cs="Arial"/>
          <w:iCs/>
          <w:color w:val="000000"/>
        </w:rPr>
        <w:t>Conciliación</w:t>
      </w:r>
      <w:r w:rsidR="003E75D5">
        <w:rPr>
          <w:rFonts w:ascii="Arial" w:hAnsi="Arial" w:cs="Arial"/>
          <w:iCs/>
          <w:color w:val="000000"/>
        </w:rPr>
        <w:t xml:space="preserve"> y Arbitraje</w:t>
      </w:r>
      <w:r w:rsidR="00EC1CD8">
        <w:rPr>
          <w:rFonts w:ascii="Arial" w:hAnsi="Arial" w:cs="Arial"/>
          <w:iCs/>
          <w:color w:val="000000"/>
        </w:rPr>
        <w:t xml:space="preserve">, remitió </w:t>
      </w:r>
      <w:r w:rsidR="006F60FC">
        <w:rPr>
          <w:rFonts w:ascii="Arial" w:hAnsi="Arial" w:cs="Arial"/>
          <w:iCs/>
          <w:color w:val="000000"/>
        </w:rPr>
        <w:t>oficio</w:t>
      </w:r>
      <w:r w:rsidR="00EC1CD8">
        <w:rPr>
          <w:rFonts w:ascii="Arial" w:hAnsi="Arial" w:cs="Arial"/>
          <w:iCs/>
          <w:color w:val="000000"/>
        </w:rPr>
        <w:t xml:space="preserve"> número 771/2019, mediante el que </w:t>
      </w:r>
      <w:r w:rsidR="006F60FC">
        <w:rPr>
          <w:rFonts w:ascii="Arial" w:hAnsi="Arial" w:cs="Arial"/>
          <w:iCs/>
          <w:color w:val="000000"/>
        </w:rPr>
        <w:t>solicitó</w:t>
      </w:r>
      <w:r w:rsidR="00EC1CD8">
        <w:rPr>
          <w:rFonts w:ascii="Arial" w:hAnsi="Arial" w:cs="Arial"/>
          <w:iCs/>
          <w:color w:val="000000"/>
        </w:rPr>
        <w:t xml:space="preserve"> al Consejo General, </w:t>
      </w:r>
      <w:r w:rsidR="00450CC2">
        <w:rPr>
          <w:rFonts w:ascii="Arial" w:hAnsi="Arial" w:cs="Arial"/>
          <w:iCs/>
          <w:color w:val="000000"/>
        </w:rPr>
        <w:t xml:space="preserve">realizar retención de prerrogativas del PRI, a fin de ejecutar el </w:t>
      </w:r>
      <w:r w:rsidR="00C55BB6">
        <w:rPr>
          <w:rFonts w:ascii="Arial" w:hAnsi="Arial" w:cs="Arial"/>
          <w:iCs/>
          <w:color w:val="000000"/>
        </w:rPr>
        <w:t>lau</w:t>
      </w:r>
      <w:r w:rsidR="00450CC2">
        <w:rPr>
          <w:rFonts w:ascii="Arial" w:hAnsi="Arial" w:cs="Arial"/>
          <w:iCs/>
          <w:color w:val="000000"/>
        </w:rPr>
        <w:t>do derivado del expediente laboral 2006/2018-3.</w:t>
      </w:r>
    </w:p>
    <w:p w14:paraId="47401947" w14:textId="77777777" w:rsidR="00F645B9" w:rsidRDefault="005E4133" w:rsidP="005E4133">
      <w:pPr>
        <w:pStyle w:val="NormalWeb"/>
        <w:spacing w:line="360" w:lineRule="auto"/>
        <w:jc w:val="center"/>
        <w:rPr>
          <w:rFonts w:ascii="Arial" w:hAnsi="Arial" w:cs="Arial"/>
          <w:iCs/>
          <w:color w:val="000000"/>
        </w:rPr>
      </w:pPr>
      <w:r w:rsidRPr="005E4133">
        <w:rPr>
          <w:rFonts w:ascii="Arial" w:hAnsi="Arial" w:cs="Arial"/>
          <w:iCs/>
          <w:noProof/>
          <w:color w:val="000000"/>
        </w:rPr>
        <w:drawing>
          <wp:inline distT="0" distB="0" distL="0" distR="0" wp14:anchorId="2BAE405B" wp14:editId="56E7A19F">
            <wp:extent cx="4367175" cy="4464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3575" cy="4491815"/>
                    </a:xfrm>
                    <a:prstGeom prst="rect">
                      <a:avLst/>
                    </a:prstGeom>
                    <a:noFill/>
                    <a:ln>
                      <a:noFill/>
                    </a:ln>
                  </pic:spPr>
                </pic:pic>
              </a:graphicData>
            </a:graphic>
          </wp:inline>
        </w:drawing>
      </w:r>
    </w:p>
    <w:p w14:paraId="0116A571" w14:textId="77777777" w:rsidR="007A70DE" w:rsidRDefault="007A70DE" w:rsidP="007A70DE">
      <w:pPr>
        <w:pStyle w:val="NormalWeb"/>
        <w:spacing w:line="360" w:lineRule="auto"/>
        <w:jc w:val="both"/>
        <w:rPr>
          <w:rFonts w:ascii="Arial" w:hAnsi="Arial" w:cs="Arial"/>
        </w:rPr>
      </w:pPr>
      <w:r w:rsidRPr="001C142A">
        <w:rPr>
          <w:rFonts w:ascii="Arial" w:hAnsi="Arial" w:cs="Arial"/>
          <w:b/>
          <w:bCs/>
          <w:color w:val="000000"/>
        </w:rPr>
        <w:t>1.</w:t>
      </w:r>
      <w:r w:rsidR="0011140A" w:rsidRPr="001C142A">
        <w:rPr>
          <w:rFonts w:ascii="Arial" w:hAnsi="Arial" w:cs="Arial"/>
          <w:b/>
          <w:bCs/>
          <w:color w:val="000000"/>
        </w:rPr>
        <w:t>2.</w:t>
      </w:r>
      <w:r w:rsidR="0011140A" w:rsidRPr="001C142A">
        <w:rPr>
          <w:rFonts w:ascii="Arial" w:hAnsi="Arial" w:cs="Arial"/>
          <w:b/>
          <w:bCs/>
          <w:iCs/>
          <w:color w:val="000000"/>
        </w:rPr>
        <w:t xml:space="preserve"> Acuerdo del Consejo General</w:t>
      </w:r>
      <w:r w:rsidRPr="001C142A">
        <w:rPr>
          <w:rFonts w:ascii="Arial" w:hAnsi="Arial" w:cs="Arial"/>
          <w:b/>
          <w:bCs/>
          <w:color w:val="000000"/>
        </w:rPr>
        <w:t>.</w:t>
      </w:r>
      <w:r w:rsidRPr="001C142A">
        <w:rPr>
          <w:rFonts w:ascii="Arial" w:hAnsi="Arial" w:cs="Arial"/>
          <w:iCs/>
          <w:color w:val="000000"/>
        </w:rPr>
        <w:t xml:space="preserve">  El día</w:t>
      </w:r>
      <w:r w:rsidR="003549CE" w:rsidRPr="001C142A">
        <w:rPr>
          <w:rFonts w:ascii="Arial" w:hAnsi="Arial" w:cs="Arial"/>
          <w:iCs/>
          <w:color w:val="000000"/>
        </w:rPr>
        <w:t xml:space="preserve"> treinta de agosto</w:t>
      </w:r>
      <w:r w:rsidRPr="001C142A">
        <w:rPr>
          <w:rFonts w:ascii="Arial" w:hAnsi="Arial" w:cs="Arial"/>
          <w:iCs/>
          <w:color w:val="000000"/>
        </w:rPr>
        <w:t>, el Consejo</w:t>
      </w:r>
      <w:r w:rsidR="001C56EB" w:rsidRPr="001C142A">
        <w:rPr>
          <w:rFonts w:ascii="Arial" w:hAnsi="Arial" w:cs="Arial"/>
          <w:iCs/>
          <w:color w:val="000000"/>
        </w:rPr>
        <w:t xml:space="preserve"> General</w:t>
      </w:r>
      <w:r w:rsidR="005E4133">
        <w:rPr>
          <w:rFonts w:ascii="Arial" w:hAnsi="Arial" w:cs="Arial"/>
          <w:iCs/>
          <w:color w:val="000000"/>
        </w:rPr>
        <w:t xml:space="preserve">, en cumplimiento al escrito </w:t>
      </w:r>
      <w:r w:rsidR="004D2EC8">
        <w:rPr>
          <w:rFonts w:ascii="Arial" w:hAnsi="Arial" w:cs="Arial"/>
          <w:iCs/>
          <w:color w:val="000000"/>
        </w:rPr>
        <w:t xml:space="preserve">con número de oficio número 771/2019, </w:t>
      </w:r>
      <w:r w:rsidRPr="001C142A">
        <w:rPr>
          <w:rFonts w:ascii="Arial" w:hAnsi="Arial" w:cs="Arial"/>
          <w:iCs/>
          <w:color w:val="000000"/>
        </w:rPr>
        <w:t>emitió el Acuerdo</w:t>
      </w:r>
      <w:r w:rsidRPr="001C142A">
        <w:rPr>
          <w:rFonts w:ascii="Arial" w:hAnsi="Arial" w:cs="Arial"/>
          <w:shd w:val="clear" w:color="auto" w:fill="FFFFFF"/>
        </w:rPr>
        <w:t xml:space="preserve"> </w:t>
      </w:r>
      <w:r w:rsidR="003549CE" w:rsidRPr="001C142A">
        <w:rPr>
          <w:rFonts w:ascii="Arial" w:hAnsi="Arial" w:cs="Arial"/>
          <w:b/>
          <w:color w:val="000000"/>
        </w:rPr>
        <w:t xml:space="preserve">CG-A-47/19 </w:t>
      </w:r>
      <w:r w:rsidRPr="001C142A">
        <w:rPr>
          <w:rFonts w:ascii="Arial" w:hAnsi="Arial" w:cs="Arial"/>
          <w:iCs/>
          <w:color w:val="000000"/>
        </w:rPr>
        <w:t xml:space="preserve">mediante el cual, </w:t>
      </w:r>
      <w:r w:rsidR="003549CE" w:rsidRPr="001C142A">
        <w:rPr>
          <w:rFonts w:ascii="Arial" w:hAnsi="Arial" w:cs="Arial"/>
        </w:rPr>
        <w:t xml:space="preserve">se determinó retener la cantidad la cantidad de $376,582.47 (trescientos setenta y seis mil quinientos ochenta y dos pesos 47/100 M.N.) del </w:t>
      </w:r>
      <w:r w:rsidR="00840679" w:rsidRPr="001C142A">
        <w:rPr>
          <w:rFonts w:ascii="Arial" w:hAnsi="Arial" w:cs="Arial"/>
        </w:rPr>
        <w:t>financiamiento</w:t>
      </w:r>
      <w:r w:rsidR="003549CE" w:rsidRPr="001C142A">
        <w:rPr>
          <w:rFonts w:ascii="Arial" w:hAnsi="Arial" w:cs="Arial"/>
        </w:rPr>
        <w:t xml:space="preserve"> público del PRI, a efecto de cumplir lo ordenado por la autoridad laboral.  </w:t>
      </w:r>
    </w:p>
    <w:p w14:paraId="5CD5A210" w14:textId="77777777" w:rsidR="004D2EC8" w:rsidRDefault="00AE6BF2" w:rsidP="00AE6BF2">
      <w:pPr>
        <w:pStyle w:val="NormalWeb"/>
        <w:spacing w:line="360" w:lineRule="auto"/>
        <w:jc w:val="center"/>
        <w:rPr>
          <w:rFonts w:ascii="Arial" w:hAnsi="Arial" w:cs="Arial"/>
        </w:rPr>
      </w:pPr>
      <w:r>
        <w:rPr>
          <w:rFonts w:ascii="Arial" w:hAnsi="Arial" w:cs="Arial"/>
          <w:noProof/>
        </w:rPr>
        <w:lastRenderedPageBreak/>
        <w:drawing>
          <wp:inline distT="0" distB="0" distL="0" distR="0" wp14:anchorId="0F30444E" wp14:editId="49B91B42">
            <wp:extent cx="5035024" cy="212140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4149" cy="2230585"/>
                    </a:xfrm>
                    <a:prstGeom prst="rect">
                      <a:avLst/>
                    </a:prstGeom>
                    <a:noFill/>
                    <a:ln>
                      <a:noFill/>
                    </a:ln>
                  </pic:spPr>
                </pic:pic>
              </a:graphicData>
            </a:graphic>
          </wp:inline>
        </w:drawing>
      </w:r>
    </w:p>
    <w:p w14:paraId="0AB71AA1" w14:textId="77777777" w:rsidR="007A70DE" w:rsidRPr="001C142A" w:rsidRDefault="007A70DE" w:rsidP="007A70DE">
      <w:pPr>
        <w:pStyle w:val="NormalWeb"/>
        <w:spacing w:line="360" w:lineRule="auto"/>
        <w:jc w:val="both"/>
        <w:rPr>
          <w:rFonts w:ascii="Arial" w:hAnsi="Arial" w:cs="Arial"/>
          <w:color w:val="000000"/>
        </w:rPr>
      </w:pPr>
      <w:r w:rsidRPr="001C142A">
        <w:rPr>
          <w:rFonts w:ascii="Arial" w:hAnsi="Arial" w:cs="Arial"/>
          <w:b/>
          <w:color w:val="000000"/>
        </w:rPr>
        <w:t>1.</w:t>
      </w:r>
      <w:r w:rsidR="004F7EB9">
        <w:rPr>
          <w:rFonts w:ascii="Arial" w:hAnsi="Arial" w:cs="Arial"/>
          <w:b/>
          <w:color w:val="000000"/>
        </w:rPr>
        <w:t>3</w:t>
      </w:r>
      <w:r w:rsidRPr="001C142A">
        <w:rPr>
          <w:rFonts w:ascii="Arial" w:hAnsi="Arial" w:cs="Arial"/>
          <w:b/>
          <w:color w:val="000000"/>
        </w:rPr>
        <w:t xml:space="preserve">. Recurso de Apelación. </w:t>
      </w:r>
      <w:r w:rsidRPr="001C142A">
        <w:rPr>
          <w:rFonts w:ascii="Arial" w:hAnsi="Arial" w:cs="Arial"/>
          <w:color w:val="000000"/>
        </w:rPr>
        <w:t>El día</w:t>
      </w:r>
      <w:r w:rsidR="00B40139" w:rsidRPr="001C142A">
        <w:rPr>
          <w:rFonts w:ascii="Arial" w:hAnsi="Arial" w:cs="Arial"/>
          <w:color w:val="000000"/>
        </w:rPr>
        <w:t xml:space="preserve"> </w:t>
      </w:r>
      <w:r w:rsidR="00C35139">
        <w:rPr>
          <w:rFonts w:ascii="Arial" w:hAnsi="Arial" w:cs="Arial"/>
          <w:color w:val="000000"/>
        </w:rPr>
        <w:t>tres</w:t>
      </w:r>
      <w:r w:rsidR="00B40139" w:rsidRPr="001C142A">
        <w:rPr>
          <w:rFonts w:ascii="Arial" w:hAnsi="Arial" w:cs="Arial"/>
          <w:color w:val="000000"/>
        </w:rPr>
        <w:t xml:space="preserve"> </w:t>
      </w:r>
      <w:r w:rsidRPr="001C142A">
        <w:rPr>
          <w:rFonts w:ascii="Arial" w:hAnsi="Arial" w:cs="Arial"/>
          <w:color w:val="000000"/>
        </w:rPr>
        <w:t xml:space="preserve">de </w:t>
      </w:r>
      <w:r w:rsidR="00B40139" w:rsidRPr="001C142A">
        <w:rPr>
          <w:rFonts w:ascii="Arial" w:hAnsi="Arial" w:cs="Arial"/>
          <w:color w:val="000000"/>
        </w:rPr>
        <w:t>septiembre</w:t>
      </w:r>
      <w:r w:rsidRPr="001C142A">
        <w:rPr>
          <w:rFonts w:ascii="Arial" w:hAnsi="Arial" w:cs="Arial"/>
          <w:color w:val="000000"/>
        </w:rPr>
        <w:t>, el promovente interpuso el medio de impugnación</w:t>
      </w:r>
      <w:r w:rsidR="00B40139" w:rsidRPr="001C142A">
        <w:rPr>
          <w:rFonts w:ascii="Arial" w:hAnsi="Arial" w:cs="Arial"/>
          <w:color w:val="000000"/>
        </w:rPr>
        <w:t xml:space="preserve">, al cual se le asignó el número de expediente </w:t>
      </w:r>
      <w:r w:rsidRPr="001C142A">
        <w:rPr>
          <w:rFonts w:ascii="Arial" w:hAnsi="Arial" w:cs="Arial"/>
          <w:color w:val="000000" w:themeColor="text1"/>
        </w:rPr>
        <w:t>TEEA-RAP-</w:t>
      </w:r>
      <w:r w:rsidR="001C56EB" w:rsidRPr="001C142A">
        <w:rPr>
          <w:rFonts w:ascii="Arial" w:hAnsi="Arial" w:cs="Arial"/>
          <w:color w:val="000000" w:themeColor="text1"/>
        </w:rPr>
        <w:t>019</w:t>
      </w:r>
      <w:r w:rsidRPr="001C142A">
        <w:rPr>
          <w:rFonts w:ascii="Arial" w:hAnsi="Arial" w:cs="Arial"/>
          <w:color w:val="000000" w:themeColor="text1"/>
        </w:rPr>
        <w:t>/2019.</w:t>
      </w:r>
    </w:p>
    <w:p w14:paraId="2D855720" w14:textId="77777777" w:rsidR="00B40139" w:rsidRPr="001C142A" w:rsidRDefault="00B40139" w:rsidP="007A70DE">
      <w:pPr>
        <w:pStyle w:val="NormalWeb"/>
        <w:spacing w:line="360" w:lineRule="auto"/>
        <w:jc w:val="both"/>
        <w:rPr>
          <w:rFonts w:ascii="Arial" w:hAnsi="Arial" w:cs="Arial"/>
        </w:rPr>
      </w:pPr>
      <w:r w:rsidRPr="001C142A">
        <w:rPr>
          <w:rFonts w:ascii="Arial" w:hAnsi="Arial" w:cs="Arial"/>
          <w:b/>
          <w:bCs/>
        </w:rPr>
        <w:t>1.</w:t>
      </w:r>
      <w:r w:rsidR="004F7EB9">
        <w:rPr>
          <w:rFonts w:ascii="Arial" w:hAnsi="Arial" w:cs="Arial"/>
          <w:b/>
          <w:bCs/>
        </w:rPr>
        <w:t>4</w:t>
      </w:r>
      <w:r w:rsidRPr="001C142A">
        <w:rPr>
          <w:rFonts w:ascii="Arial" w:hAnsi="Arial" w:cs="Arial"/>
          <w:b/>
          <w:bCs/>
        </w:rPr>
        <w:t>. Radicación y turno a Ponencia.</w:t>
      </w:r>
      <w:r w:rsidRPr="001C142A">
        <w:rPr>
          <w:rFonts w:ascii="Arial" w:hAnsi="Arial" w:cs="Arial"/>
        </w:rPr>
        <w:t xml:space="preserve"> En fecha </w:t>
      </w:r>
      <w:r w:rsidR="00F07D57">
        <w:rPr>
          <w:rFonts w:ascii="Arial" w:hAnsi="Arial" w:cs="Arial"/>
        </w:rPr>
        <w:t>diez</w:t>
      </w:r>
      <w:r w:rsidR="00840679" w:rsidRPr="001C142A">
        <w:rPr>
          <w:rFonts w:ascii="Arial" w:hAnsi="Arial" w:cs="Arial"/>
        </w:rPr>
        <w:t xml:space="preserve"> de septiembre</w:t>
      </w:r>
      <w:r w:rsidRPr="001C142A">
        <w:rPr>
          <w:rFonts w:ascii="Arial" w:hAnsi="Arial" w:cs="Arial"/>
        </w:rPr>
        <w:t>, el Secretario General</w:t>
      </w:r>
      <w:r w:rsidR="001C56EB" w:rsidRPr="001C142A">
        <w:rPr>
          <w:rFonts w:ascii="Arial" w:hAnsi="Arial" w:cs="Arial"/>
        </w:rPr>
        <w:t xml:space="preserve"> </w:t>
      </w:r>
      <w:r w:rsidRPr="001C142A">
        <w:rPr>
          <w:rFonts w:ascii="Arial" w:hAnsi="Arial" w:cs="Arial"/>
        </w:rPr>
        <w:t>dictó acuerdo, por el cual asignó el número de expediente TEEA-</w:t>
      </w:r>
      <w:r w:rsidR="00840679" w:rsidRPr="001C142A">
        <w:rPr>
          <w:rFonts w:ascii="Arial" w:hAnsi="Arial" w:cs="Arial"/>
        </w:rPr>
        <w:t>RAP</w:t>
      </w:r>
      <w:r w:rsidRPr="001C142A">
        <w:rPr>
          <w:rFonts w:ascii="Arial" w:hAnsi="Arial" w:cs="Arial"/>
          <w:color w:val="000000" w:themeColor="text1"/>
        </w:rPr>
        <w:t>-0</w:t>
      </w:r>
      <w:r w:rsidR="001C56EB" w:rsidRPr="001C142A">
        <w:rPr>
          <w:rFonts w:ascii="Arial" w:hAnsi="Arial" w:cs="Arial"/>
          <w:color w:val="000000" w:themeColor="text1"/>
        </w:rPr>
        <w:t>19</w:t>
      </w:r>
      <w:r w:rsidRPr="001C142A">
        <w:rPr>
          <w:rFonts w:ascii="Arial" w:hAnsi="Arial" w:cs="Arial"/>
          <w:color w:val="000000" w:themeColor="text1"/>
        </w:rPr>
        <w:t>/</w:t>
      </w:r>
      <w:r w:rsidRPr="001C142A">
        <w:rPr>
          <w:rFonts w:ascii="Arial" w:hAnsi="Arial" w:cs="Arial"/>
        </w:rPr>
        <w:t xml:space="preserve">2019, turnándolo a la ponencia a cargo del Magistrado Héctor Salvador Hernández Gallegos. </w:t>
      </w:r>
    </w:p>
    <w:p w14:paraId="6F6C28C9" w14:textId="77777777" w:rsidR="007A70DE" w:rsidRPr="001C142A" w:rsidRDefault="00B40139" w:rsidP="001A30C4">
      <w:pPr>
        <w:pStyle w:val="NormalWeb"/>
        <w:spacing w:before="0" w:beforeAutospacing="0" w:after="0" w:afterAutospacing="0" w:line="360" w:lineRule="auto"/>
        <w:jc w:val="both"/>
        <w:rPr>
          <w:rFonts w:ascii="Arial" w:hAnsi="Arial" w:cs="Arial"/>
        </w:rPr>
      </w:pPr>
      <w:r w:rsidRPr="001C142A">
        <w:rPr>
          <w:rFonts w:ascii="Arial" w:hAnsi="Arial" w:cs="Arial"/>
          <w:b/>
          <w:bCs/>
        </w:rPr>
        <w:t>1.</w:t>
      </w:r>
      <w:r w:rsidR="004F7EB9">
        <w:rPr>
          <w:rFonts w:ascii="Arial" w:hAnsi="Arial" w:cs="Arial"/>
          <w:b/>
          <w:bCs/>
        </w:rPr>
        <w:t>5</w:t>
      </w:r>
      <w:r w:rsidRPr="001C142A">
        <w:rPr>
          <w:rFonts w:ascii="Arial" w:hAnsi="Arial" w:cs="Arial"/>
          <w:b/>
          <w:bCs/>
        </w:rPr>
        <w:t>. Radicación en ponencia.</w:t>
      </w:r>
      <w:r w:rsidRPr="001C142A">
        <w:rPr>
          <w:rFonts w:ascii="Arial" w:hAnsi="Arial" w:cs="Arial"/>
        </w:rPr>
        <w:t xml:space="preserve"> El </w:t>
      </w:r>
      <w:r w:rsidR="00F07D57">
        <w:rPr>
          <w:rFonts w:ascii="Arial" w:hAnsi="Arial" w:cs="Arial"/>
        </w:rPr>
        <w:t>once</w:t>
      </w:r>
      <w:r w:rsidR="00840679" w:rsidRPr="001C142A">
        <w:rPr>
          <w:rFonts w:ascii="Arial" w:hAnsi="Arial" w:cs="Arial"/>
        </w:rPr>
        <w:t xml:space="preserve"> de septiembre</w:t>
      </w:r>
      <w:r w:rsidRPr="001C142A">
        <w:rPr>
          <w:rFonts w:ascii="Arial" w:hAnsi="Arial" w:cs="Arial"/>
        </w:rPr>
        <w:t xml:space="preserve">, el Magistrado instructor, radicó, el presente </w:t>
      </w:r>
      <w:r w:rsidR="00840679" w:rsidRPr="001C142A">
        <w:rPr>
          <w:rFonts w:ascii="Arial" w:hAnsi="Arial" w:cs="Arial"/>
        </w:rPr>
        <w:t xml:space="preserve">recurso de apelación. </w:t>
      </w:r>
    </w:p>
    <w:p w14:paraId="23658FC5" w14:textId="77777777" w:rsidR="001A30C4" w:rsidRPr="001C142A" w:rsidRDefault="001A30C4" w:rsidP="001A30C4">
      <w:pPr>
        <w:pStyle w:val="NormalWeb"/>
        <w:spacing w:before="0" w:beforeAutospacing="0" w:after="0" w:afterAutospacing="0" w:line="360" w:lineRule="auto"/>
        <w:jc w:val="both"/>
        <w:rPr>
          <w:rFonts w:ascii="Arial" w:hAnsi="Arial" w:cs="Arial"/>
          <w:b/>
          <w:bCs/>
          <w:color w:val="000000"/>
        </w:rPr>
      </w:pPr>
    </w:p>
    <w:p w14:paraId="0A495003" w14:textId="77777777" w:rsidR="007A70DE" w:rsidRPr="001C142A" w:rsidRDefault="007A70DE" w:rsidP="001A30C4">
      <w:pPr>
        <w:pStyle w:val="NormalWeb"/>
        <w:spacing w:before="0" w:beforeAutospacing="0" w:after="0" w:afterAutospacing="0" w:line="360" w:lineRule="auto"/>
        <w:jc w:val="both"/>
        <w:rPr>
          <w:rFonts w:ascii="Arial" w:hAnsi="Arial" w:cs="Arial"/>
          <w:b/>
          <w:bCs/>
          <w:color w:val="000000"/>
        </w:rPr>
      </w:pPr>
      <w:r w:rsidRPr="001C142A">
        <w:rPr>
          <w:rFonts w:ascii="Arial" w:hAnsi="Arial" w:cs="Arial"/>
          <w:b/>
          <w:bCs/>
          <w:color w:val="000000"/>
        </w:rPr>
        <w:t xml:space="preserve">2. </w:t>
      </w:r>
      <w:r w:rsidR="00B40139" w:rsidRPr="001C142A">
        <w:rPr>
          <w:rFonts w:ascii="Arial" w:hAnsi="Arial" w:cs="Arial"/>
          <w:b/>
          <w:bCs/>
          <w:color w:val="000000"/>
        </w:rPr>
        <w:t xml:space="preserve">ACTUACIÓN COLEGIADA. </w:t>
      </w:r>
    </w:p>
    <w:p w14:paraId="398F3598" w14:textId="77777777" w:rsidR="00C64209" w:rsidRPr="001C142A" w:rsidRDefault="00B40139" w:rsidP="001A30C4">
      <w:pPr>
        <w:pStyle w:val="NormalWeb"/>
        <w:spacing w:line="360" w:lineRule="auto"/>
        <w:jc w:val="both"/>
        <w:rPr>
          <w:rFonts w:ascii="Arial" w:hAnsi="Arial" w:cs="Arial"/>
        </w:rPr>
      </w:pPr>
      <w:r w:rsidRPr="001C142A">
        <w:rPr>
          <w:rFonts w:ascii="Arial" w:hAnsi="Arial" w:cs="Arial"/>
        </w:rPr>
        <w:t xml:space="preserve">Este Tribunal advierte que la materia sobre la </w:t>
      </w:r>
      <w:r w:rsidR="001C56EB" w:rsidRPr="001C142A">
        <w:rPr>
          <w:rFonts w:ascii="Arial" w:hAnsi="Arial" w:cs="Arial"/>
        </w:rPr>
        <w:t xml:space="preserve">que </w:t>
      </w:r>
      <w:r w:rsidRPr="001C142A">
        <w:rPr>
          <w:rFonts w:ascii="Arial" w:hAnsi="Arial" w:cs="Arial"/>
        </w:rPr>
        <w:t xml:space="preserve">versa la presente controversia, es dable atenderla como una actuación colegiada y plenaria, ya que no se trata de una cuestión de mero </w:t>
      </w:r>
      <w:r w:rsidR="00C64209" w:rsidRPr="001C142A">
        <w:rPr>
          <w:rFonts w:ascii="Arial" w:hAnsi="Arial" w:cs="Arial"/>
        </w:rPr>
        <w:t xml:space="preserve">trámite, sino que </w:t>
      </w:r>
      <w:r w:rsidRPr="001C142A">
        <w:rPr>
          <w:rFonts w:ascii="Arial" w:hAnsi="Arial" w:cs="Arial"/>
        </w:rPr>
        <w:t xml:space="preserve">guarda relación con la modificación del curso normal del recurso de apelación. </w:t>
      </w:r>
    </w:p>
    <w:p w14:paraId="4607CC07" w14:textId="77777777" w:rsidR="00B40139" w:rsidRPr="001C142A" w:rsidRDefault="00B40139" w:rsidP="001A30C4">
      <w:pPr>
        <w:pStyle w:val="NormalWeb"/>
        <w:spacing w:line="360" w:lineRule="auto"/>
        <w:jc w:val="both"/>
        <w:rPr>
          <w:rFonts w:ascii="Arial" w:hAnsi="Arial" w:cs="Arial"/>
          <w:color w:val="000000" w:themeColor="text1"/>
        </w:rPr>
      </w:pPr>
      <w:r w:rsidRPr="001C142A">
        <w:rPr>
          <w:rFonts w:ascii="Arial" w:hAnsi="Arial" w:cs="Arial"/>
          <w:color w:val="000000" w:themeColor="text1"/>
        </w:rPr>
        <w:t xml:space="preserve">Debido a lo señalado, es que no constituye un acuerdo de trámite y, por ende, al Tribunal Electoral, en Pleno, le corresponde emitir la resolución que en derecho proceda; tal actuación adquiere sustento en los artículos 354 y 357, fracción VII, del Código Electoral, así como 15, fracción III del Reglamento Interior. </w:t>
      </w:r>
    </w:p>
    <w:p w14:paraId="342B1125" w14:textId="77777777" w:rsidR="00B40139" w:rsidRPr="001C142A" w:rsidRDefault="00B40139" w:rsidP="008B0458">
      <w:pPr>
        <w:pStyle w:val="NormalWeb"/>
        <w:spacing w:before="0" w:beforeAutospacing="0" w:after="0" w:afterAutospacing="0" w:line="360" w:lineRule="auto"/>
        <w:jc w:val="both"/>
        <w:rPr>
          <w:rFonts w:ascii="Arial" w:hAnsi="Arial" w:cs="Arial"/>
          <w:b/>
          <w:bCs/>
        </w:rPr>
      </w:pPr>
      <w:r w:rsidRPr="001C142A">
        <w:rPr>
          <w:rFonts w:ascii="Arial" w:hAnsi="Arial" w:cs="Arial"/>
        </w:rPr>
        <w:t xml:space="preserve">Asimismo, el criterio tomado por este Tribunal, guarda congruencia con lo sostenido por la Sala Superior del Tribunal Electoral del Poder Judicial de la Federación, al emitir la Jurisprudencia 11/99, de rubro: </w:t>
      </w:r>
      <w:r w:rsidRPr="001C142A">
        <w:rPr>
          <w:rFonts w:ascii="Arial" w:hAnsi="Arial" w:cs="Arial"/>
          <w:b/>
          <w:bCs/>
        </w:rPr>
        <w:t>"MEDIOS DE IMPUGNACIÓN. LAS RESOLUCIONES O ACTUACIONES QUE IMPLIQUEN UNA MODIFICACIÓN EN LA SUSTANCIACIÓN DEL PROCEDIMIENTO ORDINARIO, SON COMPETENCIA DE LA SALA SUPERIOR Y NO DEL MAGISTRADO INSTRUCTOR".</w:t>
      </w:r>
    </w:p>
    <w:p w14:paraId="733D81CB" w14:textId="77777777" w:rsidR="007F65CB" w:rsidRPr="001C142A" w:rsidRDefault="007F65CB" w:rsidP="008B0458">
      <w:pPr>
        <w:pStyle w:val="NormalWeb"/>
        <w:spacing w:before="0" w:beforeAutospacing="0" w:after="0" w:afterAutospacing="0" w:line="360" w:lineRule="auto"/>
        <w:jc w:val="both"/>
        <w:rPr>
          <w:rFonts w:ascii="Arial" w:hAnsi="Arial" w:cs="Arial"/>
          <w:b/>
          <w:bCs/>
        </w:rPr>
      </w:pPr>
    </w:p>
    <w:p w14:paraId="19A94248" w14:textId="77777777" w:rsidR="00C64209" w:rsidRPr="001C142A" w:rsidRDefault="00C64209" w:rsidP="008B0458">
      <w:pPr>
        <w:pStyle w:val="NormalWeb"/>
        <w:spacing w:before="0" w:beforeAutospacing="0" w:after="0" w:afterAutospacing="0" w:line="360" w:lineRule="auto"/>
        <w:jc w:val="both"/>
        <w:rPr>
          <w:rFonts w:ascii="Arial" w:hAnsi="Arial" w:cs="Arial"/>
          <w:b/>
          <w:bCs/>
        </w:rPr>
      </w:pPr>
      <w:r w:rsidRPr="001C142A">
        <w:rPr>
          <w:rFonts w:ascii="Arial" w:hAnsi="Arial" w:cs="Arial"/>
          <w:b/>
          <w:bCs/>
        </w:rPr>
        <w:t>3. MATERIA DEL ACUERDO PLENARIO.</w:t>
      </w:r>
    </w:p>
    <w:p w14:paraId="0D608F9D" w14:textId="77777777" w:rsidR="005D66BC" w:rsidRPr="001C142A" w:rsidRDefault="00C64209" w:rsidP="008B0458">
      <w:pPr>
        <w:pStyle w:val="NormalWeb"/>
        <w:spacing w:line="360" w:lineRule="auto"/>
        <w:jc w:val="both"/>
        <w:rPr>
          <w:rFonts w:ascii="Arial" w:hAnsi="Arial" w:cs="Arial"/>
        </w:rPr>
      </w:pPr>
      <w:r w:rsidRPr="001C142A">
        <w:rPr>
          <w:rFonts w:ascii="Arial" w:hAnsi="Arial" w:cs="Arial"/>
        </w:rPr>
        <w:t>De la lectura integra</w:t>
      </w:r>
      <w:r w:rsidR="008B0458" w:rsidRPr="001C142A">
        <w:rPr>
          <w:rFonts w:ascii="Arial" w:hAnsi="Arial" w:cs="Arial"/>
        </w:rPr>
        <w:t>l</w:t>
      </w:r>
      <w:r w:rsidRPr="001C142A">
        <w:rPr>
          <w:rFonts w:ascii="Arial" w:hAnsi="Arial" w:cs="Arial"/>
        </w:rPr>
        <w:t xml:space="preserve"> del escrito de demanda, este Tribunal advierte que el actor combate</w:t>
      </w:r>
      <w:r w:rsidR="005D66BC" w:rsidRPr="001C142A">
        <w:rPr>
          <w:rFonts w:ascii="Arial" w:hAnsi="Arial" w:cs="Arial"/>
        </w:rPr>
        <w:t xml:space="preserve"> un acuerdo emitido por el Consejo General del IEE, en el cual se determinó retener la cantidad la </w:t>
      </w:r>
      <w:r w:rsidR="005D66BC" w:rsidRPr="001C142A">
        <w:rPr>
          <w:rFonts w:ascii="Arial" w:hAnsi="Arial" w:cs="Arial"/>
        </w:rPr>
        <w:lastRenderedPageBreak/>
        <w:t xml:space="preserve">cantidad de $376,582.47 (trescientos setenta y seis mil quinientos ochenta y dos pesos 47/100 M.N.) del </w:t>
      </w:r>
      <w:r w:rsidR="00840679" w:rsidRPr="001C142A">
        <w:rPr>
          <w:rFonts w:ascii="Arial" w:hAnsi="Arial" w:cs="Arial"/>
        </w:rPr>
        <w:t>financiamiento</w:t>
      </w:r>
      <w:r w:rsidR="005D66BC" w:rsidRPr="001C142A">
        <w:rPr>
          <w:rFonts w:ascii="Arial" w:hAnsi="Arial" w:cs="Arial"/>
        </w:rPr>
        <w:t xml:space="preserve"> público </w:t>
      </w:r>
      <w:r w:rsidR="00E4238F">
        <w:rPr>
          <w:rFonts w:ascii="Arial" w:hAnsi="Arial" w:cs="Arial"/>
        </w:rPr>
        <w:t>del PRI</w:t>
      </w:r>
      <w:r w:rsidR="005D66BC" w:rsidRPr="001C142A">
        <w:rPr>
          <w:rFonts w:ascii="Arial" w:hAnsi="Arial" w:cs="Arial"/>
        </w:rPr>
        <w:t>, a efecto de cumplir lo ordenado por una autoridad laboral, derivado del expediente 2006/2018-3</w:t>
      </w:r>
      <w:r w:rsidR="00832D4A">
        <w:rPr>
          <w:rFonts w:ascii="Arial" w:hAnsi="Arial" w:cs="Arial"/>
        </w:rPr>
        <w:t xml:space="preserve">, perteneciente a </w:t>
      </w:r>
      <w:r w:rsidR="005D66BC" w:rsidRPr="001C142A">
        <w:rPr>
          <w:rFonts w:ascii="Arial" w:hAnsi="Arial" w:cs="Arial"/>
        </w:rPr>
        <w:t>la Junta Especial Número 3 de la Local de Conciliación y Arbitraje.</w:t>
      </w:r>
    </w:p>
    <w:p w14:paraId="4C722A24" w14:textId="77777777" w:rsidR="00456938" w:rsidRPr="001C142A" w:rsidRDefault="00456938" w:rsidP="005D66BC">
      <w:pPr>
        <w:pStyle w:val="NormalWeb"/>
        <w:spacing w:line="360" w:lineRule="auto"/>
        <w:jc w:val="both"/>
        <w:rPr>
          <w:rFonts w:ascii="Arial" w:hAnsi="Arial" w:cs="Arial"/>
          <w:b/>
          <w:bCs/>
        </w:rPr>
      </w:pPr>
      <w:r w:rsidRPr="001C142A">
        <w:rPr>
          <w:rFonts w:ascii="Arial" w:hAnsi="Arial" w:cs="Arial"/>
        </w:rPr>
        <w:t xml:space="preserve">Al respecto, la Sala Superior ha sostenido que cuando existan actos de autoridad que </w:t>
      </w:r>
      <w:r w:rsidR="00840679" w:rsidRPr="001C142A">
        <w:rPr>
          <w:rFonts w:ascii="Arial" w:hAnsi="Arial" w:cs="Arial"/>
        </w:rPr>
        <w:t>impliquen</w:t>
      </w:r>
      <w:r w:rsidRPr="001C142A">
        <w:rPr>
          <w:rFonts w:ascii="Arial" w:hAnsi="Arial" w:cs="Arial"/>
        </w:rPr>
        <w:t xml:space="preserve"> la afectación al financiamiento público local</w:t>
      </w:r>
      <w:r w:rsidR="007F65CB" w:rsidRPr="001C142A">
        <w:rPr>
          <w:rFonts w:ascii="Arial" w:hAnsi="Arial" w:cs="Arial"/>
        </w:rPr>
        <w:t>,</w:t>
      </w:r>
      <w:r w:rsidRPr="001C142A">
        <w:rPr>
          <w:rFonts w:ascii="Arial" w:hAnsi="Arial" w:cs="Arial"/>
        </w:rPr>
        <w:t xml:space="preserve"> para gastos ordinarios de un partido </w:t>
      </w:r>
      <w:r w:rsidR="00840679" w:rsidRPr="001C142A">
        <w:rPr>
          <w:rFonts w:ascii="Arial" w:hAnsi="Arial" w:cs="Arial"/>
        </w:rPr>
        <w:t>político</w:t>
      </w:r>
      <w:r w:rsidRPr="001C142A">
        <w:rPr>
          <w:rFonts w:ascii="Arial" w:hAnsi="Arial" w:cs="Arial"/>
        </w:rPr>
        <w:t xml:space="preserve"> nacional, dentro del ámbito de una entidad federativa, </w:t>
      </w:r>
      <w:r w:rsidR="00840679" w:rsidRPr="001C142A">
        <w:rPr>
          <w:rFonts w:ascii="Arial" w:hAnsi="Arial" w:cs="Arial"/>
        </w:rPr>
        <w:t>corresponde</w:t>
      </w:r>
      <w:r w:rsidRPr="001C142A">
        <w:rPr>
          <w:rFonts w:ascii="Arial" w:hAnsi="Arial" w:cs="Arial"/>
        </w:rPr>
        <w:t xml:space="preserve"> a la Sala Superior conocer de tales impugnaciones; de conformidad con el criterio </w:t>
      </w:r>
      <w:r w:rsidR="00840679" w:rsidRPr="001C142A">
        <w:rPr>
          <w:rFonts w:ascii="Arial" w:hAnsi="Arial" w:cs="Arial"/>
        </w:rPr>
        <w:t>jurisprudencial</w:t>
      </w:r>
      <w:r w:rsidRPr="001C142A">
        <w:rPr>
          <w:rFonts w:ascii="Arial" w:hAnsi="Arial" w:cs="Arial"/>
        </w:rPr>
        <w:t xml:space="preserve"> 6/2009, de rubro: </w:t>
      </w:r>
      <w:r w:rsidRPr="001C142A">
        <w:rPr>
          <w:rFonts w:ascii="Arial" w:hAnsi="Arial" w:cs="Arial"/>
          <w:b/>
          <w:bCs/>
        </w:rPr>
        <w:t xml:space="preserve">COMPETENCIA. CORRESPONDE A LA SALA SUPERIOR CONOCER DE IMPUGNACIONES RELACIONADAS CON EL FINANCIAMIENTO PÚBLICO, PARA ACTIVIDADES ORDINARIAS PERMANENTES, DE LOS PARTIDOS POLÍTICOS NACIONALES EN EL ÁMBITO </w:t>
      </w:r>
      <w:r w:rsidR="007F7A99" w:rsidRPr="001C142A">
        <w:rPr>
          <w:rFonts w:ascii="Arial" w:hAnsi="Arial" w:cs="Arial"/>
          <w:b/>
          <w:bCs/>
        </w:rPr>
        <w:t>ESTATAL. -</w:t>
      </w:r>
    </w:p>
    <w:p w14:paraId="52C77215" w14:textId="77777777" w:rsidR="00456938" w:rsidRPr="001C142A" w:rsidRDefault="00456938" w:rsidP="005D66BC">
      <w:pPr>
        <w:pStyle w:val="NormalWeb"/>
        <w:spacing w:line="360" w:lineRule="auto"/>
        <w:jc w:val="both"/>
        <w:rPr>
          <w:rFonts w:ascii="Arial" w:hAnsi="Arial" w:cs="Arial"/>
        </w:rPr>
      </w:pPr>
      <w:r w:rsidRPr="001C142A">
        <w:rPr>
          <w:rFonts w:ascii="Arial" w:hAnsi="Arial" w:cs="Arial"/>
        </w:rPr>
        <w:t>Sin embargo,</w:t>
      </w:r>
      <w:r w:rsidRPr="001C142A">
        <w:rPr>
          <w:rFonts w:ascii="Arial" w:hAnsi="Arial" w:cs="Arial"/>
          <w:b/>
          <w:bCs/>
        </w:rPr>
        <w:t xml:space="preserve"> </w:t>
      </w:r>
      <w:r w:rsidRPr="001C142A">
        <w:rPr>
          <w:rFonts w:ascii="Arial" w:hAnsi="Arial" w:cs="Arial"/>
        </w:rPr>
        <w:t xml:space="preserve">no debe pasar desapercibido lo ordenado por la Sala Superior al emitir el Acuerdo </w:t>
      </w:r>
      <w:r w:rsidR="00840679" w:rsidRPr="001C142A">
        <w:rPr>
          <w:rFonts w:ascii="Arial" w:hAnsi="Arial" w:cs="Arial"/>
        </w:rPr>
        <w:t>General</w:t>
      </w:r>
      <w:r w:rsidRPr="001C142A">
        <w:rPr>
          <w:rFonts w:ascii="Arial" w:hAnsi="Arial" w:cs="Arial"/>
        </w:rPr>
        <w:t xml:space="preserve"> 7/2017, en cual delegó a las Sala Regionales del T</w:t>
      </w:r>
      <w:r w:rsidR="00D14033" w:rsidRPr="001C142A">
        <w:rPr>
          <w:rFonts w:ascii="Arial" w:hAnsi="Arial" w:cs="Arial"/>
        </w:rPr>
        <w:t xml:space="preserve">ribunal Electoral del Poder Judicial de la Federación, con excepción de la Sala </w:t>
      </w:r>
      <w:r w:rsidR="00840679" w:rsidRPr="001C142A">
        <w:rPr>
          <w:rFonts w:ascii="Arial" w:hAnsi="Arial" w:cs="Arial"/>
        </w:rPr>
        <w:t>Especializada</w:t>
      </w:r>
      <w:r w:rsidR="00D14033" w:rsidRPr="001C142A">
        <w:rPr>
          <w:rFonts w:ascii="Arial" w:hAnsi="Arial" w:cs="Arial"/>
        </w:rPr>
        <w:t xml:space="preserve">, </w:t>
      </w:r>
      <w:r w:rsidR="00481283">
        <w:rPr>
          <w:rFonts w:ascii="Arial" w:hAnsi="Arial" w:cs="Arial"/>
        </w:rPr>
        <w:t>la competencia de</w:t>
      </w:r>
      <w:r w:rsidR="00D14033" w:rsidRPr="001C142A">
        <w:rPr>
          <w:rFonts w:ascii="Arial" w:hAnsi="Arial" w:cs="Arial"/>
        </w:rPr>
        <w:t xml:space="preserve"> conocer sobre controversias relativas a la determinación y distribución del otorgamiento de financiamiento </w:t>
      </w:r>
      <w:r w:rsidR="00840679" w:rsidRPr="001C142A">
        <w:rPr>
          <w:rFonts w:ascii="Arial" w:hAnsi="Arial" w:cs="Arial"/>
        </w:rPr>
        <w:t>público</w:t>
      </w:r>
      <w:r w:rsidR="00D14033" w:rsidRPr="001C142A">
        <w:rPr>
          <w:rFonts w:ascii="Arial" w:hAnsi="Arial" w:cs="Arial"/>
        </w:rPr>
        <w:t xml:space="preserve"> para el </w:t>
      </w:r>
      <w:r w:rsidR="00840679" w:rsidRPr="001C142A">
        <w:rPr>
          <w:rFonts w:ascii="Arial" w:hAnsi="Arial" w:cs="Arial"/>
        </w:rPr>
        <w:t>sostenimiento</w:t>
      </w:r>
      <w:r w:rsidR="00D14033" w:rsidRPr="001C142A">
        <w:rPr>
          <w:rFonts w:ascii="Arial" w:hAnsi="Arial" w:cs="Arial"/>
        </w:rPr>
        <w:t xml:space="preserve"> de actividades ordinarias permanentes. </w:t>
      </w:r>
    </w:p>
    <w:p w14:paraId="487062A6" w14:textId="77777777" w:rsidR="00D14033" w:rsidRPr="001C142A" w:rsidRDefault="00D14033" w:rsidP="005D66BC">
      <w:pPr>
        <w:pStyle w:val="NormalWeb"/>
        <w:spacing w:line="360" w:lineRule="auto"/>
        <w:jc w:val="both"/>
        <w:rPr>
          <w:rFonts w:ascii="Arial" w:hAnsi="Arial" w:cs="Arial"/>
        </w:rPr>
      </w:pPr>
      <w:r w:rsidRPr="001C142A">
        <w:rPr>
          <w:rFonts w:ascii="Arial" w:hAnsi="Arial" w:cs="Arial"/>
        </w:rPr>
        <w:t xml:space="preserve">La anterior interpretación es aplicable al caso concreto, puesto que el estudio del presente conflicto no está relacionado con la determinación ni distribución del financiamiento, sino que se trata de un acto de retención por la autoridad responsable. </w:t>
      </w:r>
    </w:p>
    <w:p w14:paraId="1A855E09" w14:textId="77777777" w:rsidR="00D14033" w:rsidRPr="001C142A" w:rsidRDefault="007A3227" w:rsidP="005D66BC">
      <w:pPr>
        <w:pStyle w:val="NormalWeb"/>
        <w:spacing w:line="360" w:lineRule="auto"/>
        <w:jc w:val="both"/>
        <w:rPr>
          <w:rFonts w:ascii="Arial" w:hAnsi="Arial" w:cs="Arial"/>
        </w:rPr>
      </w:pPr>
      <w:r w:rsidRPr="001C142A">
        <w:rPr>
          <w:rFonts w:ascii="Arial" w:hAnsi="Arial" w:cs="Arial"/>
        </w:rPr>
        <w:t xml:space="preserve">Por lo cual, </w:t>
      </w:r>
      <w:r w:rsidR="00D14033" w:rsidRPr="001C142A">
        <w:rPr>
          <w:rFonts w:ascii="Arial" w:hAnsi="Arial" w:cs="Arial"/>
        </w:rPr>
        <w:t xml:space="preserve">si bien es cierto que la Sala </w:t>
      </w:r>
      <w:r w:rsidR="00840679" w:rsidRPr="001C142A">
        <w:rPr>
          <w:rFonts w:ascii="Arial" w:hAnsi="Arial" w:cs="Arial"/>
        </w:rPr>
        <w:t>Superior</w:t>
      </w:r>
      <w:r w:rsidR="00D14033" w:rsidRPr="001C142A">
        <w:rPr>
          <w:rFonts w:ascii="Arial" w:hAnsi="Arial" w:cs="Arial"/>
        </w:rPr>
        <w:t xml:space="preserve"> delegó la facultad a las Sala Regionales sobre ciertas controversias, también lo es que, en el presente caso, de conformidad al principio de definitividad, este Tribunal Local </w:t>
      </w:r>
      <w:r w:rsidR="00840679" w:rsidRPr="001C142A">
        <w:rPr>
          <w:rFonts w:ascii="Arial" w:hAnsi="Arial" w:cs="Arial"/>
        </w:rPr>
        <w:t>se encuentra facultado para conocer del presente litigio. Así lo sostuvo la Sala Regional de Ciudad de México, al emitir la sentencia SCM-JRC-20/2018</w:t>
      </w:r>
      <w:r w:rsidRPr="001C142A">
        <w:rPr>
          <w:rFonts w:ascii="Arial" w:hAnsi="Arial" w:cs="Arial"/>
        </w:rPr>
        <w:t xml:space="preserve"> y</w:t>
      </w:r>
      <w:r w:rsidR="00D60FFE" w:rsidRPr="001C142A">
        <w:rPr>
          <w:rFonts w:ascii="Arial" w:hAnsi="Arial" w:cs="Arial"/>
        </w:rPr>
        <w:t xml:space="preserve"> al dar respuesta a la consulta derivada del Asunto General identificado con el número de expediente</w:t>
      </w:r>
      <w:r w:rsidRPr="001C142A">
        <w:rPr>
          <w:rFonts w:ascii="Arial" w:hAnsi="Arial" w:cs="Arial"/>
        </w:rPr>
        <w:t xml:space="preserve"> SUP-AG-9/2019. </w:t>
      </w:r>
    </w:p>
    <w:p w14:paraId="0975500C" w14:textId="77777777" w:rsidR="007A3227" w:rsidRPr="001C142A" w:rsidRDefault="007A3227" w:rsidP="004C1031">
      <w:pPr>
        <w:pStyle w:val="NormalWeb"/>
        <w:spacing w:before="0" w:beforeAutospacing="0" w:after="0" w:afterAutospacing="0" w:line="360" w:lineRule="auto"/>
        <w:jc w:val="both"/>
        <w:rPr>
          <w:rFonts w:ascii="Arial" w:hAnsi="Arial" w:cs="Arial"/>
        </w:rPr>
      </w:pPr>
      <w:r w:rsidRPr="001C142A">
        <w:rPr>
          <w:rFonts w:ascii="Arial" w:hAnsi="Arial" w:cs="Arial"/>
        </w:rPr>
        <w:t xml:space="preserve">De lo anterior es posible concluir que, el hecho de que se controvierta una determinación del </w:t>
      </w:r>
      <w:r w:rsidR="00BC1658">
        <w:rPr>
          <w:rFonts w:ascii="Arial" w:hAnsi="Arial" w:cs="Arial"/>
        </w:rPr>
        <w:t>Consejo General</w:t>
      </w:r>
      <w:r w:rsidRPr="001C142A">
        <w:rPr>
          <w:rFonts w:ascii="Arial" w:hAnsi="Arial" w:cs="Arial"/>
        </w:rPr>
        <w:t>, relativa a la retención del financiamiento</w:t>
      </w:r>
      <w:r w:rsidR="004C1031" w:rsidRPr="001C142A">
        <w:rPr>
          <w:rFonts w:ascii="Arial" w:hAnsi="Arial" w:cs="Arial"/>
        </w:rPr>
        <w:t xml:space="preserve"> local</w:t>
      </w:r>
      <w:r w:rsidRPr="001C142A">
        <w:rPr>
          <w:rFonts w:ascii="Arial" w:hAnsi="Arial" w:cs="Arial"/>
        </w:rPr>
        <w:t xml:space="preserve"> a partidos políticos nacionales, este Tribunal </w:t>
      </w:r>
      <w:r w:rsidR="001C56EB" w:rsidRPr="001C142A">
        <w:rPr>
          <w:rFonts w:ascii="Arial" w:hAnsi="Arial" w:cs="Arial"/>
        </w:rPr>
        <w:t xml:space="preserve">se encuentra facultado para </w:t>
      </w:r>
      <w:r w:rsidRPr="001C142A">
        <w:rPr>
          <w:rFonts w:ascii="Arial" w:hAnsi="Arial" w:cs="Arial"/>
        </w:rPr>
        <w:t>conocer de primera instancia</w:t>
      </w:r>
      <w:r w:rsidR="001C56EB" w:rsidRPr="001C142A">
        <w:rPr>
          <w:rFonts w:ascii="Arial" w:hAnsi="Arial" w:cs="Arial"/>
        </w:rPr>
        <w:t>, ya que se tiene como deber</w:t>
      </w:r>
      <w:r w:rsidR="00D60FFE" w:rsidRPr="001C142A">
        <w:rPr>
          <w:rFonts w:ascii="Arial" w:hAnsi="Arial" w:cs="Arial"/>
        </w:rPr>
        <w:t xml:space="preserve">, </w:t>
      </w:r>
      <w:r w:rsidR="001C56EB" w:rsidRPr="001C142A">
        <w:rPr>
          <w:rFonts w:ascii="Arial" w:hAnsi="Arial" w:cs="Arial"/>
        </w:rPr>
        <w:t xml:space="preserve">el tutelar por la legalidad y constitucionalidad de las determinaciones de la autoridad administrativa en materia de financiamiento de partido políticos.  </w:t>
      </w:r>
    </w:p>
    <w:p w14:paraId="748C887D" w14:textId="77777777" w:rsidR="005439E9" w:rsidRPr="001C142A" w:rsidRDefault="005439E9" w:rsidP="004C1031">
      <w:pPr>
        <w:spacing w:after="0" w:line="360" w:lineRule="auto"/>
        <w:jc w:val="both"/>
        <w:rPr>
          <w:rFonts w:ascii="Arial" w:hAnsi="Arial" w:cs="Arial"/>
          <w:b/>
          <w:bCs/>
          <w:sz w:val="24"/>
          <w:szCs w:val="24"/>
        </w:rPr>
      </w:pPr>
    </w:p>
    <w:p w14:paraId="4E5D2316" w14:textId="77777777" w:rsidR="005439E9" w:rsidRPr="001C142A" w:rsidRDefault="005439E9" w:rsidP="004C1031">
      <w:pPr>
        <w:spacing w:after="0" w:line="360" w:lineRule="auto"/>
        <w:jc w:val="both"/>
        <w:rPr>
          <w:rFonts w:ascii="Arial" w:hAnsi="Arial" w:cs="Arial"/>
          <w:b/>
          <w:bCs/>
          <w:sz w:val="24"/>
          <w:szCs w:val="24"/>
        </w:rPr>
      </w:pPr>
      <w:r w:rsidRPr="001C142A">
        <w:rPr>
          <w:rFonts w:ascii="Arial" w:hAnsi="Arial" w:cs="Arial"/>
          <w:b/>
          <w:bCs/>
          <w:sz w:val="24"/>
          <w:szCs w:val="24"/>
        </w:rPr>
        <w:t>4. COMPETENCIA.</w:t>
      </w:r>
    </w:p>
    <w:p w14:paraId="6617F09C" w14:textId="77777777" w:rsidR="005439E9" w:rsidRPr="001C142A" w:rsidRDefault="005439E9" w:rsidP="005439E9">
      <w:pPr>
        <w:spacing w:after="0" w:line="360" w:lineRule="auto"/>
        <w:jc w:val="both"/>
        <w:rPr>
          <w:rFonts w:ascii="Arial" w:eastAsia="Times New Roman" w:hAnsi="Arial" w:cs="Arial"/>
          <w:b/>
          <w:bCs/>
          <w:sz w:val="24"/>
          <w:szCs w:val="24"/>
        </w:rPr>
      </w:pPr>
    </w:p>
    <w:p w14:paraId="3F7686E9" w14:textId="77777777" w:rsidR="005439E9" w:rsidRPr="001C142A" w:rsidRDefault="005439E9" w:rsidP="005439E9">
      <w:pPr>
        <w:spacing w:after="0" w:line="360" w:lineRule="auto"/>
        <w:jc w:val="both"/>
        <w:rPr>
          <w:rFonts w:ascii="Arial" w:hAnsi="Arial" w:cs="Arial"/>
          <w:sz w:val="24"/>
          <w:szCs w:val="24"/>
        </w:rPr>
      </w:pPr>
      <w:r w:rsidRPr="001C142A">
        <w:rPr>
          <w:rFonts w:ascii="Arial" w:hAnsi="Arial" w:cs="Arial"/>
          <w:sz w:val="24"/>
          <w:szCs w:val="24"/>
        </w:rPr>
        <w:lastRenderedPageBreak/>
        <w:t>Este Tribunal</w:t>
      </w:r>
      <w:r w:rsidR="004C1031" w:rsidRPr="001C142A">
        <w:rPr>
          <w:rFonts w:ascii="Arial" w:hAnsi="Arial" w:cs="Arial"/>
          <w:sz w:val="24"/>
          <w:szCs w:val="24"/>
        </w:rPr>
        <w:t xml:space="preserve"> Electoral</w:t>
      </w:r>
      <w:r w:rsidRPr="001C142A">
        <w:rPr>
          <w:rFonts w:ascii="Arial" w:hAnsi="Arial" w:cs="Arial"/>
          <w:sz w:val="24"/>
          <w:szCs w:val="24"/>
        </w:rPr>
        <w:t xml:space="preserve">, se encuentra impedido para analizar la legalidad del Acuerdo CG-A-47/19 emitido por el Consejo General, al ser un acto que surge con motivo de una orden judicial, como parte de la ejecución de una sentencia. </w:t>
      </w:r>
    </w:p>
    <w:p w14:paraId="4122643F" w14:textId="77777777" w:rsidR="005439E9" w:rsidRPr="001C142A" w:rsidRDefault="005439E9" w:rsidP="005439E9">
      <w:pPr>
        <w:spacing w:after="0" w:line="360" w:lineRule="auto"/>
        <w:jc w:val="both"/>
        <w:rPr>
          <w:rFonts w:ascii="Arial" w:hAnsi="Arial" w:cs="Arial"/>
          <w:sz w:val="24"/>
          <w:szCs w:val="24"/>
        </w:rPr>
      </w:pPr>
    </w:p>
    <w:p w14:paraId="5F6CA94A" w14:textId="77777777" w:rsidR="005439E9" w:rsidRPr="001C142A" w:rsidRDefault="005439E9" w:rsidP="005439E9">
      <w:pPr>
        <w:spacing w:after="0" w:line="360" w:lineRule="auto"/>
        <w:jc w:val="both"/>
        <w:rPr>
          <w:rFonts w:ascii="Arial" w:hAnsi="Arial" w:cs="Arial"/>
          <w:sz w:val="24"/>
          <w:szCs w:val="24"/>
        </w:rPr>
      </w:pPr>
      <w:r w:rsidRPr="001C142A">
        <w:rPr>
          <w:rFonts w:ascii="Arial" w:hAnsi="Arial" w:cs="Arial"/>
          <w:sz w:val="24"/>
          <w:szCs w:val="24"/>
        </w:rPr>
        <w:t>Lo anterior, puesto que el acuerdo impugnado no se trata de un acto autónomo, sino que es una actuación realizada por la autoridad señalada como responsable, en cumplimiento a un ordenamiento de otra autoridad jurisdiccional, y analizar de fondo el citado acuerdo, conlleva</w:t>
      </w:r>
      <w:r w:rsidR="00F6671F" w:rsidRPr="001C142A">
        <w:rPr>
          <w:rFonts w:ascii="Arial" w:hAnsi="Arial" w:cs="Arial"/>
          <w:sz w:val="24"/>
          <w:szCs w:val="24"/>
        </w:rPr>
        <w:t>ría como</w:t>
      </w:r>
      <w:r w:rsidRPr="001C142A">
        <w:rPr>
          <w:rFonts w:ascii="Arial" w:hAnsi="Arial" w:cs="Arial"/>
          <w:sz w:val="24"/>
          <w:szCs w:val="24"/>
        </w:rPr>
        <w:t xml:space="preserve"> consecuencia lógica la facultad de revocarlo o modificarlo, cuestión que incidiría</w:t>
      </w:r>
      <w:r w:rsidR="00F6671F" w:rsidRPr="001C142A">
        <w:rPr>
          <w:rFonts w:ascii="Arial" w:hAnsi="Arial" w:cs="Arial"/>
          <w:sz w:val="24"/>
          <w:szCs w:val="24"/>
        </w:rPr>
        <w:t xml:space="preserve"> directamente</w:t>
      </w:r>
      <w:r w:rsidRPr="001C142A">
        <w:rPr>
          <w:rFonts w:ascii="Arial" w:hAnsi="Arial" w:cs="Arial"/>
          <w:sz w:val="24"/>
          <w:szCs w:val="24"/>
        </w:rPr>
        <w:t xml:space="preserve"> en la ejecución del laudo emitido por la </w:t>
      </w:r>
      <w:r w:rsidR="00EB3658" w:rsidRPr="001C142A">
        <w:rPr>
          <w:rFonts w:ascii="Arial" w:hAnsi="Arial" w:cs="Arial"/>
          <w:sz w:val="24"/>
          <w:szCs w:val="24"/>
        </w:rPr>
        <w:t>autoridad laboral.</w:t>
      </w:r>
      <w:r w:rsidR="003F5C5C" w:rsidRPr="001C142A">
        <w:rPr>
          <w:rFonts w:ascii="Arial" w:hAnsi="Arial" w:cs="Arial"/>
          <w:sz w:val="24"/>
          <w:szCs w:val="24"/>
        </w:rPr>
        <w:t xml:space="preserve"> </w:t>
      </w:r>
      <w:r w:rsidR="00A259FD" w:rsidRPr="001C142A">
        <w:rPr>
          <w:rFonts w:ascii="Arial" w:hAnsi="Arial" w:cs="Arial"/>
          <w:sz w:val="24"/>
          <w:szCs w:val="24"/>
        </w:rPr>
        <w:t>En ese sentido</w:t>
      </w:r>
      <w:r w:rsidRPr="001C142A">
        <w:rPr>
          <w:rFonts w:ascii="Arial" w:hAnsi="Arial" w:cs="Arial"/>
          <w:sz w:val="24"/>
          <w:szCs w:val="24"/>
        </w:rPr>
        <w:t xml:space="preserve">, este </w:t>
      </w:r>
      <w:r w:rsidR="005C50AF">
        <w:rPr>
          <w:rFonts w:ascii="Arial" w:hAnsi="Arial" w:cs="Arial"/>
          <w:sz w:val="24"/>
          <w:szCs w:val="24"/>
        </w:rPr>
        <w:t>tribunal</w:t>
      </w:r>
      <w:r w:rsidRPr="001C142A">
        <w:rPr>
          <w:rFonts w:ascii="Arial" w:hAnsi="Arial" w:cs="Arial"/>
          <w:sz w:val="24"/>
          <w:szCs w:val="24"/>
        </w:rPr>
        <w:t xml:space="preserve"> está impedido para modificar o revocar los actos definitivos derivados de una sentencia de otra autoridad jurisdiccional, con independencia de su materia</w:t>
      </w:r>
      <w:r w:rsidR="003F5C5C" w:rsidRPr="001C142A">
        <w:rPr>
          <w:rFonts w:ascii="Arial" w:hAnsi="Arial" w:cs="Arial"/>
          <w:sz w:val="24"/>
          <w:szCs w:val="24"/>
        </w:rPr>
        <w:t>.</w:t>
      </w:r>
    </w:p>
    <w:p w14:paraId="66A76501" w14:textId="77777777" w:rsidR="005439E9" w:rsidRPr="001C142A" w:rsidRDefault="005439E9" w:rsidP="005439E9">
      <w:pPr>
        <w:spacing w:after="0" w:line="360" w:lineRule="auto"/>
        <w:jc w:val="both"/>
        <w:rPr>
          <w:rFonts w:ascii="Arial" w:hAnsi="Arial" w:cs="Arial"/>
          <w:sz w:val="24"/>
          <w:szCs w:val="24"/>
        </w:rPr>
      </w:pPr>
    </w:p>
    <w:p w14:paraId="3EDAD17F" w14:textId="77777777" w:rsidR="00C15386" w:rsidRDefault="005439E9" w:rsidP="005439E9">
      <w:pPr>
        <w:spacing w:after="0" w:line="360" w:lineRule="auto"/>
        <w:jc w:val="both"/>
        <w:rPr>
          <w:rFonts w:ascii="Arial" w:hAnsi="Arial" w:cs="Arial"/>
          <w:sz w:val="24"/>
          <w:szCs w:val="24"/>
        </w:rPr>
      </w:pPr>
      <w:r w:rsidRPr="001C142A">
        <w:rPr>
          <w:rFonts w:ascii="Arial" w:hAnsi="Arial" w:cs="Arial"/>
          <w:sz w:val="24"/>
          <w:szCs w:val="24"/>
        </w:rPr>
        <w:t xml:space="preserve">Por tanto, dado que </w:t>
      </w:r>
      <w:r w:rsidR="00B5576E" w:rsidRPr="001C142A">
        <w:rPr>
          <w:rFonts w:ascii="Arial" w:hAnsi="Arial" w:cs="Arial"/>
          <w:sz w:val="24"/>
          <w:szCs w:val="24"/>
        </w:rPr>
        <w:t>la litis versa sobre</w:t>
      </w:r>
      <w:r w:rsidRPr="001C142A">
        <w:rPr>
          <w:rFonts w:ascii="Arial" w:hAnsi="Arial" w:cs="Arial"/>
          <w:sz w:val="24"/>
          <w:szCs w:val="24"/>
        </w:rPr>
        <w:t xml:space="preserve"> </w:t>
      </w:r>
      <w:r w:rsidR="00B5576E" w:rsidRPr="001C142A">
        <w:rPr>
          <w:rFonts w:ascii="Arial" w:hAnsi="Arial" w:cs="Arial"/>
          <w:sz w:val="24"/>
          <w:szCs w:val="24"/>
        </w:rPr>
        <w:t>una</w:t>
      </w:r>
      <w:r w:rsidRPr="001C142A">
        <w:rPr>
          <w:rFonts w:ascii="Arial" w:hAnsi="Arial" w:cs="Arial"/>
          <w:sz w:val="24"/>
          <w:szCs w:val="24"/>
        </w:rPr>
        <w:t xml:space="preserve"> actuación del </w:t>
      </w:r>
      <w:r w:rsidR="003F5C5C" w:rsidRPr="001C142A">
        <w:rPr>
          <w:rFonts w:ascii="Arial" w:hAnsi="Arial" w:cs="Arial"/>
          <w:sz w:val="24"/>
          <w:szCs w:val="24"/>
        </w:rPr>
        <w:t xml:space="preserve">Consejo General </w:t>
      </w:r>
      <w:r w:rsidR="00024959" w:rsidRPr="001C142A">
        <w:rPr>
          <w:rFonts w:ascii="Arial" w:hAnsi="Arial" w:cs="Arial"/>
          <w:sz w:val="24"/>
          <w:szCs w:val="24"/>
        </w:rPr>
        <w:t>llevada a cabo en cumplimento de una ejecutoria de otra autoridad jurisdiccional</w:t>
      </w:r>
      <w:r w:rsidRPr="001C142A">
        <w:rPr>
          <w:rFonts w:ascii="Arial" w:hAnsi="Arial" w:cs="Arial"/>
          <w:sz w:val="24"/>
          <w:szCs w:val="24"/>
        </w:rPr>
        <w:t xml:space="preserve">, </w:t>
      </w:r>
      <w:r w:rsidR="00DA534F">
        <w:rPr>
          <w:rFonts w:ascii="Arial" w:hAnsi="Arial" w:cs="Arial"/>
          <w:sz w:val="24"/>
          <w:szCs w:val="24"/>
        </w:rPr>
        <w:t xml:space="preserve">entrar a su análisis </w:t>
      </w:r>
      <w:r w:rsidR="00B5576E" w:rsidRPr="001C142A">
        <w:rPr>
          <w:rFonts w:ascii="Arial" w:hAnsi="Arial" w:cs="Arial"/>
          <w:sz w:val="24"/>
          <w:szCs w:val="24"/>
        </w:rPr>
        <w:t>conlleva</w:t>
      </w:r>
      <w:r w:rsidR="00DA534F">
        <w:rPr>
          <w:rFonts w:ascii="Arial" w:hAnsi="Arial" w:cs="Arial"/>
          <w:sz w:val="24"/>
          <w:szCs w:val="24"/>
        </w:rPr>
        <w:t>ría</w:t>
      </w:r>
      <w:r w:rsidRPr="001C142A">
        <w:rPr>
          <w:rFonts w:ascii="Arial" w:hAnsi="Arial" w:cs="Arial"/>
          <w:sz w:val="24"/>
          <w:szCs w:val="24"/>
        </w:rPr>
        <w:t xml:space="preserve"> necesariamente</w:t>
      </w:r>
      <w:r w:rsidR="004F7EB9">
        <w:rPr>
          <w:rFonts w:ascii="Arial" w:hAnsi="Arial" w:cs="Arial"/>
          <w:sz w:val="24"/>
          <w:szCs w:val="24"/>
        </w:rPr>
        <w:t xml:space="preserve"> </w:t>
      </w:r>
      <w:r w:rsidR="00DA534F">
        <w:rPr>
          <w:rFonts w:ascii="Arial" w:hAnsi="Arial" w:cs="Arial"/>
          <w:sz w:val="24"/>
          <w:szCs w:val="24"/>
        </w:rPr>
        <w:t>el estudio de</w:t>
      </w:r>
      <w:r w:rsidRPr="001C142A">
        <w:rPr>
          <w:rFonts w:ascii="Arial" w:hAnsi="Arial" w:cs="Arial"/>
          <w:sz w:val="24"/>
          <w:szCs w:val="24"/>
        </w:rPr>
        <w:t xml:space="preserve"> la validez del acto que le dio origen</w:t>
      </w:r>
      <w:r w:rsidR="00154DE7">
        <w:rPr>
          <w:rFonts w:ascii="Arial" w:hAnsi="Arial" w:cs="Arial"/>
          <w:sz w:val="24"/>
          <w:szCs w:val="24"/>
        </w:rPr>
        <w:t xml:space="preserve"> -Laudo</w:t>
      </w:r>
      <w:r w:rsidR="00385EF5">
        <w:rPr>
          <w:rFonts w:ascii="Arial" w:hAnsi="Arial" w:cs="Arial"/>
          <w:sz w:val="24"/>
          <w:szCs w:val="24"/>
        </w:rPr>
        <w:t xml:space="preserve"> 2006/2018-3-</w:t>
      </w:r>
      <w:r w:rsidRPr="001C142A">
        <w:rPr>
          <w:rFonts w:ascii="Arial" w:hAnsi="Arial" w:cs="Arial"/>
          <w:sz w:val="24"/>
          <w:szCs w:val="24"/>
        </w:rPr>
        <w:t xml:space="preserve">, </w:t>
      </w:r>
      <w:r w:rsidR="00D7312C" w:rsidRPr="001C142A">
        <w:rPr>
          <w:rFonts w:ascii="Arial" w:hAnsi="Arial" w:cs="Arial"/>
          <w:sz w:val="24"/>
          <w:szCs w:val="24"/>
        </w:rPr>
        <w:t>por lo que este Tribunal debe abstenerse de manifestarse sobre el fondo del asunto</w:t>
      </w:r>
      <w:r w:rsidR="00812742">
        <w:rPr>
          <w:rFonts w:ascii="Arial" w:hAnsi="Arial" w:cs="Arial"/>
          <w:sz w:val="24"/>
          <w:szCs w:val="24"/>
        </w:rPr>
        <w:t xml:space="preserve">, </w:t>
      </w:r>
      <w:r w:rsidRPr="001C142A">
        <w:rPr>
          <w:rFonts w:ascii="Arial" w:hAnsi="Arial" w:cs="Arial"/>
          <w:sz w:val="24"/>
          <w:szCs w:val="24"/>
        </w:rPr>
        <w:t>pues</w:t>
      </w:r>
      <w:r w:rsidR="00812742">
        <w:rPr>
          <w:rFonts w:ascii="Arial" w:hAnsi="Arial" w:cs="Arial"/>
          <w:sz w:val="24"/>
          <w:szCs w:val="24"/>
        </w:rPr>
        <w:t xml:space="preserve"> </w:t>
      </w:r>
      <w:r w:rsidR="00E06DF5" w:rsidRPr="001C142A">
        <w:rPr>
          <w:rFonts w:ascii="Arial" w:hAnsi="Arial" w:cs="Arial"/>
          <w:sz w:val="24"/>
          <w:szCs w:val="24"/>
        </w:rPr>
        <w:t>como ya se dijo,</w:t>
      </w:r>
      <w:r w:rsidRPr="001C142A">
        <w:rPr>
          <w:rFonts w:ascii="Arial" w:hAnsi="Arial" w:cs="Arial"/>
          <w:sz w:val="24"/>
          <w:szCs w:val="24"/>
        </w:rPr>
        <w:t xml:space="preserve"> </w:t>
      </w:r>
      <w:r w:rsidRPr="00650B68">
        <w:rPr>
          <w:rFonts w:ascii="Arial" w:hAnsi="Arial" w:cs="Arial"/>
          <w:b/>
          <w:bCs/>
          <w:sz w:val="24"/>
          <w:szCs w:val="24"/>
        </w:rPr>
        <w:t xml:space="preserve">el Acuerdo impugnado no es un acto autónomo, ya que incide directamente en el proceso de ejecución de una sentencia emitida por un órgano </w:t>
      </w:r>
      <w:r w:rsidR="005C50AF">
        <w:rPr>
          <w:rFonts w:ascii="Arial" w:hAnsi="Arial" w:cs="Arial"/>
          <w:b/>
          <w:bCs/>
          <w:sz w:val="24"/>
          <w:szCs w:val="24"/>
        </w:rPr>
        <w:t>administrador de justicia de materia</w:t>
      </w:r>
      <w:r w:rsidRPr="00650B68">
        <w:rPr>
          <w:rFonts w:ascii="Arial" w:hAnsi="Arial" w:cs="Arial"/>
          <w:b/>
          <w:bCs/>
          <w:sz w:val="24"/>
          <w:szCs w:val="24"/>
        </w:rPr>
        <w:t xml:space="preserve"> laboral</w:t>
      </w:r>
      <w:r w:rsidR="00812742">
        <w:rPr>
          <w:rFonts w:ascii="Arial" w:hAnsi="Arial" w:cs="Arial"/>
          <w:b/>
          <w:bCs/>
          <w:sz w:val="24"/>
          <w:szCs w:val="24"/>
        </w:rPr>
        <w:t>.</w:t>
      </w:r>
    </w:p>
    <w:p w14:paraId="6BA3D1D2" w14:textId="77777777" w:rsidR="00C15386" w:rsidRDefault="00C15386" w:rsidP="005439E9">
      <w:pPr>
        <w:spacing w:after="0" w:line="360" w:lineRule="auto"/>
        <w:jc w:val="both"/>
        <w:rPr>
          <w:rFonts w:ascii="Arial" w:hAnsi="Arial" w:cs="Arial"/>
          <w:sz w:val="24"/>
          <w:szCs w:val="24"/>
        </w:rPr>
      </w:pPr>
    </w:p>
    <w:p w14:paraId="06B55995" w14:textId="77777777" w:rsidR="005439E9" w:rsidRDefault="00D02701" w:rsidP="005439E9">
      <w:pPr>
        <w:spacing w:after="0" w:line="360" w:lineRule="auto"/>
        <w:jc w:val="both"/>
        <w:rPr>
          <w:rFonts w:ascii="Arial" w:hAnsi="Arial" w:cs="Arial"/>
          <w:sz w:val="24"/>
          <w:szCs w:val="24"/>
        </w:rPr>
      </w:pPr>
      <w:r>
        <w:rPr>
          <w:rFonts w:ascii="Arial" w:hAnsi="Arial" w:cs="Arial"/>
          <w:sz w:val="24"/>
          <w:szCs w:val="24"/>
        </w:rPr>
        <w:t>A similar criterio llegó Sala Regional Ciudad de México, en el asunto SCM-JRC-28/2018</w:t>
      </w:r>
      <w:r w:rsidR="00650D27">
        <w:rPr>
          <w:rFonts w:ascii="Arial" w:hAnsi="Arial" w:cs="Arial"/>
          <w:sz w:val="24"/>
          <w:szCs w:val="24"/>
        </w:rPr>
        <w:t>, en el que sostuvo,</w:t>
      </w:r>
      <w:r w:rsidR="00C15386">
        <w:rPr>
          <w:rFonts w:ascii="Arial" w:hAnsi="Arial" w:cs="Arial"/>
          <w:sz w:val="24"/>
          <w:szCs w:val="24"/>
        </w:rPr>
        <w:t xml:space="preserve"> que cuando los actos de la autoridad administrativa electoral, se dan en cumplimiento de una orden judicial, no pueden considerarse </w:t>
      </w:r>
      <w:r w:rsidR="00900E43">
        <w:rPr>
          <w:rFonts w:ascii="Arial" w:hAnsi="Arial" w:cs="Arial"/>
          <w:sz w:val="24"/>
          <w:szCs w:val="24"/>
        </w:rPr>
        <w:t>independientes</w:t>
      </w:r>
      <w:r w:rsidR="00C15386">
        <w:rPr>
          <w:rFonts w:ascii="Arial" w:hAnsi="Arial" w:cs="Arial"/>
          <w:sz w:val="24"/>
          <w:szCs w:val="24"/>
        </w:rPr>
        <w:t xml:space="preserve"> y pertenecientes a la discrecionalidad de la autoridad señalada como responsable, puesto que carecen de autonomía en su ejecución.</w:t>
      </w:r>
    </w:p>
    <w:p w14:paraId="763A5901" w14:textId="77777777" w:rsidR="00C15386" w:rsidRPr="001C142A" w:rsidRDefault="00C15386" w:rsidP="005439E9">
      <w:pPr>
        <w:spacing w:after="0" w:line="360" w:lineRule="auto"/>
        <w:jc w:val="both"/>
        <w:rPr>
          <w:rFonts w:ascii="Arial" w:hAnsi="Arial" w:cs="Arial"/>
          <w:sz w:val="24"/>
          <w:szCs w:val="24"/>
        </w:rPr>
      </w:pPr>
    </w:p>
    <w:p w14:paraId="37757E30" w14:textId="77777777" w:rsidR="005439E9" w:rsidRPr="001C142A" w:rsidRDefault="005439E9" w:rsidP="005439E9">
      <w:pPr>
        <w:spacing w:after="0" w:line="360" w:lineRule="auto"/>
        <w:jc w:val="both"/>
        <w:rPr>
          <w:rFonts w:ascii="Arial" w:hAnsi="Arial" w:cs="Arial"/>
          <w:sz w:val="24"/>
          <w:szCs w:val="24"/>
        </w:rPr>
      </w:pPr>
      <w:r w:rsidRPr="001C142A">
        <w:rPr>
          <w:rFonts w:ascii="Arial" w:hAnsi="Arial" w:cs="Arial"/>
          <w:sz w:val="24"/>
          <w:szCs w:val="24"/>
        </w:rPr>
        <w:t>Es menester señalar, que en el caso concreto, se está ante actos en materia d</w:t>
      </w:r>
      <w:r w:rsidR="00024959" w:rsidRPr="001C142A">
        <w:rPr>
          <w:rFonts w:ascii="Arial" w:hAnsi="Arial" w:cs="Arial"/>
          <w:sz w:val="24"/>
          <w:szCs w:val="24"/>
        </w:rPr>
        <w:t>e</w:t>
      </w:r>
      <w:r w:rsidRPr="001C142A">
        <w:rPr>
          <w:rFonts w:ascii="Arial" w:hAnsi="Arial" w:cs="Arial"/>
          <w:sz w:val="24"/>
          <w:szCs w:val="24"/>
        </w:rPr>
        <w:t xml:space="preserve"> ejecución de un laudo de una autoridad jurisdiccional estatal, por lo que escapan de la facultad de revisión de </w:t>
      </w:r>
      <w:r w:rsidR="002645B3">
        <w:rPr>
          <w:rFonts w:ascii="Arial" w:hAnsi="Arial" w:cs="Arial"/>
          <w:sz w:val="24"/>
          <w:szCs w:val="24"/>
        </w:rPr>
        <w:t>esta autoridad electoral</w:t>
      </w:r>
      <w:r w:rsidRPr="001C142A">
        <w:rPr>
          <w:rFonts w:ascii="Arial" w:hAnsi="Arial" w:cs="Arial"/>
          <w:sz w:val="24"/>
          <w:szCs w:val="24"/>
        </w:rPr>
        <w:t xml:space="preserve">, </w:t>
      </w:r>
      <w:r w:rsidR="00276218" w:rsidRPr="001C142A">
        <w:rPr>
          <w:rFonts w:ascii="Arial" w:hAnsi="Arial" w:cs="Arial"/>
          <w:sz w:val="24"/>
          <w:szCs w:val="24"/>
        </w:rPr>
        <w:t>ya que</w:t>
      </w:r>
      <w:r w:rsidRPr="001C142A">
        <w:rPr>
          <w:rFonts w:ascii="Arial" w:hAnsi="Arial" w:cs="Arial"/>
          <w:sz w:val="24"/>
          <w:szCs w:val="24"/>
        </w:rPr>
        <w:t xml:space="preserve"> hacerlo implicaría la posibilidad de viol</w:t>
      </w:r>
      <w:r w:rsidR="005905DF">
        <w:rPr>
          <w:rFonts w:ascii="Arial" w:hAnsi="Arial" w:cs="Arial"/>
          <w:sz w:val="24"/>
          <w:szCs w:val="24"/>
        </w:rPr>
        <w:t>entar</w:t>
      </w:r>
      <w:r w:rsidRPr="001C142A">
        <w:rPr>
          <w:rFonts w:ascii="Arial" w:hAnsi="Arial" w:cs="Arial"/>
          <w:sz w:val="24"/>
          <w:szCs w:val="24"/>
        </w:rPr>
        <w:t xml:space="preserve"> el principio de justicia eficaz previsto en el artículo 17 constitucional, </w:t>
      </w:r>
      <w:r w:rsidR="00276218" w:rsidRPr="001C142A">
        <w:rPr>
          <w:rFonts w:ascii="Arial" w:hAnsi="Arial" w:cs="Arial"/>
          <w:sz w:val="24"/>
          <w:szCs w:val="24"/>
        </w:rPr>
        <w:t>puesto que</w:t>
      </w:r>
      <w:r w:rsidRPr="001C142A">
        <w:rPr>
          <w:rFonts w:ascii="Arial" w:hAnsi="Arial" w:cs="Arial"/>
          <w:sz w:val="24"/>
          <w:szCs w:val="24"/>
        </w:rPr>
        <w:t xml:space="preserve"> las sentencias deben </w:t>
      </w:r>
      <w:r w:rsidR="002645B3">
        <w:rPr>
          <w:rFonts w:ascii="Arial" w:hAnsi="Arial" w:cs="Arial"/>
          <w:sz w:val="24"/>
          <w:szCs w:val="24"/>
        </w:rPr>
        <w:t>hacerse cumplir</w:t>
      </w:r>
      <w:r w:rsidRPr="001C142A">
        <w:rPr>
          <w:rFonts w:ascii="Arial" w:hAnsi="Arial" w:cs="Arial"/>
          <w:sz w:val="24"/>
          <w:szCs w:val="24"/>
        </w:rPr>
        <w:t>, por lo que someter a la revisión este tipo de actos provocaría el inicio de nuevas cadenas impugnativas que retrasarían la ejecución de un laudo emitido por un órgano jurisdiccional laboral.</w:t>
      </w:r>
    </w:p>
    <w:p w14:paraId="3176D6F9" w14:textId="77777777" w:rsidR="00D60FFE" w:rsidRDefault="00D60FFE" w:rsidP="00D60FFE">
      <w:pPr>
        <w:spacing w:after="0" w:line="360" w:lineRule="auto"/>
        <w:jc w:val="both"/>
        <w:rPr>
          <w:rFonts w:ascii="Arial" w:hAnsi="Arial" w:cs="Arial"/>
          <w:b/>
          <w:bCs/>
          <w:sz w:val="24"/>
          <w:szCs w:val="24"/>
        </w:rPr>
      </w:pPr>
    </w:p>
    <w:p w14:paraId="3721D8A3" w14:textId="77777777" w:rsidR="002645B3" w:rsidRDefault="002645B3" w:rsidP="00D60FFE">
      <w:pPr>
        <w:spacing w:after="0" w:line="360" w:lineRule="auto"/>
        <w:jc w:val="both"/>
        <w:rPr>
          <w:rFonts w:ascii="Arial" w:hAnsi="Arial" w:cs="Arial"/>
          <w:sz w:val="24"/>
          <w:szCs w:val="24"/>
        </w:rPr>
      </w:pPr>
      <w:r w:rsidRPr="002645B3">
        <w:rPr>
          <w:rFonts w:ascii="Arial" w:hAnsi="Arial" w:cs="Arial"/>
          <w:sz w:val="24"/>
          <w:szCs w:val="24"/>
        </w:rPr>
        <w:t xml:space="preserve">En tal sentido, este Tribunal Electoral es </w:t>
      </w:r>
      <w:r w:rsidRPr="00224668">
        <w:rPr>
          <w:rFonts w:ascii="Arial" w:hAnsi="Arial" w:cs="Arial"/>
          <w:b/>
          <w:bCs/>
          <w:sz w:val="24"/>
          <w:szCs w:val="24"/>
        </w:rPr>
        <w:t>incompetente</w:t>
      </w:r>
      <w:r w:rsidRPr="002645B3">
        <w:rPr>
          <w:rFonts w:ascii="Arial" w:hAnsi="Arial" w:cs="Arial"/>
          <w:sz w:val="24"/>
          <w:szCs w:val="24"/>
        </w:rPr>
        <w:t xml:space="preserve"> para conocer y pronunciarse de fondo sobre la presente controversia.</w:t>
      </w:r>
    </w:p>
    <w:p w14:paraId="2880B850" w14:textId="77777777" w:rsidR="00EF06C2" w:rsidRDefault="00EF06C2" w:rsidP="00D60FFE">
      <w:pPr>
        <w:spacing w:after="0" w:line="360" w:lineRule="auto"/>
        <w:jc w:val="both"/>
        <w:rPr>
          <w:rFonts w:ascii="Arial" w:hAnsi="Arial" w:cs="Arial"/>
          <w:sz w:val="24"/>
          <w:szCs w:val="24"/>
        </w:rPr>
      </w:pPr>
    </w:p>
    <w:p w14:paraId="6D2B9965" w14:textId="77777777" w:rsidR="0061788A" w:rsidRDefault="0061788A" w:rsidP="00D60FFE">
      <w:pPr>
        <w:spacing w:after="0" w:line="360" w:lineRule="auto"/>
        <w:jc w:val="both"/>
        <w:rPr>
          <w:rFonts w:ascii="Arial" w:hAnsi="Arial" w:cs="Arial"/>
          <w:sz w:val="24"/>
          <w:szCs w:val="24"/>
        </w:rPr>
      </w:pPr>
    </w:p>
    <w:p w14:paraId="3CA8AAB5" w14:textId="77777777" w:rsidR="005439E9" w:rsidRPr="001C142A" w:rsidRDefault="00B25592" w:rsidP="00241FFC">
      <w:pPr>
        <w:spacing w:after="0" w:line="360" w:lineRule="auto"/>
        <w:jc w:val="both"/>
        <w:rPr>
          <w:rFonts w:ascii="Arial" w:hAnsi="Arial" w:cs="Arial"/>
          <w:sz w:val="24"/>
          <w:szCs w:val="24"/>
        </w:rPr>
      </w:pPr>
      <w:r w:rsidRPr="001C142A">
        <w:rPr>
          <w:rFonts w:ascii="Arial" w:hAnsi="Arial" w:cs="Arial"/>
          <w:b/>
          <w:bCs/>
          <w:sz w:val="24"/>
          <w:szCs w:val="24"/>
        </w:rPr>
        <w:t>5. EFECTOS.</w:t>
      </w:r>
    </w:p>
    <w:p w14:paraId="2DA9B4B3" w14:textId="77777777" w:rsidR="005439E9" w:rsidRPr="001C142A" w:rsidRDefault="005439E9" w:rsidP="00241FFC">
      <w:pPr>
        <w:spacing w:after="0" w:line="360" w:lineRule="auto"/>
        <w:jc w:val="both"/>
        <w:rPr>
          <w:rFonts w:ascii="Arial" w:hAnsi="Arial" w:cs="Arial"/>
          <w:sz w:val="24"/>
          <w:szCs w:val="24"/>
        </w:rPr>
      </w:pPr>
    </w:p>
    <w:p w14:paraId="628613C9" w14:textId="77777777" w:rsidR="00C924A4" w:rsidRPr="001C142A" w:rsidRDefault="005439E9" w:rsidP="00D60FFE">
      <w:pPr>
        <w:spacing w:after="0" w:line="360" w:lineRule="auto"/>
        <w:jc w:val="both"/>
        <w:rPr>
          <w:rFonts w:ascii="Arial" w:hAnsi="Arial" w:cs="Arial"/>
          <w:b/>
          <w:bCs/>
          <w:color w:val="000000"/>
          <w:sz w:val="24"/>
          <w:szCs w:val="24"/>
        </w:rPr>
      </w:pPr>
      <w:r w:rsidRPr="001C142A">
        <w:rPr>
          <w:rFonts w:ascii="Arial" w:hAnsi="Arial" w:cs="Arial"/>
          <w:sz w:val="24"/>
          <w:szCs w:val="24"/>
        </w:rPr>
        <w:t>Debido a que este Tribunal está impedido para</w:t>
      </w:r>
      <w:r w:rsidR="00241FFC" w:rsidRPr="001C142A">
        <w:rPr>
          <w:rFonts w:ascii="Arial" w:hAnsi="Arial" w:cs="Arial"/>
          <w:sz w:val="24"/>
          <w:szCs w:val="24"/>
        </w:rPr>
        <w:t xml:space="preserve"> confirmar,</w:t>
      </w:r>
      <w:r w:rsidRPr="001C142A">
        <w:rPr>
          <w:rFonts w:ascii="Arial" w:hAnsi="Arial" w:cs="Arial"/>
          <w:sz w:val="24"/>
          <w:szCs w:val="24"/>
        </w:rPr>
        <w:t xml:space="preserve"> modificar o revocar los actos derivados del cumplimiento de un laudo emitido por un órgano jurisdiccional distinto, </w:t>
      </w:r>
      <w:r w:rsidRPr="0061788A">
        <w:rPr>
          <w:rFonts w:ascii="Arial" w:hAnsi="Arial" w:cs="Arial"/>
          <w:b/>
          <w:bCs/>
          <w:sz w:val="24"/>
          <w:szCs w:val="24"/>
        </w:rPr>
        <w:t xml:space="preserve">queda </w:t>
      </w:r>
      <w:r w:rsidR="00900E43">
        <w:rPr>
          <w:rFonts w:ascii="Arial" w:hAnsi="Arial" w:cs="Arial"/>
          <w:b/>
          <w:bCs/>
          <w:sz w:val="24"/>
          <w:szCs w:val="24"/>
        </w:rPr>
        <w:t>intocado</w:t>
      </w:r>
      <w:r w:rsidRPr="0061788A">
        <w:rPr>
          <w:rFonts w:ascii="Arial" w:hAnsi="Arial" w:cs="Arial"/>
          <w:b/>
          <w:bCs/>
          <w:sz w:val="24"/>
          <w:szCs w:val="24"/>
        </w:rPr>
        <w:t xml:space="preserve"> el Acuerdo CG-A-47/19,</w:t>
      </w:r>
      <w:r w:rsidRPr="001C142A">
        <w:rPr>
          <w:rFonts w:ascii="Arial" w:hAnsi="Arial" w:cs="Arial"/>
          <w:sz w:val="24"/>
          <w:szCs w:val="24"/>
        </w:rPr>
        <w:t xml:space="preserve"> al haberse emitido en cumplimiento de la determinación emitida por la Junta Especial Número 3 de la Local de Conciliación y Arbitraje.</w:t>
      </w:r>
    </w:p>
    <w:p w14:paraId="4CB20147" w14:textId="77777777" w:rsidR="00782B91" w:rsidRDefault="00782B91" w:rsidP="00E32A06">
      <w:pPr>
        <w:pStyle w:val="NormalWeb"/>
        <w:spacing w:line="360" w:lineRule="auto"/>
        <w:jc w:val="both"/>
        <w:rPr>
          <w:rFonts w:ascii="Arial" w:hAnsi="Arial" w:cs="Arial"/>
        </w:rPr>
      </w:pPr>
      <w:r w:rsidRPr="001C142A">
        <w:rPr>
          <w:rFonts w:ascii="Arial" w:hAnsi="Arial" w:cs="Arial"/>
        </w:rPr>
        <w:t>Por lo anteriormente expuesto y fundado;</w:t>
      </w:r>
    </w:p>
    <w:p w14:paraId="63E7D2EA" w14:textId="77777777" w:rsidR="00C12844" w:rsidRPr="001C142A" w:rsidRDefault="00C12844" w:rsidP="00E32A06">
      <w:pPr>
        <w:pStyle w:val="NormalWeb"/>
        <w:spacing w:line="360" w:lineRule="auto"/>
        <w:jc w:val="both"/>
        <w:rPr>
          <w:rFonts w:ascii="Arial" w:hAnsi="Arial" w:cs="Arial"/>
        </w:rPr>
      </w:pPr>
    </w:p>
    <w:p w14:paraId="4F9337D8" w14:textId="77777777" w:rsidR="00782B91" w:rsidRPr="001C142A" w:rsidRDefault="00840679" w:rsidP="00E32A06">
      <w:pPr>
        <w:pStyle w:val="NormalWeb"/>
        <w:spacing w:line="360" w:lineRule="auto"/>
        <w:jc w:val="center"/>
        <w:rPr>
          <w:rFonts w:ascii="Arial" w:hAnsi="Arial" w:cs="Arial"/>
          <w:b/>
        </w:rPr>
      </w:pPr>
      <w:r w:rsidRPr="001C142A">
        <w:rPr>
          <w:rFonts w:ascii="Arial" w:hAnsi="Arial" w:cs="Arial"/>
          <w:b/>
        </w:rPr>
        <w:t>A</w:t>
      </w:r>
      <w:r w:rsidR="00D60FFE" w:rsidRPr="001C142A">
        <w:rPr>
          <w:rFonts w:ascii="Arial" w:hAnsi="Arial" w:cs="Arial"/>
          <w:b/>
        </w:rPr>
        <w:t xml:space="preserve"> </w:t>
      </w:r>
      <w:r w:rsidRPr="001C142A">
        <w:rPr>
          <w:rFonts w:ascii="Arial" w:hAnsi="Arial" w:cs="Arial"/>
          <w:b/>
        </w:rPr>
        <w:t>C</w:t>
      </w:r>
      <w:r w:rsidR="00D60FFE" w:rsidRPr="001C142A">
        <w:rPr>
          <w:rFonts w:ascii="Arial" w:hAnsi="Arial" w:cs="Arial"/>
          <w:b/>
        </w:rPr>
        <w:t xml:space="preserve"> </w:t>
      </w:r>
      <w:r w:rsidRPr="001C142A">
        <w:rPr>
          <w:rFonts w:ascii="Arial" w:hAnsi="Arial" w:cs="Arial"/>
          <w:b/>
        </w:rPr>
        <w:t>U</w:t>
      </w:r>
      <w:r w:rsidR="00D60FFE" w:rsidRPr="001C142A">
        <w:rPr>
          <w:rFonts w:ascii="Arial" w:hAnsi="Arial" w:cs="Arial"/>
          <w:b/>
        </w:rPr>
        <w:t xml:space="preserve"> </w:t>
      </w:r>
      <w:r w:rsidRPr="001C142A">
        <w:rPr>
          <w:rFonts w:ascii="Arial" w:hAnsi="Arial" w:cs="Arial"/>
          <w:b/>
        </w:rPr>
        <w:t>E</w:t>
      </w:r>
      <w:r w:rsidR="00D60FFE" w:rsidRPr="001C142A">
        <w:rPr>
          <w:rFonts w:ascii="Arial" w:hAnsi="Arial" w:cs="Arial"/>
          <w:b/>
        </w:rPr>
        <w:t xml:space="preserve"> </w:t>
      </w:r>
      <w:r w:rsidRPr="001C142A">
        <w:rPr>
          <w:rFonts w:ascii="Arial" w:hAnsi="Arial" w:cs="Arial"/>
          <w:b/>
        </w:rPr>
        <w:t>R</w:t>
      </w:r>
      <w:r w:rsidR="00D60FFE" w:rsidRPr="001C142A">
        <w:rPr>
          <w:rFonts w:ascii="Arial" w:hAnsi="Arial" w:cs="Arial"/>
          <w:b/>
        </w:rPr>
        <w:t xml:space="preserve"> </w:t>
      </w:r>
      <w:r w:rsidRPr="001C142A">
        <w:rPr>
          <w:rFonts w:ascii="Arial" w:hAnsi="Arial" w:cs="Arial"/>
          <w:b/>
        </w:rPr>
        <w:t>D</w:t>
      </w:r>
      <w:r w:rsidR="00D60FFE" w:rsidRPr="001C142A">
        <w:rPr>
          <w:rFonts w:ascii="Arial" w:hAnsi="Arial" w:cs="Arial"/>
          <w:b/>
        </w:rPr>
        <w:t xml:space="preserve"> </w:t>
      </w:r>
      <w:r w:rsidRPr="001C142A">
        <w:rPr>
          <w:rFonts w:ascii="Arial" w:hAnsi="Arial" w:cs="Arial"/>
          <w:b/>
        </w:rPr>
        <w:t>A</w:t>
      </w:r>
      <w:r w:rsidR="00782B91" w:rsidRPr="001C142A">
        <w:rPr>
          <w:rFonts w:ascii="Arial" w:hAnsi="Arial" w:cs="Arial"/>
          <w:b/>
        </w:rPr>
        <w:t>:</w:t>
      </w:r>
    </w:p>
    <w:p w14:paraId="5DD23554" w14:textId="77777777" w:rsidR="006642F0" w:rsidRPr="001C142A" w:rsidRDefault="00782B91" w:rsidP="001C142A">
      <w:pPr>
        <w:pStyle w:val="NormalWeb"/>
        <w:spacing w:line="360" w:lineRule="auto"/>
        <w:jc w:val="both"/>
        <w:rPr>
          <w:rFonts w:ascii="Arial" w:hAnsi="Arial" w:cs="Arial"/>
        </w:rPr>
      </w:pPr>
      <w:r w:rsidRPr="001C142A">
        <w:rPr>
          <w:rFonts w:ascii="Arial" w:hAnsi="Arial" w:cs="Arial"/>
          <w:b/>
        </w:rPr>
        <w:t>ÚNICO. -</w:t>
      </w:r>
      <w:r w:rsidRPr="001C142A">
        <w:rPr>
          <w:rFonts w:ascii="Arial" w:hAnsi="Arial" w:cs="Arial"/>
        </w:rPr>
        <w:t xml:space="preserve">  </w:t>
      </w:r>
      <w:r w:rsidR="00840679" w:rsidRPr="001C142A">
        <w:rPr>
          <w:rFonts w:ascii="Arial" w:hAnsi="Arial" w:cs="Arial"/>
        </w:rPr>
        <w:t xml:space="preserve">Este Tribunal Electoral </w:t>
      </w:r>
      <w:r w:rsidR="00B25592" w:rsidRPr="001C142A">
        <w:rPr>
          <w:rFonts w:ascii="Arial" w:hAnsi="Arial" w:cs="Arial"/>
        </w:rPr>
        <w:t>es</w:t>
      </w:r>
      <w:r w:rsidR="00840679" w:rsidRPr="001C142A">
        <w:rPr>
          <w:rFonts w:ascii="Arial" w:hAnsi="Arial" w:cs="Arial"/>
        </w:rPr>
        <w:t xml:space="preserve"> incompetente para conocer de la materia del medio de impugnación presentado. </w:t>
      </w:r>
    </w:p>
    <w:p w14:paraId="6454CBE1" w14:textId="77777777" w:rsidR="00782B91" w:rsidRPr="001C142A" w:rsidRDefault="00782B91" w:rsidP="001C142A">
      <w:pPr>
        <w:pStyle w:val="NormalWeb"/>
        <w:spacing w:line="360" w:lineRule="auto"/>
        <w:jc w:val="both"/>
        <w:rPr>
          <w:rFonts w:ascii="Arial" w:hAnsi="Arial" w:cs="Arial"/>
        </w:rPr>
      </w:pPr>
      <w:r w:rsidRPr="001C142A">
        <w:rPr>
          <w:rFonts w:ascii="Arial" w:hAnsi="Arial" w:cs="Arial"/>
        </w:rPr>
        <w:t>En su oportunidad, archívese el expediente como asunto total y definitivamente concluido.</w:t>
      </w:r>
    </w:p>
    <w:p w14:paraId="241E53F3" w14:textId="77777777" w:rsidR="00782B91" w:rsidRPr="001C142A" w:rsidRDefault="00782B91" w:rsidP="001C142A">
      <w:pPr>
        <w:pStyle w:val="NormalWeb"/>
        <w:spacing w:line="360" w:lineRule="auto"/>
        <w:jc w:val="both"/>
        <w:rPr>
          <w:rFonts w:ascii="Arial" w:hAnsi="Arial" w:cs="Arial"/>
          <w:color w:val="FF0000"/>
        </w:rPr>
      </w:pPr>
      <w:r w:rsidRPr="001C142A">
        <w:rPr>
          <w:rFonts w:ascii="Arial" w:hAnsi="Arial" w:cs="Arial"/>
        </w:rPr>
        <w:t xml:space="preserve">Así lo </w:t>
      </w:r>
      <w:r w:rsidR="00840679" w:rsidRPr="001C142A">
        <w:rPr>
          <w:rFonts w:ascii="Arial" w:hAnsi="Arial" w:cs="Arial"/>
        </w:rPr>
        <w:t>acordó</w:t>
      </w:r>
      <w:r w:rsidRPr="001C142A">
        <w:rPr>
          <w:rFonts w:ascii="Arial" w:hAnsi="Arial" w:cs="Arial"/>
        </w:rPr>
        <w:t xml:space="preserve"> el Tribunal Electoral del Estado de Aguascalientes, por </w:t>
      </w:r>
      <w:r w:rsidR="00BF617C" w:rsidRPr="001C142A">
        <w:rPr>
          <w:rFonts w:ascii="Arial" w:hAnsi="Arial" w:cs="Arial"/>
        </w:rPr>
        <w:t>unanimidad</w:t>
      </w:r>
      <w:r w:rsidRPr="001C142A">
        <w:rPr>
          <w:rFonts w:ascii="Arial" w:hAnsi="Arial" w:cs="Arial"/>
          <w:b/>
        </w:rPr>
        <w:t xml:space="preserve"> </w:t>
      </w:r>
      <w:r w:rsidRPr="001C142A">
        <w:rPr>
          <w:rFonts w:ascii="Arial" w:hAnsi="Arial" w:cs="Arial"/>
        </w:rPr>
        <w:t>de votos de la Magistrada y Magistrados que lo integran, ante la Secretaria General de Acuerdos, quien autoriza y da fe.</w:t>
      </w:r>
    </w:p>
    <w:tbl>
      <w:tblPr>
        <w:tblW w:w="10412" w:type="dxa"/>
        <w:tblInd w:w="108" w:type="dxa"/>
        <w:tblLayout w:type="fixed"/>
        <w:tblLook w:val="04A0" w:firstRow="1" w:lastRow="0" w:firstColumn="1" w:lastColumn="0" w:noHBand="0" w:noVBand="1"/>
      </w:tblPr>
      <w:tblGrid>
        <w:gridCol w:w="5176"/>
        <w:gridCol w:w="5236"/>
      </w:tblGrid>
      <w:tr w:rsidR="00782B91" w:rsidRPr="001C142A" w14:paraId="3211578B" w14:textId="77777777" w:rsidTr="00224668">
        <w:trPr>
          <w:trHeight w:val="1180"/>
        </w:trPr>
        <w:tc>
          <w:tcPr>
            <w:tcW w:w="10412" w:type="dxa"/>
            <w:gridSpan w:val="2"/>
            <w:hideMark/>
          </w:tcPr>
          <w:p w14:paraId="3A87699E" w14:textId="77777777" w:rsidR="00396029" w:rsidRPr="001C142A" w:rsidRDefault="00396029" w:rsidP="000D6773">
            <w:pPr>
              <w:pStyle w:val="NormalWeb"/>
              <w:ind w:left="1134" w:right="1134"/>
              <w:jc w:val="center"/>
              <w:rPr>
                <w:rFonts w:ascii="Arial" w:hAnsi="Arial" w:cs="Arial"/>
                <w:b/>
                <w:bCs/>
                <w:lang w:val="es-ES"/>
              </w:rPr>
            </w:pPr>
          </w:p>
          <w:p w14:paraId="77EBB227" w14:textId="77777777" w:rsidR="00782B91" w:rsidRPr="001C142A" w:rsidRDefault="00782B91" w:rsidP="000D6773">
            <w:pPr>
              <w:pStyle w:val="NormalWeb"/>
              <w:ind w:left="1134" w:right="1134"/>
              <w:jc w:val="center"/>
              <w:rPr>
                <w:rFonts w:ascii="Arial" w:hAnsi="Arial" w:cs="Arial"/>
                <w:b/>
                <w:bCs/>
                <w:lang w:val="es-ES"/>
              </w:rPr>
            </w:pPr>
            <w:r w:rsidRPr="001C142A">
              <w:rPr>
                <w:rFonts w:ascii="Arial" w:hAnsi="Arial" w:cs="Arial"/>
                <w:b/>
                <w:bCs/>
                <w:lang w:val="es-ES"/>
              </w:rPr>
              <w:t>MAGISTRADO PRESIDENTE</w:t>
            </w:r>
          </w:p>
          <w:p w14:paraId="281E879E" w14:textId="77777777" w:rsidR="00224668" w:rsidRDefault="00224668" w:rsidP="000D6773">
            <w:pPr>
              <w:pStyle w:val="NormalWeb"/>
              <w:ind w:left="1134" w:right="1134"/>
              <w:jc w:val="center"/>
              <w:rPr>
                <w:rFonts w:ascii="Arial" w:hAnsi="Arial" w:cs="Arial"/>
                <w:b/>
                <w:bCs/>
                <w:lang w:val="es-ES"/>
              </w:rPr>
            </w:pPr>
          </w:p>
          <w:p w14:paraId="36457F35" w14:textId="77777777" w:rsidR="00782B91" w:rsidRPr="001C142A" w:rsidRDefault="00782B91" w:rsidP="000D6773">
            <w:pPr>
              <w:pStyle w:val="NormalWeb"/>
              <w:ind w:left="1134" w:right="1134"/>
              <w:jc w:val="center"/>
              <w:rPr>
                <w:rFonts w:ascii="Arial" w:hAnsi="Arial" w:cs="Arial"/>
                <w:b/>
                <w:bCs/>
                <w:lang w:val="es-ES"/>
              </w:rPr>
            </w:pPr>
            <w:r w:rsidRPr="001C142A">
              <w:rPr>
                <w:rFonts w:ascii="Arial" w:hAnsi="Arial" w:cs="Arial"/>
                <w:b/>
                <w:bCs/>
                <w:lang w:val="es-ES"/>
              </w:rPr>
              <w:t>HÉCTOR SALVADOR HERNÁNDEZ GALLEGOS</w:t>
            </w:r>
          </w:p>
          <w:p w14:paraId="232DE0AF" w14:textId="77777777" w:rsidR="00782B91" w:rsidRPr="001C142A" w:rsidRDefault="00782B91" w:rsidP="000D6773">
            <w:pPr>
              <w:pStyle w:val="NormalWeb"/>
              <w:ind w:left="1134" w:right="1134"/>
              <w:jc w:val="center"/>
              <w:rPr>
                <w:rFonts w:ascii="Arial" w:hAnsi="Arial" w:cs="Arial"/>
                <w:b/>
                <w:bCs/>
                <w:lang w:val="es-ES"/>
              </w:rPr>
            </w:pPr>
          </w:p>
        </w:tc>
      </w:tr>
      <w:tr w:rsidR="00782B91" w:rsidRPr="001C142A" w14:paraId="743AD372" w14:textId="77777777" w:rsidTr="00224668">
        <w:tblPrEx>
          <w:tblLook w:val="0000" w:firstRow="0" w:lastRow="0" w:firstColumn="0" w:lastColumn="0" w:noHBand="0" w:noVBand="0"/>
        </w:tblPrEx>
        <w:trPr>
          <w:trHeight w:val="1550"/>
        </w:trPr>
        <w:tc>
          <w:tcPr>
            <w:tcW w:w="5176" w:type="dxa"/>
          </w:tcPr>
          <w:p w14:paraId="5E582B4A" w14:textId="77777777" w:rsidR="00782B91" w:rsidRPr="001C142A" w:rsidRDefault="00782B91" w:rsidP="000D6773">
            <w:pPr>
              <w:pStyle w:val="NormalWeb"/>
              <w:ind w:left="1134" w:right="1134"/>
              <w:jc w:val="center"/>
              <w:rPr>
                <w:rFonts w:ascii="Arial" w:hAnsi="Arial" w:cs="Arial"/>
                <w:b/>
                <w:bCs/>
              </w:rPr>
            </w:pPr>
            <w:r w:rsidRPr="001C142A">
              <w:rPr>
                <w:rFonts w:ascii="Arial" w:hAnsi="Arial" w:cs="Arial"/>
                <w:b/>
                <w:bCs/>
              </w:rPr>
              <w:t>MAGISTRADA</w:t>
            </w:r>
          </w:p>
          <w:p w14:paraId="77818DC5" w14:textId="77777777" w:rsidR="00782B91" w:rsidRPr="001C142A" w:rsidRDefault="00782B91" w:rsidP="000D6773">
            <w:pPr>
              <w:pStyle w:val="NormalWeb"/>
              <w:ind w:left="1134" w:right="1134"/>
              <w:jc w:val="center"/>
              <w:rPr>
                <w:rFonts w:ascii="Arial" w:hAnsi="Arial" w:cs="Arial"/>
                <w:b/>
                <w:bCs/>
              </w:rPr>
            </w:pPr>
          </w:p>
          <w:p w14:paraId="4028C13E" w14:textId="77777777" w:rsidR="00782B91" w:rsidRPr="001C142A" w:rsidRDefault="00782B91" w:rsidP="000D6773">
            <w:pPr>
              <w:pStyle w:val="NormalWeb"/>
              <w:ind w:left="1134" w:right="1134"/>
              <w:jc w:val="center"/>
              <w:rPr>
                <w:rFonts w:ascii="Arial" w:hAnsi="Arial" w:cs="Arial"/>
                <w:b/>
                <w:bCs/>
              </w:rPr>
            </w:pPr>
            <w:r w:rsidRPr="001C142A">
              <w:rPr>
                <w:rFonts w:ascii="Arial" w:hAnsi="Arial" w:cs="Arial"/>
                <w:b/>
                <w:bCs/>
                <w:lang w:val="es-ES"/>
              </w:rPr>
              <w:t>CLAUDIA ELOISA DÍAZ DE LEÓN GONZÁLEZ</w:t>
            </w:r>
          </w:p>
        </w:tc>
        <w:tc>
          <w:tcPr>
            <w:tcW w:w="5235" w:type="dxa"/>
          </w:tcPr>
          <w:p w14:paraId="768A38F8" w14:textId="77777777" w:rsidR="00782B91" w:rsidRPr="001C142A" w:rsidRDefault="00782B91" w:rsidP="000D6773">
            <w:pPr>
              <w:pStyle w:val="NormalWeb"/>
              <w:ind w:left="1134" w:right="1134"/>
              <w:jc w:val="center"/>
              <w:rPr>
                <w:rFonts w:ascii="Arial" w:hAnsi="Arial" w:cs="Arial"/>
                <w:b/>
                <w:bCs/>
              </w:rPr>
            </w:pPr>
            <w:r w:rsidRPr="001C142A">
              <w:rPr>
                <w:rFonts w:ascii="Arial" w:hAnsi="Arial" w:cs="Arial"/>
                <w:b/>
                <w:bCs/>
              </w:rPr>
              <w:t>MAGISTRADO</w:t>
            </w:r>
          </w:p>
          <w:p w14:paraId="2FB86CF1" w14:textId="77777777" w:rsidR="00782B91" w:rsidRPr="001C142A" w:rsidRDefault="00782B91" w:rsidP="000D6773">
            <w:pPr>
              <w:pStyle w:val="NormalWeb"/>
              <w:ind w:left="1134" w:right="1134"/>
              <w:jc w:val="center"/>
              <w:rPr>
                <w:rFonts w:ascii="Arial" w:hAnsi="Arial" w:cs="Arial"/>
                <w:b/>
                <w:bCs/>
              </w:rPr>
            </w:pPr>
          </w:p>
          <w:p w14:paraId="5138344A" w14:textId="77777777" w:rsidR="00782B91" w:rsidRPr="001C142A" w:rsidRDefault="00782B91" w:rsidP="000D6773">
            <w:pPr>
              <w:pStyle w:val="NormalWeb"/>
              <w:ind w:left="1134" w:right="1134"/>
              <w:jc w:val="center"/>
              <w:rPr>
                <w:rFonts w:ascii="Arial" w:hAnsi="Arial" w:cs="Arial"/>
                <w:b/>
                <w:bCs/>
              </w:rPr>
            </w:pPr>
            <w:r w:rsidRPr="001C142A">
              <w:rPr>
                <w:rFonts w:ascii="Arial" w:hAnsi="Arial" w:cs="Arial"/>
                <w:b/>
                <w:bCs/>
              </w:rPr>
              <w:t>JORGE RAMÓN DÍAZ DE LEÓN GUTIÉRREZ</w:t>
            </w:r>
          </w:p>
        </w:tc>
      </w:tr>
      <w:tr w:rsidR="00782B91" w:rsidRPr="001C142A" w14:paraId="792A8559" w14:textId="77777777" w:rsidTr="00224668">
        <w:tblPrEx>
          <w:tblLook w:val="0000" w:firstRow="0" w:lastRow="0" w:firstColumn="0" w:lastColumn="0" w:noHBand="0" w:noVBand="0"/>
        </w:tblPrEx>
        <w:trPr>
          <w:trHeight w:val="921"/>
        </w:trPr>
        <w:tc>
          <w:tcPr>
            <w:tcW w:w="10412" w:type="dxa"/>
            <w:gridSpan w:val="2"/>
          </w:tcPr>
          <w:p w14:paraId="0FCEB115" w14:textId="77777777" w:rsidR="00782B91" w:rsidRPr="001C142A" w:rsidRDefault="00782B91" w:rsidP="000D6773">
            <w:pPr>
              <w:pStyle w:val="NormalWeb"/>
              <w:ind w:left="1134" w:right="1134"/>
              <w:jc w:val="center"/>
              <w:rPr>
                <w:rFonts w:ascii="Arial" w:hAnsi="Arial" w:cs="Arial"/>
                <w:b/>
                <w:bCs/>
              </w:rPr>
            </w:pPr>
          </w:p>
          <w:p w14:paraId="076C1F11" w14:textId="77777777" w:rsidR="00782B91" w:rsidRPr="001C142A" w:rsidRDefault="00782B91" w:rsidP="000D6773">
            <w:pPr>
              <w:pStyle w:val="NormalWeb"/>
              <w:ind w:left="1134" w:right="1134"/>
              <w:jc w:val="center"/>
              <w:rPr>
                <w:rFonts w:ascii="Arial" w:hAnsi="Arial" w:cs="Arial"/>
                <w:b/>
                <w:bCs/>
              </w:rPr>
            </w:pPr>
            <w:r w:rsidRPr="001C142A">
              <w:rPr>
                <w:rFonts w:ascii="Arial" w:hAnsi="Arial" w:cs="Arial"/>
                <w:b/>
                <w:bCs/>
              </w:rPr>
              <w:t>SECRETARÍA GENERAL DE ACUERDOS</w:t>
            </w:r>
          </w:p>
          <w:p w14:paraId="59F077A3" w14:textId="77777777" w:rsidR="00782B91" w:rsidRPr="001C142A" w:rsidRDefault="00782B91" w:rsidP="000D6773">
            <w:pPr>
              <w:pStyle w:val="NormalWeb"/>
              <w:ind w:left="1134" w:right="1134"/>
              <w:jc w:val="center"/>
              <w:rPr>
                <w:rFonts w:ascii="Arial" w:hAnsi="Arial" w:cs="Arial"/>
                <w:b/>
                <w:bCs/>
                <w:lang w:val="es-ES"/>
              </w:rPr>
            </w:pPr>
          </w:p>
        </w:tc>
      </w:tr>
      <w:tr w:rsidR="00782B91" w:rsidRPr="001C142A" w14:paraId="1CC53335" w14:textId="77777777" w:rsidTr="00224668">
        <w:tblPrEx>
          <w:tblLook w:val="0000" w:firstRow="0" w:lastRow="0" w:firstColumn="0" w:lastColumn="0" w:noHBand="0" w:noVBand="0"/>
        </w:tblPrEx>
        <w:trPr>
          <w:trHeight w:val="309"/>
        </w:trPr>
        <w:tc>
          <w:tcPr>
            <w:tcW w:w="10412" w:type="dxa"/>
            <w:gridSpan w:val="2"/>
          </w:tcPr>
          <w:p w14:paraId="6F4A9F11" w14:textId="77777777" w:rsidR="00782B91" w:rsidRPr="001C142A" w:rsidRDefault="00782B91" w:rsidP="000D6773">
            <w:pPr>
              <w:pStyle w:val="NormalWeb"/>
              <w:ind w:left="1134" w:right="1134"/>
              <w:jc w:val="center"/>
              <w:rPr>
                <w:rFonts w:ascii="Arial" w:hAnsi="Arial" w:cs="Arial"/>
                <w:b/>
                <w:bCs/>
                <w:lang w:val="es-ES"/>
              </w:rPr>
            </w:pPr>
            <w:r w:rsidRPr="001C142A">
              <w:rPr>
                <w:rFonts w:ascii="Arial" w:hAnsi="Arial" w:cs="Arial"/>
                <w:b/>
                <w:bCs/>
              </w:rPr>
              <w:t>JESÚS OCIEL BAENA SAUCEDO</w:t>
            </w:r>
          </w:p>
        </w:tc>
      </w:tr>
    </w:tbl>
    <w:p w14:paraId="544A3E9C" w14:textId="77777777" w:rsidR="00782B91" w:rsidRPr="001C142A" w:rsidRDefault="00782B91" w:rsidP="00782B91">
      <w:pPr>
        <w:rPr>
          <w:rFonts w:ascii="Arial" w:hAnsi="Arial" w:cs="Arial"/>
          <w:sz w:val="24"/>
          <w:szCs w:val="24"/>
        </w:rPr>
      </w:pPr>
    </w:p>
    <w:p w14:paraId="3F50D604" w14:textId="77777777" w:rsidR="00782B91" w:rsidRPr="001C142A" w:rsidRDefault="00782B91">
      <w:pPr>
        <w:rPr>
          <w:rFonts w:ascii="Arial" w:hAnsi="Arial" w:cs="Arial"/>
          <w:sz w:val="24"/>
          <w:szCs w:val="24"/>
        </w:rPr>
      </w:pPr>
    </w:p>
    <w:sectPr w:rsidR="00782B91" w:rsidRPr="001C142A" w:rsidSect="00F42A20">
      <w:headerReference w:type="default" r:id="rId10"/>
      <w:pgSz w:w="12240" w:h="20160" w:code="5"/>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AC38C" w14:textId="77777777" w:rsidR="005431ED" w:rsidRDefault="005431ED" w:rsidP="00782B91">
      <w:pPr>
        <w:spacing w:after="0" w:line="240" w:lineRule="auto"/>
      </w:pPr>
      <w:r>
        <w:separator/>
      </w:r>
    </w:p>
  </w:endnote>
  <w:endnote w:type="continuationSeparator" w:id="0">
    <w:p w14:paraId="5DD6889D" w14:textId="77777777" w:rsidR="005431ED" w:rsidRDefault="005431ED" w:rsidP="00782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9F8B1" w14:textId="77777777" w:rsidR="005431ED" w:rsidRDefault="005431ED" w:rsidP="00782B91">
      <w:pPr>
        <w:spacing w:after="0" w:line="240" w:lineRule="auto"/>
      </w:pPr>
      <w:r>
        <w:separator/>
      </w:r>
    </w:p>
  </w:footnote>
  <w:footnote w:type="continuationSeparator" w:id="0">
    <w:p w14:paraId="248A80E0" w14:textId="77777777" w:rsidR="005431ED" w:rsidRDefault="005431ED" w:rsidP="00782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6F2D9" w14:textId="77777777" w:rsidR="00C6292F" w:rsidRPr="001C56EB" w:rsidRDefault="008E5A13" w:rsidP="00A276EB">
    <w:pPr>
      <w:spacing w:line="240" w:lineRule="auto"/>
      <w:jc w:val="right"/>
      <w:rPr>
        <w:rFonts w:ascii="Arial" w:hAnsi="Arial" w:cs="Arial"/>
        <w:b/>
        <w:bCs/>
        <w:color w:val="000000" w:themeColor="text1"/>
        <w:sz w:val="24"/>
        <w:szCs w:val="24"/>
      </w:rPr>
    </w:pPr>
    <w:r w:rsidRPr="001C56EB">
      <w:rPr>
        <w:rFonts w:ascii="Century Gothic" w:hAnsi="Century Gothic"/>
        <w:noProof/>
        <w:color w:val="000000" w:themeColor="text1"/>
      </w:rPr>
      <w:drawing>
        <wp:anchor distT="0" distB="0" distL="114300" distR="114300" simplePos="0" relativeHeight="251660288" behindDoc="0" locked="0" layoutInCell="1" allowOverlap="1" wp14:anchorId="54DFBE26" wp14:editId="268E9F0F">
          <wp:simplePos x="0" y="0"/>
          <wp:positionH relativeFrom="margin">
            <wp:posOffset>-300990</wp:posOffset>
          </wp:positionH>
          <wp:positionV relativeFrom="paragraph">
            <wp:posOffset>-97790</wp:posOffset>
          </wp:positionV>
          <wp:extent cx="1238250" cy="1474076"/>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40989" cy="1477337"/>
                  </a:xfrm>
                  <a:prstGeom prst="rect">
                    <a:avLst/>
                  </a:prstGeom>
                </pic:spPr>
              </pic:pic>
            </a:graphicData>
          </a:graphic>
          <wp14:sizeRelH relativeFrom="page">
            <wp14:pctWidth>0</wp14:pctWidth>
          </wp14:sizeRelH>
          <wp14:sizeRelV relativeFrom="page">
            <wp14:pctHeight>0</wp14:pctHeight>
          </wp14:sizeRelV>
        </wp:anchor>
      </w:drawing>
    </w:r>
    <w:r w:rsidR="00D96425" w:rsidRPr="001C56EB">
      <w:rPr>
        <w:rFonts w:ascii="Arial" w:hAnsi="Arial" w:cs="Arial"/>
        <w:b/>
        <w:bCs/>
        <w:color w:val="000000" w:themeColor="text1"/>
        <w:sz w:val="24"/>
        <w:szCs w:val="24"/>
      </w:rPr>
      <w:t>TEEA-RAP-0</w:t>
    </w:r>
    <w:r w:rsidR="001C56EB" w:rsidRPr="001C56EB">
      <w:rPr>
        <w:rFonts w:ascii="Arial" w:hAnsi="Arial" w:cs="Arial"/>
        <w:b/>
        <w:bCs/>
        <w:color w:val="000000" w:themeColor="text1"/>
        <w:sz w:val="24"/>
        <w:szCs w:val="24"/>
      </w:rPr>
      <w:t>19</w:t>
    </w:r>
    <w:r w:rsidR="00D96425" w:rsidRPr="001C56EB">
      <w:rPr>
        <w:rFonts w:ascii="Arial" w:hAnsi="Arial" w:cs="Arial"/>
        <w:b/>
        <w:bCs/>
        <w:color w:val="000000" w:themeColor="text1"/>
        <w:sz w:val="24"/>
        <w:szCs w:val="24"/>
      </w:rPr>
      <w:t>/201</w:t>
    </w:r>
    <w:r w:rsidRPr="001C56EB">
      <w:rPr>
        <w:rFonts w:ascii="Arial" w:hAnsi="Arial" w:cs="Arial"/>
        <w:b/>
        <w:bCs/>
        <w:color w:val="000000" w:themeColor="text1"/>
        <w:sz w:val="24"/>
        <w:szCs w:val="24"/>
      </w:rPr>
      <w:t>9</w:t>
    </w:r>
  </w:p>
  <w:p w14:paraId="066F5137" w14:textId="77777777" w:rsidR="00C6292F" w:rsidRPr="00A46BD3" w:rsidRDefault="005431ED" w:rsidP="00A276EB">
    <w:pPr>
      <w:pStyle w:val="Encabezado"/>
      <w:rPr>
        <w:rFonts w:ascii="Century Gothic" w:hAnsi="Century Gothic"/>
      </w:rPr>
    </w:pPr>
    <w:sdt>
      <w:sdtPr>
        <w:rPr>
          <w:rFonts w:ascii="Century Gothic" w:hAnsi="Century Gothic"/>
        </w:rPr>
        <w:id w:val="-1115981142"/>
        <w:docPartObj>
          <w:docPartGallery w:val="Page Numbers (Margins)"/>
          <w:docPartUnique/>
        </w:docPartObj>
      </w:sdtPr>
      <w:sdtEndPr/>
      <w:sdtContent>
        <w:r w:rsidR="00D96425" w:rsidRPr="00932419">
          <w:rPr>
            <w:rFonts w:ascii="Century Gothic" w:hAnsi="Century Gothic"/>
            <w:noProof/>
          </w:rPr>
          <mc:AlternateContent>
            <mc:Choice Requires="wps">
              <w:drawing>
                <wp:anchor distT="0" distB="0" distL="114300" distR="114300" simplePos="0" relativeHeight="251659264" behindDoc="0" locked="0" layoutInCell="0" allowOverlap="1" wp14:anchorId="4878C177" wp14:editId="5BA2C2DA">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794105855"/>
                                <w:docPartObj>
                                  <w:docPartGallery w:val="Page Numbers (Margins)"/>
                                  <w:docPartUnique/>
                                </w:docPartObj>
                              </w:sdtPr>
                              <w:sdtEndPr/>
                              <w:sdtContent>
                                <w:p w14:paraId="24E7E9A4" w14:textId="77777777" w:rsidR="00C6292F" w:rsidRPr="00932419" w:rsidRDefault="00D96425">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00D514C7" w:rsidRPr="00D514C7">
                                    <w:rPr>
                                      <w:rFonts w:ascii="Century Gothic" w:eastAsiaTheme="majorEastAsia" w:hAnsi="Century Gothic" w:cstheme="majorBidi"/>
                                      <w:b/>
                                      <w:noProof/>
                                      <w:sz w:val="48"/>
                                      <w:szCs w:val="48"/>
                                      <w:lang w:val="es-ES"/>
                                    </w:rPr>
                                    <w:t>11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03771" id="Rectángulo 37" o:spid="_x0000_s1027"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Phw8u4sCAAAJBQAADgAAAAAAAAAAAAAAAAAuAgAAZHJzL2Uyb0RvYy54bWxQSwECLQAUAAYACAAA&#10;ACEAbNUf09kAAAAFAQAADwAAAAAAAAAAAAAAAADlBAAAZHJzL2Rvd25yZXYueG1sUEsFBgAAAAAE&#10;AAQA8wAAAOsFAAAAAA==&#10;" o:allowincell="f" stroked="f">
                  <v:textbox>
                    <w:txbxContent>
                      <w:sdt>
                        <w:sdtPr>
                          <w:rPr>
                            <w:rFonts w:ascii="Century Gothic" w:eastAsiaTheme="majorEastAsia" w:hAnsi="Century Gothic" w:cstheme="majorBidi"/>
                            <w:b/>
                            <w:sz w:val="48"/>
                            <w:szCs w:val="48"/>
                          </w:rPr>
                          <w:id w:val="794105855"/>
                          <w:docPartObj>
                            <w:docPartGallery w:val="Page Numbers (Margins)"/>
                            <w:docPartUnique/>
                          </w:docPartObj>
                        </w:sdtPr>
                        <w:sdtEndPr/>
                        <w:sdtContent>
                          <w:p w:rsidR="00C6292F" w:rsidRPr="00932419" w:rsidRDefault="00D96425">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00D514C7" w:rsidRPr="00D514C7">
                              <w:rPr>
                                <w:rFonts w:ascii="Century Gothic" w:eastAsiaTheme="majorEastAsia" w:hAnsi="Century Gothic" w:cstheme="majorBidi"/>
                                <w:b/>
                                <w:noProof/>
                                <w:sz w:val="48"/>
                                <w:szCs w:val="48"/>
                                <w:lang w:val="es-ES"/>
                              </w:rPr>
                              <w:t>11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D5E2F"/>
    <w:multiLevelType w:val="multilevel"/>
    <w:tmpl w:val="EB4A0E2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06F7867"/>
    <w:multiLevelType w:val="multilevel"/>
    <w:tmpl w:val="D758E37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E7E5202"/>
    <w:multiLevelType w:val="hybridMultilevel"/>
    <w:tmpl w:val="664E27B0"/>
    <w:lvl w:ilvl="0" w:tplc="5C8CD83E">
      <w:start w:val="1"/>
      <w:numFmt w:val="lowerLetter"/>
      <w:lvlText w:val="%1)"/>
      <w:lvlJc w:val="left"/>
      <w:pPr>
        <w:ind w:left="2484" w:hanging="36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3" w15:restartNumberingAfterBreak="0">
    <w:nsid w:val="371C69EB"/>
    <w:multiLevelType w:val="hybridMultilevel"/>
    <w:tmpl w:val="94202170"/>
    <w:lvl w:ilvl="0" w:tplc="231A104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41203943"/>
    <w:multiLevelType w:val="multilevel"/>
    <w:tmpl w:val="DF1AA180"/>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2864EEE"/>
    <w:multiLevelType w:val="hybridMultilevel"/>
    <w:tmpl w:val="EBA6FDCC"/>
    <w:lvl w:ilvl="0" w:tplc="0AEC392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FE3623F"/>
    <w:multiLevelType w:val="multilevel"/>
    <w:tmpl w:val="A3441370"/>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1AE12AE"/>
    <w:multiLevelType w:val="hybridMultilevel"/>
    <w:tmpl w:val="A59AACCC"/>
    <w:lvl w:ilvl="0" w:tplc="A54CE5C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740584D"/>
    <w:multiLevelType w:val="multilevel"/>
    <w:tmpl w:val="A488714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3"/>
  </w:num>
  <w:num w:numId="3">
    <w:abstractNumId w:val="7"/>
  </w:num>
  <w:num w:numId="4">
    <w:abstractNumId w:val="8"/>
  </w:num>
  <w:num w:numId="5">
    <w:abstractNumId w:val="5"/>
  </w:num>
  <w:num w:numId="6">
    <w:abstractNumId w:val="4"/>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B91"/>
    <w:rsid w:val="0000457F"/>
    <w:rsid w:val="0000778B"/>
    <w:rsid w:val="00007AB2"/>
    <w:rsid w:val="00011D2A"/>
    <w:rsid w:val="000120F3"/>
    <w:rsid w:val="00012C0C"/>
    <w:rsid w:val="00016BEC"/>
    <w:rsid w:val="00024959"/>
    <w:rsid w:val="000318F5"/>
    <w:rsid w:val="0003496D"/>
    <w:rsid w:val="00034C80"/>
    <w:rsid w:val="000369A5"/>
    <w:rsid w:val="00040A56"/>
    <w:rsid w:val="0004447F"/>
    <w:rsid w:val="00047205"/>
    <w:rsid w:val="0005551F"/>
    <w:rsid w:val="0006142A"/>
    <w:rsid w:val="00072F91"/>
    <w:rsid w:val="00074228"/>
    <w:rsid w:val="00092A0B"/>
    <w:rsid w:val="0009642C"/>
    <w:rsid w:val="000B3A74"/>
    <w:rsid w:val="000B7998"/>
    <w:rsid w:val="000F462E"/>
    <w:rsid w:val="000F636E"/>
    <w:rsid w:val="00100112"/>
    <w:rsid w:val="0011140A"/>
    <w:rsid w:val="001167A7"/>
    <w:rsid w:val="00125897"/>
    <w:rsid w:val="001355E4"/>
    <w:rsid w:val="0015107D"/>
    <w:rsid w:val="00154DE7"/>
    <w:rsid w:val="001620D1"/>
    <w:rsid w:val="001804C7"/>
    <w:rsid w:val="00192770"/>
    <w:rsid w:val="001A30C4"/>
    <w:rsid w:val="001A4DCF"/>
    <w:rsid w:val="001C07C4"/>
    <w:rsid w:val="001C142A"/>
    <w:rsid w:val="001C275B"/>
    <w:rsid w:val="001C2A40"/>
    <w:rsid w:val="001C3377"/>
    <w:rsid w:val="001C56EB"/>
    <w:rsid w:val="00202842"/>
    <w:rsid w:val="002058ED"/>
    <w:rsid w:val="00216A03"/>
    <w:rsid w:val="0022361A"/>
    <w:rsid w:val="00223E90"/>
    <w:rsid w:val="00224234"/>
    <w:rsid w:val="00224668"/>
    <w:rsid w:val="002257E5"/>
    <w:rsid w:val="002258A0"/>
    <w:rsid w:val="00232E19"/>
    <w:rsid w:val="002342BB"/>
    <w:rsid w:val="00234A9A"/>
    <w:rsid w:val="002418D3"/>
    <w:rsid w:val="00241FFC"/>
    <w:rsid w:val="002525DF"/>
    <w:rsid w:val="00252BD7"/>
    <w:rsid w:val="002645B3"/>
    <w:rsid w:val="002702F1"/>
    <w:rsid w:val="00276218"/>
    <w:rsid w:val="002809AA"/>
    <w:rsid w:val="00284688"/>
    <w:rsid w:val="002878AF"/>
    <w:rsid w:val="00290149"/>
    <w:rsid w:val="00293914"/>
    <w:rsid w:val="002A36BC"/>
    <w:rsid w:val="002A3AE4"/>
    <w:rsid w:val="002A788C"/>
    <w:rsid w:val="002B0C8F"/>
    <w:rsid w:val="002B280D"/>
    <w:rsid w:val="002B6746"/>
    <w:rsid w:val="002C40A4"/>
    <w:rsid w:val="002C55B1"/>
    <w:rsid w:val="002D354F"/>
    <w:rsid w:val="002D4FD6"/>
    <w:rsid w:val="002F0617"/>
    <w:rsid w:val="003146B2"/>
    <w:rsid w:val="00316DA7"/>
    <w:rsid w:val="00321F69"/>
    <w:rsid w:val="00327EE4"/>
    <w:rsid w:val="003328AC"/>
    <w:rsid w:val="00347AF4"/>
    <w:rsid w:val="0035097E"/>
    <w:rsid w:val="003549CE"/>
    <w:rsid w:val="003620D5"/>
    <w:rsid w:val="00366B12"/>
    <w:rsid w:val="0037258E"/>
    <w:rsid w:val="00385EF5"/>
    <w:rsid w:val="00395B23"/>
    <w:rsid w:val="00396029"/>
    <w:rsid w:val="003A6D51"/>
    <w:rsid w:val="003A78A7"/>
    <w:rsid w:val="003B6F2A"/>
    <w:rsid w:val="003B783F"/>
    <w:rsid w:val="003C0398"/>
    <w:rsid w:val="003C671F"/>
    <w:rsid w:val="003D2FEC"/>
    <w:rsid w:val="003E68B5"/>
    <w:rsid w:val="003E75D5"/>
    <w:rsid w:val="003F1CDB"/>
    <w:rsid w:val="003F5C5C"/>
    <w:rsid w:val="00407866"/>
    <w:rsid w:val="0041263A"/>
    <w:rsid w:val="004221A8"/>
    <w:rsid w:val="00423F0C"/>
    <w:rsid w:val="00424BFA"/>
    <w:rsid w:val="00444639"/>
    <w:rsid w:val="004468E9"/>
    <w:rsid w:val="00450CC2"/>
    <w:rsid w:val="00454BF7"/>
    <w:rsid w:val="00455BB3"/>
    <w:rsid w:val="00456938"/>
    <w:rsid w:val="00457BDF"/>
    <w:rsid w:val="00481283"/>
    <w:rsid w:val="0048243D"/>
    <w:rsid w:val="004871D1"/>
    <w:rsid w:val="00492DC3"/>
    <w:rsid w:val="004B1042"/>
    <w:rsid w:val="004B36D4"/>
    <w:rsid w:val="004C1031"/>
    <w:rsid w:val="004C4BDE"/>
    <w:rsid w:val="004D2EC8"/>
    <w:rsid w:val="004E1004"/>
    <w:rsid w:val="004E6F3A"/>
    <w:rsid w:val="004F19C6"/>
    <w:rsid w:val="004F74D8"/>
    <w:rsid w:val="004F7EB9"/>
    <w:rsid w:val="00500CA3"/>
    <w:rsid w:val="0050311F"/>
    <w:rsid w:val="00503B16"/>
    <w:rsid w:val="00505239"/>
    <w:rsid w:val="00506D96"/>
    <w:rsid w:val="00515C9A"/>
    <w:rsid w:val="00523813"/>
    <w:rsid w:val="0052413A"/>
    <w:rsid w:val="0053428A"/>
    <w:rsid w:val="00536BED"/>
    <w:rsid w:val="00543165"/>
    <w:rsid w:val="005431ED"/>
    <w:rsid w:val="005439E9"/>
    <w:rsid w:val="005566F7"/>
    <w:rsid w:val="005576A5"/>
    <w:rsid w:val="00576B69"/>
    <w:rsid w:val="005844CA"/>
    <w:rsid w:val="00584813"/>
    <w:rsid w:val="005905DF"/>
    <w:rsid w:val="005926D8"/>
    <w:rsid w:val="00595443"/>
    <w:rsid w:val="005A7B10"/>
    <w:rsid w:val="005B2D80"/>
    <w:rsid w:val="005B315C"/>
    <w:rsid w:val="005B5E81"/>
    <w:rsid w:val="005C50AF"/>
    <w:rsid w:val="005C664B"/>
    <w:rsid w:val="005C7BF7"/>
    <w:rsid w:val="005D2E77"/>
    <w:rsid w:val="005D66BC"/>
    <w:rsid w:val="005E4133"/>
    <w:rsid w:val="005F5DD1"/>
    <w:rsid w:val="006029DA"/>
    <w:rsid w:val="0060470A"/>
    <w:rsid w:val="0061788A"/>
    <w:rsid w:val="00622A85"/>
    <w:rsid w:val="00634AB1"/>
    <w:rsid w:val="00646C4F"/>
    <w:rsid w:val="00650B68"/>
    <w:rsid w:val="00650D27"/>
    <w:rsid w:val="00657665"/>
    <w:rsid w:val="006642F0"/>
    <w:rsid w:val="006659CB"/>
    <w:rsid w:val="00677818"/>
    <w:rsid w:val="006816BD"/>
    <w:rsid w:val="00685F80"/>
    <w:rsid w:val="00692388"/>
    <w:rsid w:val="00695830"/>
    <w:rsid w:val="00696759"/>
    <w:rsid w:val="00696C42"/>
    <w:rsid w:val="006A35B2"/>
    <w:rsid w:val="006A59C5"/>
    <w:rsid w:val="006B2570"/>
    <w:rsid w:val="006C0D5C"/>
    <w:rsid w:val="006C556A"/>
    <w:rsid w:val="006C720E"/>
    <w:rsid w:val="006D0FF0"/>
    <w:rsid w:val="006D1BE6"/>
    <w:rsid w:val="006D3C6F"/>
    <w:rsid w:val="006D7C81"/>
    <w:rsid w:val="006E0287"/>
    <w:rsid w:val="006E5D90"/>
    <w:rsid w:val="006F31E0"/>
    <w:rsid w:val="006F60FC"/>
    <w:rsid w:val="00701FA6"/>
    <w:rsid w:val="00706120"/>
    <w:rsid w:val="007141FA"/>
    <w:rsid w:val="007155DA"/>
    <w:rsid w:val="00715653"/>
    <w:rsid w:val="0071679D"/>
    <w:rsid w:val="0073311F"/>
    <w:rsid w:val="0074102A"/>
    <w:rsid w:val="0076204D"/>
    <w:rsid w:val="007629CA"/>
    <w:rsid w:val="00762C73"/>
    <w:rsid w:val="00782B91"/>
    <w:rsid w:val="007A3227"/>
    <w:rsid w:val="007A4C9A"/>
    <w:rsid w:val="007A70DE"/>
    <w:rsid w:val="007B1646"/>
    <w:rsid w:val="007B21EE"/>
    <w:rsid w:val="007B29F9"/>
    <w:rsid w:val="007C07C3"/>
    <w:rsid w:val="007C0F49"/>
    <w:rsid w:val="007C1640"/>
    <w:rsid w:val="007D5D47"/>
    <w:rsid w:val="007E5351"/>
    <w:rsid w:val="007F14FE"/>
    <w:rsid w:val="007F3B3E"/>
    <w:rsid w:val="007F5767"/>
    <w:rsid w:val="007F61CA"/>
    <w:rsid w:val="007F65CB"/>
    <w:rsid w:val="007F7A99"/>
    <w:rsid w:val="00804417"/>
    <w:rsid w:val="00812742"/>
    <w:rsid w:val="00832D4A"/>
    <w:rsid w:val="00833128"/>
    <w:rsid w:val="00833703"/>
    <w:rsid w:val="00840679"/>
    <w:rsid w:val="008478DC"/>
    <w:rsid w:val="008503F7"/>
    <w:rsid w:val="008507BB"/>
    <w:rsid w:val="008539AF"/>
    <w:rsid w:val="00854162"/>
    <w:rsid w:val="0087521E"/>
    <w:rsid w:val="00877B2B"/>
    <w:rsid w:val="00891FFB"/>
    <w:rsid w:val="008A6F33"/>
    <w:rsid w:val="008B0458"/>
    <w:rsid w:val="008B0CB1"/>
    <w:rsid w:val="008E2707"/>
    <w:rsid w:val="008E5A13"/>
    <w:rsid w:val="00900E43"/>
    <w:rsid w:val="009277CE"/>
    <w:rsid w:val="00947045"/>
    <w:rsid w:val="00961554"/>
    <w:rsid w:val="0098171E"/>
    <w:rsid w:val="00981981"/>
    <w:rsid w:val="009927B7"/>
    <w:rsid w:val="009959AC"/>
    <w:rsid w:val="00996802"/>
    <w:rsid w:val="009B6626"/>
    <w:rsid w:val="009B6866"/>
    <w:rsid w:val="009C2040"/>
    <w:rsid w:val="009D6300"/>
    <w:rsid w:val="009E05DF"/>
    <w:rsid w:val="009E1302"/>
    <w:rsid w:val="009F0E7B"/>
    <w:rsid w:val="00A00F38"/>
    <w:rsid w:val="00A12BDC"/>
    <w:rsid w:val="00A14A0E"/>
    <w:rsid w:val="00A259FD"/>
    <w:rsid w:val="00A27A18"/>
    <w:rsid w:val="00A32711"/>
    <w:rsid w:val="00A350B2"/>
    <w:rsid w:val="00A52245"/>
    <w:rsid w:val="00A54D8C"/>
    <w:rsid w:val="00A67B09"/>
    <w:rsid w:val="00A74F02"/>
    <w:rsid w:val="00A83CC1"/>
    <w:rsid w:val="00A86267"/>
    <w:rsid w:val="00A9355F"/>
    <w:rsid w:val="00AA3FBF"/>
    <w:rsid w:val="00AD39A2"/>
    <w:rsid w:val="00AE6BF2"/>
    <w:rsid w:val="00AF14D3"/>
    <w:rsid w:val="00AF6140"/>
    <w:rsid w:val="00B036B7"/>
    <w:rsid w:val="00B04DFF"/>
    <w:rsid w:val="00B05AB3"/>
    <w:rsid w:val="00B20E54"/>
    <w:rsid w:val="00B23D46"/>
    <w:rsid w:val="00B25592"/>
    <w:rsid w:val="00B37DC3"/>
    <w:rsid w:val="00B40139"/>
    <w:rsid w:val="00B549FD"/>
    <w:rsid w:val="00B5576E"/>
    <w:rsid w:val="00B56556"/>
    <w:rsid w:val="00B56FA4"/>
    <w:rsid w:val="00B75165"/>
    <w:rsid w:val="00B75653"/>
    <w:rsid w:val="00B84323"/>
    <w:rsid w:val="00B84CBC"/>
    <w:rsid w:val="00B9774E"/>
    <w:rsid w:val="00BA2660"/>
    <w:rsid w:val="00BC1658"/>
    <w:rsid w:val="00BC5C71"/>
    <w:rsid w:val="00BD1DF9"/>
    <w:rsid w:val="00BF4164"/>
    <w:rsid w:val="00BF5034"/>
    <w:rsid w:val="00BF617C"/>
    <w:rsid w:val="00C01995"/>
    <w:rsid w:val="00C06316"/>
    <w:rsid w:val="00C104A4"/>
    <w:rsid w:val="00C12844"/>
    <w:rsid w:val="00C1287C"/>
    <w:rsid w:val="00C15386"/>
    <w:rsid w:val="00C2656D"/>
    <w:rsid w:val="00C35139"/>
    <w:rsid w:val="00C422D6"/>
    <w:rsid w:val="00C43D0C"/>
    <w:rsid w:val="00C44C26"/>
    <w:rsid w:val="00C5526D"/>
    <w:rsid w:val="00C55BB6"/>
    <w:rsid w:val="00C60D3F"/>
    <w:rsid w:val="00C621A7"/>
    <w:rsid w:val="00C64209"/>
    <w:rsid w:val="00C924A4"/>
    <w:rsid w:val="00CA2218"/>
    <w:rsid w:val="00CA6563"/>
    <w:rsid w:val="00CB4162"/>
    <w:rsid w:val="00CC65BE"/>
    <w:rsid w:val="00CE2450"/>
    <w:rsid w:val="00CE29DD"/>
    <w:rsid w:val="00CE3011"/>
    <w:rsid w:val="00CE4E80"/>
    <w:rsid w:val="00CF49F5"/>
    <w:rsid w:val="00CF5E54"/>
    <w:rsid w:val="00CF7F80"/>
    <w:rsid w:val="00D02701"/>
    <w:rsid w:val="00D14033"/>
    <w:rsid w:val="00D1408E"/>
    <w:rsid w:val="00D213AA"/>
    <w:rsid w:val="00D35A5C"/>
    <w:rsid w:val="00D41DA6"/>
    <w:rsid w:val="00D4717F"/>
    <w:rsid w:val="00D514C7"/>
    <w:rsid w:val="00D60FFE"/>
    <w:rsid w:val="00D67540"/>
    <w:rsid w:val="00D7312C"/>
    <w:rsid w:val="00D83ECF"/>
    <w:rsid w:val="00D85547"/>
    <w:rsid w:val="00D91033"/>
    <w:rsid w:val="00D96425"/>
    <w:rsid w:val="00D96515"/>
    <w:rsid w:val="00DA534F"/>
    <w:rsid w:val="00DB1885"/>
    <w:rsid w:val="00DB2370"/>
    <w:rsid w:val="00DB4924"/>
    <w:rsid w:val="00DB721D"/>
    <w:rsid w:val="00E06DF5"/>
    <w:rsid w:val="00E1463B"/>
    <w:rsid w:val="00E17631"/>
    <w:rsid w:val="00E24381"/>
    <w:rsid w:val="00E32A06"/>
    <w:rsid w:val="00E34DBE"/>
    <w:rsid w:val="00E4238F"/>
    <w:rsid w:val="00E45723"/>
    <w:rsid w:val="00E50B56"/>
    <w:rsid w:val="00E51633"/>
    <w:rsid w:val="00E5777A"/>
    <w:rsid w:val="00E640DF"/>
    <w:rsid w:val="00E667EE"/>
    <w:rsid w:val="00E76CE4"/>
    <w:rsid w:val="00E82A34"/>
    <w:rsid w:val="00E91B0D"/>
    <w:rsid w:val="00EB3658"/>
    <w:rsid w:val="00EC1CD8"/>
    <w:rsid w:val="00EC2E78"/>
    <w:rsid w:val="00EC4DA9"/>
    <w:rsid w:val="00ED2992"/>
    <w:rsid w:val="00ED4B3D"/>
    <w:rsid w:val="00EE0330"/>
    <w:rsid w:val="00EE489D"/>
    <w:rsid w:val="00EF06C2"/>
    <w:rsid w:val="00EF32FE"/>
    <w:rsid w:val="00F07D57"/>
    <w:rsid w:val="00F11949"/>
    <w:rsid w:val="00F24FD2"/>
    <w:rsid w:val="00F31DC6"/>
    <w:rsid w:val="00F333DF"/>
    <w:rsid w:val="00F42A20"/>
    <w:rsid w:val="00F46C4A"/>
    <w:rsid w:val="00F53DD8"/>
    <w:rsid w:val="00F60BC5"/>
    <w:rsid w:val="00F6131B"/>
    <w:rsid w:val="00F645B9"/>
    <w:rsid w:val="00F6671F"/>
    <w:rsid w:val="00F66820"/>
    <w:rsid w:val="00F67918"/>
    <w:rsid w:val="00F7369C"/>
    <w:rsid w:val="00F961CD"/>
    <w:rsid w:val="00FA3923"/>
    <w:rsid w:val="00FB2955"/>
    <w:rsid w:val="00FB49A7"/>
    <w:rsid w:val="00FC0312"/>
    <w:rsid w:val="00FC48CA"/>
    <w:rsid w:val="00FC50A2"/>
    <w:rsid w:val="00FD1003"/>
    <w:rsid w:val="00FF7C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857B"/>
  <w15:chartTrackingRefBased/>
  <w15:docId w15:val="{AE5D9A10-2869-4C70-99DB-DF159F7E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B91"/>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2B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2B91"/>
    <w:rPr>
      <w:rFonts w:eastAsiaTheme="minorEastAsia"/>
      <w:lang w:eastAsia="es-MX"/>
    </w:rPr>
  </w:style>
  <w:style w:type="table" w:styleId="Tablaconcuadrcula">
    <w:name w:val="Table Grid"/>
    <w:basedOn w:val="Tablanormal"/>
    <w:uiPriority w:val="39"/>
    <w:rsid w:val="00782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2B91"/>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782B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2B91"/>
    <w:rPr>
      <w:rFonts w:eastAsiaTheme="minorEastAsia"/>
      <w:sz w:val="20"/>
      <w:szCs w:val="20"/>
      <w:lang w:eastAsia="es-MX"/>
    </w:rPr>
  </w:style>
  <w:style w:type="character" w:styleId="Refdenotaalpie">
    <w:name w:val="footnote reference"/>
    <w:basedOn w:val="Fuentedeprrafopredeter"/>
    <w:uiPriority w:val="99"/>
    <w:semiHidden/>
    <w:unhideWhenUsed/>
    <w:rsid w:val="00782B91"/>
    <w:rPr>
      <w:vertAlign w:val="superscript"/>
    </w:rPr>
  </w:style>
  <w:style w:type="paragraph" w:styleId="Piedepgina">
    <w:name w:val="footer"/>
    <w:basedOn w:val="Normal"/>
    <w:link w:val="PiedepginaCar"/>
    <w:uiPriority w:val="99"/>
    <w:unhideWhenUsed/>
    <w:rsid w:val="008E5A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A13"/>
    <w:rPr>
      <w:rFonts w:eastAsiaTheme="minorEastAsia"/>
      <w:lang w:eastAsia="es-MX"/>
    </w:rPr>
  </w:style>
  <w:style w:type="paragraph" w:styleId="Prrafodelista">
    <w:name w:val="List Paragraph"/>
    <w:basedOn w:val="Normal"/>
    <w:uiPriority w:val="34"/>
    <w:qFormat/>
    <w:rsid w:val="006E0287"/>
    <w:pPr>
      <w:spacing w:after="160" w:line="259" w:lineRule="auto"/>
      <w:ind w:left="720"/>
      <w:contextualSpacing/>
    </w:pPr>
    <w:rPr>
      <w:rFonts w:eastAsiaTheme="minorHAnsi"/>
      <w:lang w:eastAsia="en-US"/>
    </w:rPr>
  </w:style>
  <w:style w:type="paragraph" w:styleId="Textonotaalfinal">
    <w:name w:val="endnote text"/>
    <w:basedOn w:val="Normal"/>
    <w:link w:val="TextonotaalfinalCar"/>
    <w:uiPriority w:val="99"/>
    <w:semiHidden/>
    <w:unhideWhenUsed/>
    <w:rsid w:val="006E0287"/>
    <w:pPr>
      <w:spacing w:after="0" w:line="240" w:lineRule="auto"/>
    </w:pPr>
    <w:rPr>
      <w:rFonts w:eastAsiaTheme="minorHAnsi"/>
      <w:sz w:val="20"/>
      <w:szCs w:val="20"/>
      <w:lang w:eastAsia="en-US"/>
    </w:rPr>
  </w:style>
  <w:style w:type="character" w:customStyle="1" w:styleId="TextonotaalfinalCar">
    <w:name w:val="Texto nota al final Car"/>
    <w:basedOn w:val="Fuentedeprrafopredeter"/>
    <w:link w:val="Textonotaalfinal"/>
    <w:uiPriority w:val="99"/>
    <w:semiHidden/>
    <w:rsid w:val="006E0287"/>
    <w:rPr>
      <w:sz w:val="20"/>
      <w:szCs w:val="20"/>
    </w:rPr>
  </w:style>
  <w:style w:type="character" w:styleId="Refdenotaalfinal">
    <w:name w:val="endnote reference"/>
    <w:basedOn w:val="Fuentedeprrafopredeter"/>
    <w:uiPriority w:val="99"/>
    <w:semiHidden/>
    <w:unhideWhenUsed/>
    <w:rsid w:val="006E0287"/>
    <w:rPr>
      <w:vertAlign w:val="superscript"/>
    </w:rPr>
  </w:style>
  <w:style w:type="paragraph" w:styleId="Textodeglobo">
    <w:name w:val="Balloon Text"/>
    <w:basedOn w:val="Normal"/>
    <w:link w:val="TextodegloboCar"/>
    <w:uiPriority w:val="99"/>
    <w:semiHidden/>
    <w:unhideWhenUsed/>
    <w:rsid w:val="00536B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6BED"/>
    <w:rPr>
      <w:rFonts w:ascii="Segoe UI" w:eastAsiaTheme="minorEastAsia"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96674">
      <w:bodyDiv w:val="1"/>
      <w:marLeft w:val="0"/>
      <w:marRight w:val="0"/>
      <w:marTop w:val="0"/>
      <w:marBottom w:val="0"/>
      <w:divBdr>
        <w:top w:val="none" w:sz="0" w:space="0" w:color="auto"/>
        <w:left w:val="none" w:sz="0" w:space="0" w:color="auto"/>
        <w:bottom w:val="none" w:sz="0" w:space="0" w:color="auto"/>
        <w:right w:val="none" w:sz="0" w:space="0" w:color="auto"/>
      </w:divBdr>
    </w:div>
    <w:div w:id="538981808">
      <w:bodyDiv w:val="1"/>
      <w:marLeft w:val="0"/>
      <w:marRight w:val="0"/>
      <w:marTop w:val="0"/>
      <w:marBottom w:val="0"/>
      <w:divBdr>
        <w:top w:val="none" w:sz="0" w:space="0" w:color="auto"/>
        <w:left w:val="none" w:sz="0" w:space="0" w:color="auto"/>
        <w:bottom w:val="none" w:sz="0" w:space="0" w:color="auto"/>
        <w:right w:val="none" w:sz="0" w:space="0" w:color="auto"/>
      </w:divBdr>
    </w:div>
    <w:div w:id="1095906541">
      <w:bodyDiv w:val="1"/>
      <w:marLeft w:val="0"/>
      <w:marRight w:val="0"/>
      <w:marTop w:val="0"/>
      <w:marBottom w:val="0"/>
      <w:divBdr>
        <w:top w:val="none" w:sz="0" w:space="0" w:color="auto"/>
        <w:left w:val="none" w:sz="0" w:space="0" w:color="auto"/>
        <w:bottom w:val="none" w:sz="0" w:space="0" w:color="auto"/>
        <w:right w:val="none" w:sz="0" w:space="0" w:color="auto"/>
      </w:divBdr>
    </w:div>
    <w:div w:id="134108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F4DC6-D6A8-4AA9-ABAE-26772317C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1561</Words>
  <Characters>8590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3</dc:creator>
  <cp:keywords/>
  <dc:description/>
  <cp:lastModifiedBy>Secretario Gral</cp:lastModifiedBy>
  <cp:revision>2</cp:revision>
  <cp:lastPrinted>2019-09-10T17:45:00Z</cp:lastPrinted>
  <dcterms:created xsi:type="dcterms:W3CDTF">2020-08-18T19:39:00Z</dcterms:created>
  <dcterms:modified xsi:type="dcterms:W3CDTF">2020-08-18T19:39:00Z</dcterms:modified>
</cp:coreProperties>
</file>