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47BFA" w14:textId="77777777" w:rsidR="00831BB2" w:rsidRPr="006E30FA" w:rsidRDefault="004E2306" w:rsidP="004E2306">
      <w:pPr>
        <w:spacing w:after="0" w:line="240" w:lineRule="auto"/>
        <w:ind w:left="3402"/>
        <w:contextualSpacing/>
        <w:jc w:val="both"/>
        <w:rPr>
          <w:rFonts w:ascii="Arial" w:hAnsi="Arial" w:cs="Arial"/>
          <w:b/>
          <w:sz w:val="24"/>
          <w:szCs w:val="24"/>
        </w:rPr>
      </w:pPr>
      <w:r w:rsidRPr="006E30FA">
        <w:rPr>
          <w:rFonts w:ascii="Arial" w:hAnsi="Arial" w:cs="Arial"/>
          <w:b/>
          <w:sz w:val="24"/>
          <w:szCs w:val="24"/>
        </w:rPr>
        <w:t>RECURSO DE APELACIÓN</w:t>
      </w:r>
    </w:p>
    <w:p w14:paraId="6BE501D4" w14:textId="77777777" w:rsidR="00831BB2" w:rsidRDefault="00831BB2" w:rsidP="004E2306">
      <w:pPr>
        <w:spacing w:after="0" w:line="240" w:lineRule="auto"/>
        <w:ind w:left="3402"/>
        <w:contextualSpacing/>
        <w:jc w:val="both"/>
        <w:rPr>
          <w:rFonts w:ascii="Arial" w:hAnsi="Arial" w:cs="Arial"/>
          <w:b/>
          <w:sz w:val="24"/>
          <w:szCs w:val="24"/>
        </w:rPr>
      </w:pPr>
    </w:p>
    <w:p w14:paraId="4B842451" w14:textId="29BF04A3" w:rsidR="00831BB2" w:rsidRPr="006E30FA" w:rsidRDefault="004E2306" w:rsidP="004E2306">
      <w:pPr>
        <w:spacing w:after="0" w:line="240" w:lineRule="auto"/>
        <w:ind w:left="3402"/>
        <w:contextualSpacing/>
        <w:jc w:val="both"/>
        <w:rPr>
          <w:rFonts w:ascii="Arial" w:hAnsi="Arial" w:cs="Arial"/>
          <w:b/>
          <w:sz w:val="24"/>
          <w:szCs w:val="24"/>
        </w:rPr>
      </w:pPr>
      <w:r w:rsidRPr="006E30FA">
        <w:rPr>
          <w:rFonts w:ascii="Arial" w:hAnsi="Arial" w:cs="Arial"/>
          <w:b/>
          <w:sz w:val="24"/>
          <w:szCs w:val="24"/>
        </w:rPr>
        <w:t xml:space="preserve">EXPEDIENTE: </w:t>
      </w:r>
      <w:r w:rsidRPr="00A45385">
        <w:rPr>
          <w:rFonts w:ascii="Arial" w:hAnsi="Arial" w:cs="Arial"/>
          <w:sz w:val="24"/>
          <w:szCs w:val="24"/>
        </w:rPr>
        <w:t>TEEA-RAP-</w:t>
      </w:r>
      <w:r w:rsidR="00FC61F2" w:rsidRPr="00A45385">
        <w:rPr>
          <w:rFonts w:ascii="Arial" w:hAnsi="Arial" w:cs="Arial"/>
          <w:sz w:val="24"/>
          <w:szCs w:val="24"/>
        </w:rPr>
        <w:t>00</w:t>
      </w:r>
      <w:r w:rsidR="00800E5D">
        <w:rPr>
          <w:rFonts w:ascii="Arial" w:hAnsi="Arial" w:cs="Arial"/>
          <w:sz w:val="24"/>
          <w:szCs w:val="24"/>
        </w:rPr>
        <w:t>6</w:t>
      </w:r>
      <w:r w:rsidRPr="00A45385">
        <w:rPr>
          <w:rFonts w:ascii="Arial" w:hAnsi="Arial" w:cs="Arial"/>
          <w:sz w:val="24"/>
          <w:szCs w:val="24"/>
        </w:rPr>
        <w:t>/2020.</w:t>
      </w:r>
    </w:p>
    <w:p w14:paraId="27720C79" w14:textId="77777777" w:rsidR="00831BB2" w:rsidRDefault="00831BB2" w:rsidP="004E2306">
      <w:pPr>
        <w:spacing w:after="0" w:line="240" w:lineRule="auto"/>
        <w:ind w:left="3402"/>
        <w:contextualSpacing/>
        <w:jc w:val="both"/>
        <w:rPr>
          <w:rFonts w:ascii="Arial" w:hAnsi="Arial" w:cs="Arial"/>
          <w:b/>
          <w:sz w:val="24"/>
          <w:szCs w:val="24"/>
        </w:rPr>
      </w:pPr>
    </w:p>
    <w:p w14:paraId="5D5537A6" w14:textId="287B6AA1" w:rsidR="00831BB2" w:rsidRPr="006E30FA" w:rsidRDefault="004E2306" w:rsidP="004E2306">
      <w:pPr>
        <w:spacing w:after="0" w:line="240" w:lineRule="auto"/>
        <w:ind w:left="3402"/>
        <w:contextualSpacing/>
        <w:jc w:val="both"/>
        <w:rPr>
          <w:rFonts w:ascii="Arial" w:hAnsi="Arial" w:cs="Arial"/>
          <w:b/>
          <w:sz w:val="24"/>
          <w:szCs w:val="24"/>
        </w:rPr>
      </w:pPr>
      <w:r w:rsidRPr="006E30FA">
        <w:rPr>
          <w:rFonts w:ascii="Arial" w:hAnsi="Arial" w:cs="Arial"/>
          <w:b/>
          <w:sz w:val="24"/>
          <w:szCs w:val="24"/>
        </w:rPr>
        <w:t xml:space="preserve">PROMOVENTE: </w:t>
      </w:r>
      <w:r>
        <w:rPr>
          <w:rFonts w:ascii="Arial" w:hAnsi="Arial" w:cs="Arial"/>
          <w:bCs/>
          <w:sz w:val="24"/>
          <w:szCs w:val="24"/>
        </w:rPr>
        <w:t>PARTIDO POLÍTICO UNIDOS PODEMOS MÁS</w:t>
      </w:r>
      <w:r w:rsidRPr="006E30FA">
        <w:rPr>
          <w:rFonts w:ascii="Arial" w:hAnsi="Arial" w:cs="Arial"/>
          <w:sz w:val="24"/>
          <w:szCs w:val="24"/>
        </w:rPr>
        <w:t xml:space="preserve">. </w:t>
      </w:r>
    </w:p>
    <w:p w14:paraId="2944D644" w14:textId="77777777" w:rsidR="00831BB2" w:rsidRDefault="00831BB2" w:rsidP="004E2306">
      <w:pPr>
        <w:spacing w:after="0" w:line="240" w:lineRule="auto"/>
        <w:ind w:left="3402"/>
        <w:contextualSpacing/>
        <w:jc w:val="both"/>
        <w:rPr>
          <w:rFonts w:ascii="Arial" w:hAnsi="Arial" w:cs="Arial"/>
          <w:b/>
          <w:sz w:val="24"/>
          <w:szCs w:val="24"/>
        </w:rPr>
      </w:pPr>
    </w:p>
    <w:p w14:paraId="50DCA4F3" w14:textId="69D720F7" w:rsidR="00831BB2" w:rsidRPr="006E30FA" w:rsidRDefault="004E2306" w:rsidP="004E2306">
      <w:pPr>
        <w:spacing w:after="0" w:line="240" w:lineRule="auto"/>
        <w:ind w:left="3402"/>
        <w:contextualSpacing/>
        <w:jc w:val="both"/>
        <w:rPr>
          <w:rFonts w:ascii="Arial" w:hAnsi="Arial" w:cs="Arial"/>
          <w:b/>
          <w:sz w:val="24"/>
          <w:szCs w:val="24"/>
        </w:rPr>
      </w:pPr>
      <w:r w:rsidRPr="006E30FA">
        <w:rPr>
          <w:rFonts w:ascii="Arial" w:hAnsi="Arial" w:cs="Arial"/>
          <w:b/>
          <w:sz w:val="24"/>
          <w:szCs w:val="24"/>
        </w:rPr>
        <w:t xml:space="preserve">AUTORIDAD RESPONSABLE: </w:t>
      </w:r>
      <w:r w:rsidRPr="006E30FA">
        <w:rPr>
          <w:rFonts w:ascii="Arial" w:hAnsi="Arial" w:cs="Arial"/>
          <w:sz w:val="24"/>
          <w:szCs w:val="24"/>
        </w:rPr>
        <w:t>CONSEJO GENERAL DEL INSTITUTO ESTATAL ELECTORAL.</w:t>
      </w:r>
    </w:p>
    <w:p w14:paraId="3BB0EB99" w14:textId="77777777" w:rsidR="00831BB2" w:rsidRDefault="00831BB2" w:rsidP="004E2306">
      <w:pPr>
        <w:spacing w:after="0" w:line="240" w:lineRule="auto"/>
        <w:ind w:left="3402"/>
        <w:contextualSpacing/>
        <w:jc w:val="both"/>
        <w:rPr>
          <w:rFonts w:ascii="Arial" w:hAnsi="Arial" w:cs="Arial"/>
          <w:b/>
          <w:sz w:val="24"/>
          <w:szCs w:val="24"/>
        </w:rPr>
      </w:pPr>
    </w:p>
    <w:p w14:paraId="0D4B26F3" w14:textId="77777777" w:rsidR="00831BB2" w:rsidRPr="006E30FA" w:rsidRDefault="004E2306" w:rsidP="004E2306">
      <w:pPr>
        <w:spacing w:after="0" w:line="240" w:lineRule="auto"/>
        <w:ind w:left="3402"/>
        <w:contextualSpacing/>
        <w:jc w:val="both"/>
        <w:rPr>
          <w:rFonts w:ascii="Arial" w:hAnsi="Arial" w:cs="Arial"/>
          <w:b/>
          <w:sz w:val="24"/>
          <w:szCs w:val="24"/>
        </w:rPr>
      </w:pPr>
      <w:r w:rsidRPr="006E30FA">
        <w:rPr>
          <w:rFonts w:ascii="Arial" w:hAnsi="Arial" w:cs="Arial"/>
          <w:b/>
          <w:sz w:val="24"/>
          <w:szCs w:val="24"/>
        </w:rPr>
        <w:t>MAGISTRAD</w:t>
      </w:r>
      <w:r>
        <w:rPr>
          <w:rFonts w:ascii="Arial" w:hAnsi="Arial" w:cs="Arial"/>
          <w:b/>
          <w:sz w:val="24"/>
          <w:szCs w:val="24"/>
        </w:rPr>
        <w:t>O</w:t>
      </w:r>
      <w:r w:rsidRPr="006E30FA">
        <w:rPr>
          <w:rFonts w:ascii="Arial" w:hAnsi="Arial" w:cs="Arial"/>
          <w:b/>
          <w:sz w:val="24"/>
          <w:szCs w:val="24"/>
        </w:rPr>
        <w:t xml:space="preserve"> </w:t>
      </w:r>
      <w:r>
        <w:rPr>
          <w:rFonts w:ascii="Arial" w:hAnsi="Arial" w:cs="Arial"/>
          <w:b/>
          <w:sz w:val="24"/>
          <w:szCs w:val="24"/>
        </w:rPr>
        <w:t>P</w:t>
      </w:r>
      <w:r w:rsidRPr="006E30FA">
        <w:rPr>
          <w:rFonts w:ascii="Arial" w:hAnsi="Arial" w:cs="Arial"/>
          <w:b/>
          <w:sz w:val="24"/>
          <w:szCs w:val="24"/>
        </w:rPr>
        <w:t xml:space="preserve">ONENTE: </w:t>
      </w:r>
      <w:r>
        <w:rPr>
          <w:rFonts w:ascii="Arial" w:hAnsi="Arial" w:cs="Arial"/>
          <w:sz w:val="24"/>
          <w:szCs w:val="24"/>
        </w:rPr>
        <w:t>JESÚS OCIE</w:t>
      </w:r>
      <w:r w:rsidR="009A3DB7">
        <w:rPr>
          <w:rFonts w:ascii="Arial" w:hAnsi="Arial" w:cs="Arial"/>
          <w:sz w:val="24"/>
          <w:szCs w:val="24"/>
        </w:rPr>
        <w:t>L</w:t>
      </w:r>
      <w:r>
        <w:rPr>
          <w:rFonts w:ascii="Arial" w:hAnsi="Arial" w:cs="Arial"/>
          <w:sz w:val="24"/>
          <w:szCs w:val="24"/>
        </w:rPr>
        <w:t xml:space="preserve"> BAENA SAUCEDO, SECRETARIO GENERAL DE ACUERDOS EN FUNCIONES DE MAGISTRADO</w:t>
      </w:r>
      <w:r w:rsidRPr="006E30FA">
        <w:rPr>
          <w:rFonts w:ascii="Arial" w:hAnsi="Arial" w:cs="Arial"/>
          <w:sz w:val="24"/>
          <w:szCs w:val="24"/>
        </w:rPr>
        <w:t xml:space="preserve">. </w:t>
      </w:r>
    </w:p>
    <w:p w14:paraId="1721EE01" w14:textId="77777777" w:rsidR="00831BB2" w:rsidRDefault="00831BB2" w:rsidP="004E2306">
      <w:pPr>
        <w:spacing w:after="0" w:line="240" w:lineRule="auto"/>
        <w:ind w:left="3402"/>
        <w:contextualSpacing/>
        <w:jc w:val="both"/>
        <w:rPr>
          <w:rFonts w:ascii="Arial" w:hAnsi="Arial" w:cs="Arial"/>
          <w:b/>
          <w:sz w:val="24"/>
          <w:szCs w:val="24"/>
        </w:rPr>
      </w:pPr>
    </w:p>
    <w:p w14:paraId="0BB458E9" w14:textId="77777777" w:rsidR="00831BB2" w:rsidRPr="006E30FA" w:rsidRDefault="004E2306" w:rsidP="004E2306">
      <w:pPr>
        <w:spacing w:after="0" w:line="240" w:lineRule="auto"/>
        <w:ind w:left="3402"/>
        <w:contextualSpacing/>
        <w:jc w:val="both"/>
        <w:rPr>
          <w:rFonts w:ascii="Arial" w:hAnsi="Arial" w:cs="Arial"/>
          <w:sz w:val="24"/>
          <w:szCs w:val="24"/>
        </w:rPr>
      </w:pPr>
      <w:r w:rsidRPr="006E30FA">
        <w:rPr>
          <w:rFonts w:ascii="Arial" w:hAnsi="Arial" w:cs="Arial"/>
          <w:b/>
          <w:sz w:val="24"/>
          <w:szCs w:val="24"/>
        </w:rPr>
        <w:t>SECRETARI</w:t>
      </w:r>
      <w:r>
        <w:rPr>
          <w:rFonts w:ascii="Arial" w:hAnsi="Arial" w:cs="Arial"/>
          <w:b/>
          <w:sz w:val="24"/>
          <w:szCs w:val="24"/>
        </w:rPr>
        <w:t>A</w:t>
      </w:r>
      <w:r w:rsidRPr="006E30FA">
        <w:rPr>
          <w:rFonts w:ascii="Arial" w:hAnsi="Arial" w:cs="Arial"/>
          <w:b/>
          <w:sz w:val="24"/>
          <w:szCs w:val="24"/>
        </w:rPr>
        <w:t xml:space="preserve"> DE ESTUDIO: </w:t>
      </w:r>
      <w:r>
        <w:rPr>
          <w:rFonts w:ascii="Arial" w:hAnsi="Arial" w:cs="Arial"/>
          <w:sz w:val="24"/>
          <w:szCs w:val="24"/>
        </w:rPr>
        <w:t>CINDY CRISTINA MACÍAS AVELAR.</w:t>
      </w:r>
    </w:p>
    <w:p w14:paraId="20C38D22" w14:textId="77777777" w:rsidR="00831BB2" w:rsidRDefault="00831BB2" w:rsidP="004E2306">
      <w:pPr>
        <w:spacing w:after="0" w:line="240" w:lineRule="auto"/>
        <w:ind w:left="3402"/>
        <w:contextualSpacing/>
        <w:jc w:val="both"/>
        <w:rPr>
          <w:rFonts w:ascii="Arial" w:hAnsi="Arial" w:cs="Arial"/>
          <w:b/>
          <w:sz w:val="24"/>
          <w:szCs w:val="24"/>
        </w:rPr>
      </w:pPr>
    </w:p>
    <w:p w14:paraId="090A0475" w14:textId="77777777" w:rsidR="00831BB2" w:rsidRPr="006E30FA" w:rsidRDefault="00831BB2" w:rsidP="00831BB2">
      <w:pPr>
        <w:pStyle w:val="NormalWeb"/>
        <w:spacing w:before="0" w:beforeAutospacing="0" w:after="0" w:afterAutospacing="0" w:line="360" w:lineRule="auto"/>
        <w:ind w:left="-283" w:right="-283"/>
        <w:contextualSpacing/>
        <w:jc w:val="right"/>
        <w:rPr>
          <w:rFonts w:ascii="Arial" w:hAnsi="Arial" w:cs="Arial"/>
          <w:color w:val="000000"/>
        </w:rPr>
      </w:pPr>
      <w:bookmarkStart w:id="0" w:name="_Hlk499556789"/>
    </w:p>
    <w:p w14:paraId="6059AB55" w14:textId="54F71095" w:rsidR="00831BB2" w:rsidRPr="006E30FA" w:rsidRDefault="00831BB2" w:rsidP="00831BB2">
      <w:pPr>
        <w:pStyle w:val="NormalWeb"/>
        <w:spacing w:before="0" w:beforeAutospacing="0" w:after="0" w:afterAutospacing="0" w:line="360" w:lineRule="auto"/>
        <w:ind w:left="-283" w:right="-283" w:firstLine="283"/>
        <w:contextualSpacing/>
        <w:rPr>
          <w:rFonts w:ascii="Arial" w:hAnsi="Arial" w:cs="Arial"/>
          <w:color w:val="000000"/>
        </w:rPr>
      </w:pPr>
      <w:r w:rsidRPr="006E30FA">
        <w:rPr>
          <w:rFonts w:ascii="Arial" w:hAnsi="Arial" w:cs="Arial"/>
          <w:color w:val="000000"/>
        </w:rPr>
        <w:t xml:space="preserve">Aguascalientes, Aguascalientes, a </w:t>
      </w:r>
      <w:r w:rsidR="00510DB8">
        <w:rPr>
          <w:rFonts w:ascii="Arial" w:hAnsi="Arial" w:cs="Arial"/>
          <w:color w:val="000000"/>
        </w:rPr>
        <w:t>diecisiete</w:t>
      </w:r>
      <w:r w:rsidRPr="006E30FA">
        <w:rPr>
          <w:rFonts w:ascii="Arial" w:hAnsi="Arial" w:cs="Arial"/>
        </w:rPr>
        <w:t xml:space="preserve"> </w:t>
      </w:r>
      <w:r w:rsidRPr="006E30FA">
        <w:rPr>
          <w:rFonts w:ascii="Arial" w:hAnsi="Arial" w:cs="Arial"/>
          <w:color w:val="000000"/>
        </w:rPr>
        <w:t xml:space="preserve">de </w:t>
      </w:r>
      <w:r w:rsidR="004E2306">
        <w:rPr>
          <w:rFonts w:ascii="Arial" w:hAnsi="Arial" w:cs="Arial"/>
          <w:color w:val="000000"/>
        </w:rPr>
        <w:t>noviembre de dos mil veinte</w:t>
      </w:r>
      <w:r w:rsidRPr="006E30FA">
        <w:rPr>
          <w:rFonts w:ascii="Arial" w:hAnsi="Arial" w:cs="Arial"/>
          <w:color w:val="000000"/>
        </w:rPr>
        <w:t>.</w:t>
      </w:r>
    </w:p>
    <w:p w14:paraId="6B0EC9DF" w14:textId="77777777" w:rsidR="00831BB2" w:rsidRPr="006E30FA" w:rsidRDefault="00831BB2" w:rsidP="00831BB2">
      <w:pPr>
        <w:pStyle w:val="NormalWeb"/>
        <w:spacing w:before="0" w:beforeAutospacing="0" w:after="0" w:afterAutospacing="0" w:line="360" w:lineRule="auto"/>
        <w:ind w:left="-283" w:right="-283"/>
        <w:contextualSpacing/>
        <w:jc w:val="both"/>
        <w:rPr>
          <w:rFonts w:ascii="Arial" w:hAnsi="Arial" w:cs="Arial"/>
          <w:b/>
          <w:color w:val="000000"/>
        </w:rPr>
      </w:pPr>
    </w:p>
    <w:bookmarkEnd w:id="0"/>
    <w:p w14:paraId="316362BA" w14:textId="694354CD" w:rsidR="00831BB2" w:rsidRPr="006E30FA" w:rsidRDefault="00831BB2" w:rsidP="00831BB2">
      <w:pPr>
        <w:pStyle w:val="NormalWeb"/>
        <w:spacing w:before="0" w:beforeAutospacing="0" w:after="0" w:afterAutospacing="0" w:line="360" w:lineRule="auto"/>
        <w:contextualSpacing/>
        <w:jc w:val="both"/>
        <w:rPr>
          <w:rFonts w:ascii="Arial" w:hAnsi="Arial" w:cs="Arial"/>
        </w:rPr>
      </w:pPr>
      <w:r w:rsidRPr="006E30FA">
        <w:rPr>
          <w:rFonts w:ascii="Arial" w:hAnsi="Arial" w:cs="Arial"/>
          <w:b/>
        </w:rPr>
        <w:t>Sentencia definitiva</w:t>
      </w:r>
      <w:r w:rsidRPr="006E30FA">
        <w:rPr>
          <w:rFonts w:ascii="Arial" w:hAnsi="Arial" w:cs="Arial"/>
        </w:rPr>
        <w:t xml:space="preserve">, que </w:t>
      </w:r>
      <w:r w:rsidR="002312D9">
        <w:rPr>
          <w:rFonts w:ascii="Arial" w:hAnsi="Arial" w:cs="Arial"/>
          <w:b/>
        </w:rPr>
        <w:t>confirma</w:t>
      </w:r>
      <w:r w:rsidR="004E2306">
        <w:rPr>
          <w:rFonts w:ascii="Arial" w:hAnsi="Arial" w:cs="Arial"/>
          <w:b/>
        </w:rPr>
        <w:t xml:space="preserve"> </w:t>
      </w:r>
      <w:r w:rsidR="004E2306">
        <w:rPr>
          <w:rFonts w:ascii="Arial" w:hAnsi="Arial" w:cs="Arial"/>
        </w:rPr>
        <w:t>la resolución</w:t>
      </w:r>
      <w:r w:rsidRPr="006E30FA">
        <w:rPr>
          <w:rFonts w:ascii="Arial" w:hAnsi="Arial" w:cs="Arial"/>
        </w:rPr>
        <w:t xml:space="preserve"> </w:t>
      </w:r>
      <w:r w:rsidR="004E2306">
        <w:rPr>
          <w:rFonts w:ascii="Arial" w:hAnsi="Arial" w:cs="Arial"/>
          <w:b/>
        </w:rPr>
        <w:t>CG-R</w:t>
      </w:r>
      <w:r w:rsidRPr="006E30FA">
        <w:rPr>
          <w:rFonts w:ascii="Arial" w:hAnsi="Arial" w:cs="Arial"/>
          <w:b/>
        </w:rPr>
        <w:t>-</w:t>
      </w:r>
      <w:r w:rsidR="004E2306">
        <w:rPr>
          <w:rFonts w:ascii="Arial" w:hAnsi="Arial" w:cs="Arial"/>
          <w:b/>
        </w:rPr>
        <w:t>22/2020</w:t>
      </w:r>
      <w:r w:rsidRPr="006E30FA">
        <w:rPr>
          <w:rFonts w:ascii="Arial" w:hAnsi="Arial" w:cs="Arial"/>
          <w:b/>
        </w:rPr>
        <w:t xml:space="preserve">, </w:t>
      </w:r>
      <w:r w:rsidRPr="006E30FA">
        <w:rPr>
          <w:rFonts w:ascii="Arial" w:hAnsi="Arial" w:cs="Arial"/>
        </w:rPr>
        <w:t>dictada por el Consejo General del Instituto Estatal Electoral de Aguascalientes.</w:t>
      </w:r>
    </w:p>
    <w:p w14:paraId="4CCF5701" w14:textId="77777777" w:rsidR="00831BB2" w:rsidRPr="006E30FA" w:rsidRDefault="00831BB2" w:rsidP="00831BB2">
      <w:pPr>
        <w:pStyle w:val="NormalWeb"/>
        <w:spacing w:before="0" w:beforeAutospacing="0" w:after="0" w:afterAutospacing="0" w:line="360" w:lineRule="auto"/>
        <w:contextualSpacing/>
        <w:jc w:val="both"/>
        <w:rPr>
          <w:rFonts w:ascii="Arial" w:hAnsi="Arial" w:cs="Arial"/>
        </w:rPr>
      </w:pPr>
      <w:r w:rsidRPr="006E30FA">
        <w:rPr>
          <w:rFonts w:ascii="Arial" w:hAnsi="Arial" w:cs="Arial"/>
        </w:rPr>
        <w:t xml:space="preserve"> </w:t>
      </w:r>
    </w:p>
    <w:p w14:paraId="4949AE9C" w14:textId="77777777" w:rsidR="00831BB2" w:rsidRPr="006E30FA" w:rsidRDefault="00831BB2" w:rsidP="00831BB2">
      <w:pPr>
        <w:pStyle w:val="NormalWeb"/>
        <w:spacing w:before="0" w:beforeAutospacing="0" w:after="0" w:afterAutospacing="0" w:line="360" w:lineRule="auto"/>
        <w:contextualSpacing/>
        <w:jc w:val="center"/>
        <w:rPr>
          <w:rFonts w:ascii="Arial" w:hAnsi="Arial" w:cs="Arial"/>
          <w:b/>
          <w:sz w:val="20"/>
          <w:szCs w:val="20"/>
        </w:rPr>
      </w:pPr>
      <w:r w:rsidRPr="006E30FA">
        <w:rPr>
          <w:rFonts w:ascii="Arial" w:hAnsi="Arial" w:cs="Arial"/>
          <w:b/>
          <w:sz w:val="20"/>
          <w:szCs w:val="20"/>
        </w:rPr>
        <w:t>GLOSARIO</w:t>
      </w:r>
    </w:p>
    <w:tbl>
      <w:tblPr>
        <w:tblStyle w:val="Tablaconcuadrc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4844"/>
      </w:tblGrid>
      <w:tr w:rsidR="00831BB2" w:rsidRPr="006E30FA" w14:paraId="77EF0821" w14:textId="77777777" w:rsidTr="00C26170">
        <w:trPr>
          <w:trHeight w:val="374"/>
        </w:trPr>
        <w:tc>
          <w:tcPr>
            <w:tcW w:w="2200" w:type="dxa"/>
          </w:tcPr>
          <w:p w14:paraId="2ABC6A12" w14:textId="77777777" w:rsidR="00831BB2" w:rsidRPr="00CC20EB" w:rsidRDefault="00831BB2" w:rsidP="00831BB2">
            <w:pPr>
              <w:pStyle w:val="NormalWeb"/>
              <w:spacing w:before="0" w:beforeAutospacing="0" w:after="0" w:afterAutospacing="0"/>
              <w:ind w:right="-45"/>
              <w:contextualSpacing/>
              <w:jc w:val="right"/>
              <w:rPr>
                <w:rFonts w:ascii="Arial" w:hAnsi="Arial" w:cs="Arial"/>
                <w:b/>
                <w:sz w:val="20"/>
                <w:szCs w:val="20"/>
                <w:lang w:eastAsia="en-US"/>
              </w:rPr>
            </w:pPr>
            <w:r w:rsidRPr="00CC20EB">
              <w:rPr>
                <w:rFonts w:ascii="Arial" w:hAnsi="Arial" w:cs="Arial"/>
                <w:b/>
                <w:sz w:val="20"/>
                <w:szCs w:val="20"/>
                <w:lang w:eastAsia="en-US"/>
              </w:rPr>
              <w:t>UPM:</w:t>
            </w:r>
          </w:p>
        </w:tc>
        <w:tc>
          <w:tcPr>
            <w:tcW w:w="5010" w:type="dxa"/>
          </w:tcPr>
          <w:p w14:paraId="3C27493B"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CC20EB">
              <w:rPr>
                <w:rFonts w:ascii="Arial" w:hAnsi="Arial" w:cs="Arial"/>
                <w:sz w:val="20"/>
                <w:szCs w:val="20"/>
                <w:lang w:eastAsia="en-US"/>
              </w:rPr>
              <w:t>Partido Político Local “Unidos Podemos Más”</w:t>
            </w:r>
          </w:p>
          <w:p w14:paraId="193DEE63" w14:textId="77777777" w:rsidR="00CB16DA" w:rsidRPr="00CC20EB" w:rsidRDefault="00CB16DA"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0DF25E2D" w14:textId="77777777" w:rsidTr="00C26170">
        <w:tc>
          <w:tcPr>
            <w:tcW w:w="2200" w:type="dxa"/>
            <w:hideMark/>
          </w:tcPr>
          <w:p w14:paraId="2817D4B9"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Tribunal Electoral:</w:t>
            </w:r>
          </w:p>
        </w:tc>
        <w:tc>
          <w:tcPr>
            <w:tcW w:w="5010" w:type="dxa"/>
            <w:hideMark/>
          </w:tcPr>
          <w:p w14:paraId="35488510"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Tribunal Electoral del Estado de Aguascalientes.</w:t>
            </w:r>
          </w:p>
          <w:p w14:paraId="4F47BB89"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BA6B2F" w:rsidRPr="006E30FA" w14:paraId="32CF27D9" w14:textId="77777777" w:rsidTr="00C26170">
        <w:tc>
          <w:tcPr>
            <w:tcW w:w="2200" w:type="dxa"/>
          </w:tcPr>
          <w:p w14:paraId="26138AF0" w14:textId="77777777" w:rsidR="00BA6B2F" w:rsidRDefault="00BA6B2F" w:rsidP="00831BB2">
            <w:pPr>
              <w:pStyle w:val="NormalWeb"/>
              <w:spacing w:before="0" w:beforeAutospacing="0" w:after="0" w:afterAutospacing="0"/>
              <w:ind w:right="-33"/>
              <w:contextualSpacing/>
              <w:jc w:val="right"/>
              <w:rPr>
                <w:rFonts w:ascii="Arial" w:hAnsi="Arial" w:cs="Arial"/>
                <w:b/>
                <w:sz w:val="20"/>
                <w:szCs w:val="20"/>
                <w:lang w:eastAsia="en-US"/>
              </w:rPr>
            </w:pPr>
            <w:r>
              <w:rPr>
                <w:rFonts w:ascii="Arial" w:hAnsi="Arial" w:cs="Arial"/>
                <w:b/>
                <w:sz w:val="20"/>
                <w:szCs w:val="20"/>
                <w:lang w:eastAsia="en-US"/>
              </w:rPr>
              <w:t>INE:</w:t>
            </w:r>
          </w:p>
          <w:p w14:paraId="56C5E191" w14:textId="77777777" w:rsidR="00BA6B2F" w:rsidRPr="006E30FA" w:rsidRDefault="00BA6B2F" w:rsidP="00831BB2">
            <w:pPr>
              <w:pStyle w:val="NormalWeb"/>
              <w:spacing w:before="0" w:beforeAutospacing="0" w:after="0" w:afterAutospacing="0"/>
              <w:ind w:right="-33"/>
              <w:contextualSpacing/>
              <w:jc w:val="right"/>
              <w:rPr>
                <w:rFonts w:ascii="Arial" w:hAnsi="Arial" w:cs="Arial"/>
                <w:b/>
                <w:sz w:val="20"/>
                <w:szCs w:val="20"/>
                <w:lang w:eastAsia="en-US"/>
              </w:rPr>
            </w:pPr>
          </w:p>
        </w:tc>
        <w:tc>
          <w:tcPr>
            <w:tcW w:w="5010" w:type="dxa"/>
          </w:tcPr>
          <w:p w14:paraId="006B635A" w14:textId="77777777" w:rsidR="00BA6B2F" w:rsidRPr="006E30FA" w:rsidRDefault="00BA6B2F" w:rsidP="00831BB2">
            <w:pPr>
              <w:pStyle w:val="NormalWeb"/>
              <w:spacing w:before="0" w:beforeAutospacing="0" w:after="0" w:afterAutospacing="0"/>
              <w:ind w:right="851"/>
              <w:contextualSpacing/>
              <w:jc w:val="both"/>
              <w:rPr>
                <w:rFonts w:ascii="Arial" w:hAnsi="Arial" w:cs="Arial"/>
                <w:sz w:val="20"/>
                <w:szCs w:val="20"/>
                <w:lang w:eastAsia="en-US"/>
              </w:rPr>
            </w:pPr>
            <w:r>
              <w:rPr>
                <w:rFonts w:ascii="Arial" w:hAnsi="Arial" w:cs="Arial"/>
                <w:sz w:val="20"/>
                <w:szCs w:val="20"/>
                <w:lang w:eastAsia="en-US"/>
              </w:rPr>
              <w:t>Instituto Nacional Electoral.</w:t>
            </w:r>
          </w:p>
        </w:tc>
      </w:tr>
      <w:tr w:rsidR="00831BB2" w:rsidRPr="006E30FA" w14:paraId="6286C513" w14:textId="77777777" w:rsidTr="00C26170">
        <w:tc>
          <w:tcPr>
            <w:tcW w:w="2200" w:type="dxa"/>
            <w:hideMark/>
          </w:tcPr>
          <w:p w14:paraId="5038737E"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IEE:</w:t>
            </w:r>
          </w:p>
        </w:tc>
        <w:tc>
          <w:tcPr>
            <w:tcW w:w="5010" w:type="dxa"/>
            <w:hideMark/>
          </w:tcPr>
          <w:p w14:paraId="20B38EF1"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Instituto Estatal Electoral de Aguascalientes.</w:t>
            </w:r>
          </w:p>
          <w:p w14:paraId="6A949E38"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1F80950F" w14:textId="77777777" w:rsidTr="00C26170">
        <w:tc>
          <w:tcPr>
            <w:tcW w:w="2200" w:type="dxa"/>
          </w:tcPr>
          <w:p w14:paraId="674357F8"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CG:</w:t>
            </w:r>
          </w:p>
        </w:tc>
        <w:tc>
          <w:tcPr>
            <w:tcW w:w="5010" w:type="dxa"/>
          </w:tcPr>
          <w:p w14:paraId="1D92BEC8"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Consejo General</w:t>
            </w:r>
            <w:r>
              <w:rPr>
                <w:rFonts w:ascii="Arial" w:hAnsi="Arial" w:cs="Arial"/>
                <w:sz w:val="20"/>
                <w:szCs w:val="20"/>
                <w:lang w:eastAsia="en-US"/>
              </w:rPr>
              <w:t xml:space="preserve"> del Instituto Estatal Electoral de Aguascalientes</w:t>
            </w:r>
            <w:r w:rsidRPr="006E30FA">
              <w:rPr>
                <w:rFonts w:ascii="Arial" w:hAnsi="Arial" w:cs="Arial"/>
                <w:sz w:val="20"/>
                <w:szCs w:val="20"/>
                <w:lang w:eastAsia="en-US"/>
              </w:rPr>
              <w:t>.</w:t>
            </w:r>
          </w:p>
          <w:p w14:paraId="21ADB189"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6362AD05" w14:textId="77777777" w:rsidTr="00C26170">
        <w:tc>
          <w:tcPr>
            <w:tcW w:w="2200" w:type="dxa"/>
            <w:hideMark/>
          </w:tcPr>
          <w:p w14:paraId="22E33472" w14:textId="77777777" w:rsidR="004E2306" w:rsidRDefault="004E2306" w:rsidP="004E2306">
            <w:pPr>
              <w:pStyle w:val="NormalWeb"/>
              <w:spacing w:before="0" w:beforeAutospacing="0" w:after="0" w:afterAutospacing="0"/>
              <w:ind w:left="-142" w:right="-33"/>
              <w:contextualSpacing/>
              <w:jc w:val="right"/>
              <w:rPr>
                <w:rFonts w:ascii="Arial" w:hAnsi="Arial" w:cs="Arial"/>
                <w:b/>
                <w:sz w:val="20"/>
                <w:szCs w:val="20"/>
                <w:lang w:eastAsia="en-US"/>
              </w:rPr>
            </w:pPr>
            <w:r>
              <w:rPr>
                <w:rFonts w:ascii="Arial" w:hAnsi="Arial" w:cs="Arial"/>
                <w:b/>
                <w:sz w:val="20"/>
                <w:szCs w:val="20"/>
                <w:lang w:eastAsia="en-US"/>
              </w:rPr>
              <w:t xml:space="preserve">Resolución </w:t>
            </w:r>
          </w:p>
          <w:p w14:paraId="015FC4A5" w14:textId="77777777" w:rsidR="00831BB2" w:rsidRPr="006E30FA" w:rsidRDefault="004E2306" w:rsidP="004E2306">
            <w:pPr>
              <w:pStyle w:val="NormalWeb"/>
              <w:spacing w:before="0" w:beforeAutospacing="0" w:after="0" w:afterAutospacing="0"/>
              <w:ind w:left="-142" w:right="-33"/>
              <w:contextualSpacing/>
              <w:jc w:val="right"/>
              <w:rPr>
                <w:rFonts w:ascii="Arial" w:hAnsi="Arial" w:cs="Arial"/>
                <w:b/>
                <w:sz w:val="20"/>
                <w:szCs w:val="20"/>
                <w:lang w:eastAsia="en-US"/>
              </w:rPr>
            </w:pPr>
            <w:r>
              <w:rPr>
                <w:rFonts w:ascii="Arial" w:hAnsi="Arial" w:cs="Arial"/>
                <w:b/>
                <w:sz w:val="20"/>
                <w:szCs w:val="20"/>
                <w:lang w:eastAsia="en-US"/>
              </w:rPr>
              <w:t>CG-R</w:t>
            </w:r>
            <w:r w:rsidR="00831BB2" w:rsidRPr="006E30FA">
              <w:rPr>
                <w:rFonts w:ascii="Arial" w:hAnsi="Arial" w:cs="Arial"/>
                <w:b/>
                <w:sz w:val="20"/>
                <w:szCs w:val="20"/>
                <w:lang w:eastAsia="en-US"/>
              </w:rPr>
              <w:t>-</w:t>
            </w:r>
            <w:r>
              <w:rPr>
                <w:rFonts w:ascii="Arial" w:hAnsi="Arial" w:cs="Arial"/>
                <w:b/>
                <w:sz w:val="20"/>
                <w:szCs w:val="20"/>
                <w:lang w:eastAsia="en-US"/>
              </w:rPr>
              <w:t>22/2020</w:t>
            </w:r>
            <w:r w:rsidR="00831BB2" w:rsidRPr="006E30FA">
              <w:rPr>
                <w:rFonts w:ascii="Arial" w:hAnsi="Arial" w:cs="Arial"/>
                <w:b/>
                <w:sz w:val="20"/>
                <w:szCs w:val="20"/>
                <w:lang w:eastAsia="en-US"/>
              </w:rPr>
              <w:t>:</w:t>
            </w:r>
          </w:p>
        </w:tc>
        <w:tc>
          <w:tcPr>
            <w:tcW w:w="5010" w:type="dxa"/>
            <w:hideMark/>
          </w:tcPr>
          <w:p w14:paraId="5207AF81" w14:textId="77777777" w:rsidR="00831BB2" w:rsidRDefault="004E2306" w:rsidP="00831BB2">
            <w:pPr>
              <w:pStyle w:val="NormalWeb"/>
              <w:spacing w:before="0" w:beforeAutospacing="0" w:after="0" w:afterAutospacing="0"/>
              <w:ind w:right="851"/>
              <w:contextualSpacing/>
              <w:jc w:val="both"/>
              <w:rPr>
                <w:rFonts w:ascii="Arial" w:hAnsi="Arial" w:cs="Arial"/>
                <w:sz w:val="20"/>
                <w:szCs w:val="20"/>
                <w:lang w:eastAsia="en-US"/>
              </w:rPr>
            </w:pPr>
            <w:r>
              <w:rPr>
                <w:rFonts w:ascii="Arial" w:hAnsi="Arial" w:cs="Arial"/>
                <w:sz w:val="20"/>
                <w:szCs w:val="20"/>
                <w:lang w:eastAsia="en-US"/>
              </w:rPr>
              <w:t xml:space="preserve">Resolución </w:t>
            </w:r>
            <w:r w:rsidR="00AD4FDD">
              <w:rPr>
                <w:rFonts w:ascii="Arial" w:hAnsi="Arial" w:cs="Arial"/>
                <w:sz w:val="20"/>
                <w:szCs w:val="20"/>
                <w:lang w:eastAsia="en-US"/>
              </w:rPr>
              <w:t>del Consejo General del Instituto</w:t>
            </w:r>
            <w:r>
              <w:rPr>
                <w:rFonts w:ascii="Arial" w:hAnsi="Arial" w:cs="Arial"/>
                <w:sz w:val="20"/>
                <w:szCs w:val="20"/>
                <w:lang w:eastAsia="en-US"/>
              </w:rPr>
              <w:t xml:space="preserve"> Estatal Electoral</w:t>
            </w:r>
            <w:r w:rsidR="00AD4FDD">
              <w:rPr>
                <w:rFonts w:ascii="Arial" w:hAnsi="Arial" w:cs="Arial"/>
                <w:sz w:val="20"/>
                <w:szCs w:val="20"/>
                <w:lang w:eastAsia="en-US"/>
              </w:rPr>
              <w:t>, mediante la cual se pronuncia respecto del proyecto de dictamen de pérdida de registro del partido político Unidos Podemos Más, emitido por la junta estatal ejecutiva del Instituto Estatal Electoral de Aguascalientes, en fecha diecinueve de octubre de dos mil veinte</w:t>
            </w:r>
            <w:r w:rsidR="00831BB2" w:rsidRPr="006E30FA">
              <w:rPr>
                <w:rFonts w:ascii="Arial" w:hAnsi="Arial" w:cs="Arial"/>
                <w:sz w:val="20"/>
                <w:szCs w:val="20"/>
                <w:lang w:eastAsia="en-US"/>
              </w:rPr>
              <w:t>.</w:t>
            </w:r>
          </w:p>
          <w:p w14:paraId="618917CB"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7BE1EA14" w14:textId="77777777" w:rsidTr="00C26170">
        <w:tc>
          <w:tcPr>
            <w:tcW w:w="2200" w:type="dxa"/>
            <w:hideMark/>
          </w:tcPr>
          <w:p w14:paraId="5B9496B2"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Constitución Federal:</w:t>
            </w:r>
          </w:p>
        </w:tc>
        <w:tc>
          <w:tcPr>
            <w:tcW w:w="5010" w:type="dxa"/>
            <w:hideMark/>
          </w:tcPr>
          <w:p w14:paraId="6E660A7F"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Constitución Política de los Estados Unidos Mexicanos.</w:t>
            </w:r>
          </w:p>
          <w:p w14:paraId="2C816A90"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412B548A" w14:textId="77777777" w:rsidTr="00C26170">
        <w:tc>
          <w:tcPr>
            <w:tcW w:w="2200" w:type="dxa"/>
          </w:tcPr>
          <w:p w14:paraId="24DE0451"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LGPP:</w:t>
            </w:r>
          </w:p>
        </w:tc>
        <w:tc>
          <w:tcPr>
            <w:tcW w:w="5010" w:type="dxa"/>
          </w:tcPr>
          <w:p w14:paraId="7458656C"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Ley General de Partidos Políticos.</w:t>
            </w:r>
          </w:p>
          <w:p w14:paraId="7E37E3CE"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794F0FAE" w14:textId="77777777" w:rsidTr="00C26170">
        <w:tc>
          <w:tcPr>
            <w:tcW w:w="2200" w:type="dxa"/>
          </w:tcPr>
          <w:p w14:paraId="365711F8"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LGIPE:</w:t>
            </w:r>
          </w:p>
        </w:tc>
        <w:tc>
          <w:tcPr>
            <w:tcW w:w="5010" w:type="dxa"/>
          </w:tcPr>
          <w:p w14:paraId="455916C8"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Ley General de Instituciones y Procedimientos Electorales.</w:t>
            </w:r>
          </w:p>
          <w:p w14:paraId="05CBDFA2"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7DC8840C" w14:textId="77777777" w:rsidTr="00C26170">
        <w:tc>
          <w:tcPr>
            <w:tcW w:w="2200" w:type="dxa"/>
            <w:hideMark/>
          </w:tcPr>
          <w:p w14:paraId="69199180"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 xml:space="preserve">Código Electoral: </w:t>
            </w:r>
          </w:p>
        </w:tc>
        <w:tc>
          <w:tcPr>
            <w:tcW w:w="5010" w:type="dxa"/>
            <w:hideMark/>
          </w:tcPr>
          <w:p w14:paraId="4EE96FCA" w14:textId="4A313F7D"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Código Electoral del Estado de Aguascalientes.</w:t>
            </w:r>
          </w:p>
          <w:p w14:paraId="6C727391"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7066ADFA" w14:textId="77777777" w:rsidTr="00C26170">
        <w:tc>
          <w:tcPr>
            <w:tcW w:w="2200" w:type="dxa"/>
          </w:tcPr>
          <w:p w14:paraId="107EC2AA"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lastRenderedPageBreak/>
              <w:t>Sala Superior:</w:t>
            </w:r>
          </w:p>
        </w:tc>
        <w:tc>
          <w:tcPr>
            <w:tcW w:w="5010" w:type="dxa"/>
          </w:tcPr>
          <w:p w14:paraId="69FEA270" w14:textId="77777777" w:rsidR="00831BB2"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Sala Superior del Tribunal Electoral del Poder Judicial de la Federación.</w:t>
            </w:r>
          </w:p>
          <w:p w14:paraId="68AA82BE"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p>
        </w:tc>
      </w:tr>
      <w:tr w:rsidR="00831BB2" w:rsidRPr="006E30FA" w14:paraId="4E241D8A" w14:textId="77777777" w:rsidTr="00C26170">
        <w:tc>
          <w:tcPr>
            <w:tcW w:w="2200" w:type="dxa"/>
            <w:hideMark/>
          </w:tcPr>
          <w:p w14:paraId="2E2D52CC" w14:textId="77777777" w:rsidR="00831BB2" w:rsidRPr="006E30FA" w:rsidRDefault="00831BB2" w:rsidP="00831BB2">
            <w:pPr>
              <w:pStyle w:val="NormalWeb"/>
              <w:spacing w:before="0" w:beforeAutospacing="0" w:after="0" w:afterAutospacing="0"/>
              <w:ind w:right="-33"/>
              <w:contextualSpacing/>
              <w:jc w:val="right"/>
              <w:rPr>
                <w:rFonts w:ascii="Arial" w:hAnsi="Arial" w:cs="Arial"/>
                <w:b/>
                <w:sz w:val="20"/>
                <w:szCs w:val="20"/>
                <w:lang w:eastAsia="en-US"/>
              </w:rPr>
            </w:pPr>
            <w:r w:rsidRPr="006E30FA">
              <w:rPr>
                <w:rFonts w:ascii="Arial" w:hAnsi="Arial" w:cs="Arial"/>
                <w:b/>
                <w:sz w:val="20"/>
                <w:szCs w:val="20"/>
                <w:lang w:eastAsia="en-US"/>
              </w:rPr>
              <w:t xml:space="preserve">Sala </w:t>
            </w:r>
            <w:r>
              <w:rPr>
                <w:rFonts w:ascii="Arial" w:hAnsi="Arial" w:cs="Arial"/>
                <w:b/>
                <w:sz w:val="20"/>
                <w:szCs w:val="20"/>
                <w:lang w:eastAsia="en-US"/>
              </w:rPr>
              <w:t xml:space="preserve">Regional </w:t>
            </w:r>
            <w:r w:rsidRPr="006E30FA">
              <w:rPr>
                <w:rFonts w:ascii="Arial" w:hAnsi="Arial" w:cs="Arial"/>
                <w:b/>
                <w:sz w:val="20"/>
                <w:szCs w:val="20"/>
                <w:lang w:eastAsia="en-US"/>
              </w:rPr>
              <w:t>Monterrey:</w:t>
            </w:r>
          </w:p>
        </w:tc>
        <w:tc>
          <w:tcPr>
            <w:tcW w:w="5010" w:type="dxa"/>
          </w:tcPr>
          <w:p w14:paraId="1BCE2312" w14:textId="77777777" w:rsidR="00831BB2" w:rsidRPr="006E30FA" w:rsidRDefault="00831BB2" w:rsidP="00831BB2">
            <w:pPr>
              <w:pStyle w:val="NormalWeb"/>
              <w:spacing w:before="0" w:beforeAutospacing="0" w:after="0" w:afterAutospacing="0"/>
              <w:ind w:right="851"/>
              <w:contextualSpacing/>
              <w:jc w:val="both"/>
              <w:rPr>
                <w:rFonts w:ascii="Arial" w:hAnsi="Arial" w:cs="Arial"/>
                <w:sz w:val="20"/>
                <w:szCs w:val="20"/>
                <w:lang w:eastAsia="en-US"/>
              </w:rPr>
            </w:pPr>
            <w:r w:rsidRPr="006E30FA">
              <w:rPr>
                <w:rFonts w:ascii="Arial" w:hAnsi="Arial" w:cs="Arial"/>
                <w:sz w:val="20"/>
                <w:szCs w:val="20"/>
                <w:lang w:eastAsia="en-US"/>
              </w:rPr>
              <w:t>Sala Regional Monterrey del Tribunal Electoral del Poder Judicial de la Federación.</w:t>
            </w:r>
          </w:p>
        </w:tc>
      </w:tr>
      <w:tr w:rsidR="00BF33AE" w:rsidRPr="006E30FA" w14:paraId="719D960D" w14:textId="77777777" w:rsidTr="00C26170">
        <w:tc>
          <w:tcPr>
            <w:tcW w:w="2200" w:type="dxa"/>
          </w:tcPr>
          <w:p w14:paraId="5A8E1338" w14:textId="77777777" w:rsidR="00BF33AE" w:rsidRDefault="00BF33AE" w:rsidP="00831BB2">
            <w:pPr>
              <w:pStyle w:val="NormalWeb"/>
              <w:spacing w:before="0" w:beforeAutospacing="0" w:after="0" w:afterAutospacing="0"/>
              <w:ind w:right="-33"/>
              <w:contextualSpacing/>
              <w:jc w:val="right"/>
              <w:rPr>
                <w:rFonts w:ascii="Arial" w:hAnsi="Arial" w:cs="Arial"/>
                <w:b/>
                <w:sz w:val="20"/>
                <w:szCs w:val="20"/>
                <w:lang w:eastAsia="en-US"/>
              </w:rPr>
            </w:pPr>
          </w:p>
          <w:p w14:paraId="17842E40" w14:textId="5E5D7D31" w:rsidR="00BF33AE" w:rsidRPr="006E30FA" w:rsidRDefault="00BF33AE" w:rsidP="00831BB2">
            <w:pPr>
              <w:pStyle w:val="NormalWeb"/>
              <w:spacing w:before="0" w:beforeAutospacing="0" w:after="0" w:afterAutospacing="0"/>
              <w:ind w:right="-33"/>
              <w:contextualSpacing/>
              <w:jc w:val="right"/>
              <w:rPr>
                <w:rFonts w:ascii="Arial" w:hAnsi="Arial" w:cs="Arial"/>
                <w:b/>
                <w:sz w:val="20"/>
                <w:szCs w:val="20"/>
                <w:lang w:eastAsia="en-US"/>
              </w:rPr>
            </w:pPr>
            <w:r>
              <w:rPr>
                <w:rFonts w:ascii="Arial" w:hAnsi="Arial" w:cs="Arial"/>
                <w:b/>
                <w:sz w:val="20"/>
                <w:szCs w:val="20"/>
                <w:lang w:eastAsia="en-US"/>
              </w:rPr>
              <w:t>Suprema Corte</w:t>
            </w:r>
            <w:r w:rsidR="00CB16DA">
              <w:rPr>
                <w:rFonts w:ascii="Arial" w:hAnsi="Arial" w:cs="Arial"/>
                <w:b/>
                <w:sz w:val="20"/>
                <w:szCs w:val="20"/>
                <w:lang w:eastAsia="en-US"/>
              </w:rPr>
              <w:t>:</w:t>
            </w:r>
          </w:p>
        </w:tc>
        <w:tc>
          <w:tcPr>
            <w:tcW w:w="5010" w:type="dxa"/>
          </w:tcPr>
          <w:p w14:paraId="44EF1E19" w14:textId="77777777" w:rsidR="00BF33AE" w:rsidRDefault="00BF33AE" w:rsidP="00831BB2">
            <w:pPr>
              <w:pStyle w:val="NormalWeb"/>
              <w:spacing w:before="0" w:beforeAutospacing="0" w:after="0" w:afterAutospacing="0"/>
              <w:ind w:right="851"/>
              <w:contextualSpacing/>
              <w:jc w:val="both"/>
              <w:rPr>
                <w:rFonts w:ascii="Arial" w:hAnsi="Arial" w:cs="Arial"/>
                <w:sz w:val="20"/>
                <w:szCs w:val="20"/>
                <w:lang w:eastAsia="en-US"/>
              </w:rPr>
            </w:pPr>
          </w:p>
          <w:p w14:paraId="24627E8C" w14:textId="77777777" w:rsidR="00BF33AE" w:rsidRPr="006E30FA" w:rsidRDefault="00BF33AE" w:rsidP="00831BB2">
            <w:pPr>
              <w:pStyle w:val="NormalWeb"/>
              <w:spacing w:before="0" w:beforeAutospacing="0" w:after="0" w:afterAutospacing="0"/>
              <w:ind w:right="851"/>
              <w:contextualSpacing/>
              <w:jc w:val="both"/>
              <w:rPr>
                <w:rFonts w:ascii="Arial" w:hAnsi="Arial" w:cs="Arial"/>
                <w:sz w:val="20"/>
                <w:szCs w:val="20"/>
                <w:lang w:eastAsia="en-US"/>
              </w:rPr>
            </w:pPr>
            <w:r>
              <w:rPr>
                <w:rFonts w:ascii="Arial" w:hAnsi="Arial" w:cs="Arial"/>
                <w:sz w:val="20"/>
                <w:szCs w:val="20"/>
                <w:lang w:eastAsia="en-US"/>
              </w:rPr>
              <w:t xml:space="preserve">Suprema Corte de Justicia de la Nación. </w:t>
            </w:r>
          </w:p>
        </w:tc>
      </w:tr>
    </w:tbl>
    <w:p w14:paraId="45925EB8" w14:textId="77777777" w:rsidR="00831BB2" w:rsidRPr="006E30FA" w:rsidRDefault="00831BB2" w:rsidP="00831BB2">
      <w:pPr>
        <w:pStyle w:val="Prrafodelista"/>
        <w:spacing w:after="0" w:line="360" w:lineRule="auto"/>
        <w:ind w:left="0"/>
        <w:jc w:val="both"/>
        <w:rPr>
          <w:rFonts w:ascii="Arial" w:hAnsi="Arial" w:cs="Arial"/>
          <w:color w:val="212121"/>
          <w:sz w:val="24"/>
          <w:szCs w:val="24"/>
          <w:shd w:val="clear" w:color="auto" w:fill="FFFFFF"/>
        </w:rPr>
      </w:pPr>
      <w:r w:rsidRPr="006E30FA">
        <w:rPr>
          <w:rFonts w:ascii="Arial" w:hAnsi="Arial" w:cs="Arial"/>
          <w:color w:val="212121"/>
          <w:sz w:val="24"/>
          <w:szCs w:val="24"/>
          <w:shd w:val="clear" w:color="auto" w:fill="FFFFFF"/>
        </w:rPr>
        <w:tab/>
      </w:r>
    </w:p>
    <w:p w14:paraId="284DBD2C" w14:textId="77777777" w:rsidR="001E6CEA" w:rsidRPr="000530D5" w:rsidRDefault="001E6CEA" w:rsidP="001E6CEA">
      <w:pPr>
        <w:jc w:val="center"/>
        <w:rPr>
          <w:b/>
          <w:u w:val="single"/>
        </w:rPr>
      </w:pPr>
      <w:r w:rsidRPr="000530D5">
        <w:rPr>
          <w:b/>
          <w:u w:val="single"/>
        </w:rPr>
        <w:t xml:space="preserve">INDICE </w:t>
      </w:r>
    </w:p>
    <w:p w14:paraId="495EFBBA" w14:textId="77777777" w:rsidR="001E6CEA" w:rsidRDefault="001E6CEA" w:rsidP="001E6CE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5"/>
        <w:gridCol w:w="942"/>
      </w:tblGrid>
      <w:tr w:rsidR="001E6CEA" w:rsidRPr="00510DB8" w14:paraId="39309593" w14:textId="77777777" w:rsidTr="00510DB8">
        <w:tc>
          <w:tcPr>
            <w:tcW w:w="7763" w:type="dxa"/>
          </w:tcPr>
          <w:p w14:paraId="5BEBF7FE" w14:textId="77777777" w:rsidR="001E6CEA" w:rsidRPr="00510DB8" w:rsidRDefault="001E6CEA" w:rsidP="00DD26E9">
            <w:pPr>
              <w:rPr>
                <w:rFonts w:ascii="Arial" w:hAnsi="Arial" w:cs="Arial"/>
              </w:rPr>
            </w:pPr>
          </w:p>
        </w:tc>
        <w:tc>
          <w:tcPr>
            <w:tcW w:w="1215" w:type="dxa"/>
          </w:tcPr>
          <w:p w14:paraId="0695BAEC" w14:textId="77777777" w:rsidR="001E6CEA" w:rsidRPr="00510DB8" w:rsidRDefault="001E6CEA" w:rsidP="00DD26E9">
            <w:pPr>
              <w:rPr>
                <w:rFonts w:ascii="Arial" w:hAnsi="Arial" w:cs="Arial"/>
              </w:rPr>
            </w:pPr>
            <w:r w:rsidRPr="00510DB8">
              <w:rPr>
                <w:rFonts w:ascii="Arial" w:hAnsi="Arial" w:cs="Arial"/>
              </w:rPr>
              <w:t>1</w:t>
            </w:r>
          </w:p>
        </w:tc>
      </w:tr>
      <w:tr w:rsidR="001E6CEA" w:rsidRPr="00510DB8" w14:paraId="28E396C1" w14:textId="77777777" w:rsidTr="00510DB8">
        <w:tc>
          <w:tcPr>
            <w:tcW w:w="7763" w:type="dxa"/>
          </w:tcPr>
          <w:p w14:paraId="17E6F7D4" w14:textId="14DB9D96" w:rsidR="001E6CEA" w:rsidRPr="00510DB8" w:rsidRDefault="001E6CEA" w:rsidP="001E6CEA">
            <w:pPr>
              <w:pStyle w:val="Prrafodelista"/>
              <w:numPr>
                <w:ilvl w:val="0"/>
                <w:numId w:val="11"/>
              </w:numPr>
              <w:spacing w:after="0" w:line="240" w:lineRule="auto"/>
              <w:rPr>
                <w:rFonts w:ascii="Arial" w:hAnsi="Arial" w:cs="Arial"/>
              </w:rPr>
            </w:pPr>
            <w:r w:rsidRPr="00510DB8">
              <w:rPr>
                <w:rFonts w:ascii="Arial" w:hAnsi="Arial" w:cs="Arial"/>
              </w:rPr>
              <w:t>Antecedentes del caso ………………………………………………</w:t>
            </w:r>
          </w:p>
        </w:tc>
        <w:tc>
          <w:tcPr>
            <w:tcW w:w="1215" w:type="dxa"/>
          </w:tcPr>
          <w:p w14:paraId="12BE482D" w14:textId="77777777" w:rsidR="001E6CEA" w:rsidRPr="00510DB8" w:rsidRDefault="001E6CEA" w:rsidP="00DD26E9">
            <w:pPr>
              <w:rPr>
                <w:rFonts w:ascii="Arial" w:hAnsi="Arial" w:cs="Arial"/>
              </w:rPr>
            </w:pPr>
            <w:r w:rsidRPr="00510DB8">
              <w:rPr>
                <w:rFonts w:ascii="Arial" w:hAnsi="Arial" w:cs="Arial"/>
              </w:rPr>
              <w:t>2</w:t>
            </w:r>
          </w:p>
        </w:tc>
      </w:tr>
      <w:tr w:rsidR="001E6CEA" w:rsidRPr="00510DB8" w14:paraId="187C3C69" w14:textId="77777777" w:rsidTr="00510DB8">
        <w:tc>
          <w:tcPr>
            <w:tcW w:w="7763" w:type="dxa"/>
          </w:tcPr>
          <w:p w14:paraId="3E1B2AA1" w14:textId="16580264" w:rsidR="001E6CEA" w:rsidRPr="00510DB8" w:rsidRDefault="001E6CEA" w:rsidP="001E6CEA">
            <w:pPr>
              <w:pStyle w:val="Prrafodelista"/>
              <w:numPr>
                <w:ilvl w:val="0"/>
                <w:numId w:val="11"/>
              </w:numPr>
              <w:spacing w:after="0" w:line="240" w:lineRule="auto"/>
              <w:rPr>
                <w:rFonts w:ascii="Arial" w:hAnsi="Arial" w:cs="Arial"/>
              </w:rPr>
            </w:pPr>
            <w:r w:rsidRPr="00510DB8">
              <w:rPr>
                <w:rFonts w:ascii="Arial" w:hAnsi="Arial" w:cs="Arial"/>
              </w:rPr>
              <w:t>Considerandos …………………………………………………………</w:t>
            </w:r>
          </w:p>
        </w:tc>
        <w:tc>
          <w:tcPr>
            <w:tcW w:w="1215" w:type="dxa"/>
          </w:tcPr>
          <w:p w14:paraId="333F2507" w14:textId="77777777" w:rsidR="001E6CEA" w:rsidRPr="00510DB8" w:rsidRDefault="001E6CEA" w:rsidP="00DD26E9">
            <w:pPr>
              <w:rPr>
                <w:rFonts w:ascii="Arial" w:hAnsi="Arial" w:cs="Arial"/>
              </w:rPr>
            </w:pPr>
            <w:r w:rsidRPr="00510DB8">
              <w:rPr>
                <w:rFonts w:ascii="Arial" w:hAnsi="Arial" w:cs="Arial"/>
              </w:rPr>
              <w:t>4</w:t>
            </w:r>
          </w:p>
        </w:tc>
      </w:tr>
      <w:tr w:rsidR="001E6CEA" w:rsidRPr="00510DB8" w14:paraId="6F54B797" w14:textId="77777777" w:rsidTr="00510DB8">
        <w:tc>
          <w:tcPr>
            <w:tcW w:w="7763" w:type="dxa"/>
          </w:tcPr>
          <w:p w14:paraId="71264AD4" w14:textId="56FD2FF3" w:rsidR="001E6CEA" w:rsidRPr="00510DB8" w:rsidRDefault="001E6CEA" w:rsidP="001E6CEA">
            <w:pPr>
              <w:pStyle w:val="Prrafodelista"/>
              <w:numPr>
                <w:ilvl w:val="0"/>
                <w:numId w:val="11"/>
              </w:numPr>
              <w:spacing w:after="0" w:line="240" w:lineRule="auto"/>
              <w:rPr>
                <w:rFonts w:ascii="Arial" w:hAnsi="Arial" w:cs="Arial"/>
              </w:rPr>
            </w:pPr>
            <w:r w:rsidRPr="00510DB8">
              <w:rPr>
                <w:rFonts w:ascii="Arial" w:hAnsi="Arial" w:cs="Arial"/>
              </w:rPr>
              <w:t>Cuestión Previa …………………………………………………</w:t>
            </w:r>
            <w:proofErr w:type="gramStart"/>
            <w:r w:rsidRPr="00510DB8">
              <w:rPr>
                <w:rFonts w:ascii="Arial" w:hAnsi="Arial" w:cs="Arial"/>
              </w:rPr>
              <w:t>…….</w:t>
            </w:r>
            <w:proofErr w:type="gramEnd"/>
            <w:r w:rsidRPr="00510DB8">
              <w:rPr>
                <w:rFonts w:ascii="Arial" w:hAnsi="Arial" w:cs="Arial"/>
              </w:rPr>
              <w:t>.</w:t>
            </w:r>
          </w:p>
        </w:tc>
        <w:tc>
          <w:tcPr>
            <w:tcW w:w="1215" w:type="dxa"/>
          </w:tcPr>
          <w:p w14:paraId="65119A2E" w14:textId="77777777" w:rsidR="001E6CEA" w:rsidRPr="00510DB8" w:rsidRDefault="001E6CEA" w:rsidP="00DD26E9">
            <w:pPr>
              <w:rPr>
                <w:rFonts w:ascii="Arial" w:hAnsi="Arial" w:cs="Arial"/>
              </w:rPr>
            </w:pPr>
            <w:r w:rsidRPr="00510DB8">
              <w:rPr>
                <w:rFonts w:ascii="Arial" w:hAnsi="Arial" w:cs="Arial"/>
              </w:rPr>
              <w:t>5</w:t>
            </w:r>
          </w:p>
        </w:tc>
      </w:tr>
      <w:tr w:rsidR="001E6CEA" w:rsidRPr="00510DB8" w14:paraId="02FF496B" w14:textId="77777777" w:rsidTr="00510DB8">
        <w:tc>
          <w:tcPr>
            <w:tcW w:w="7763" w:type="dxa"/>
          </w:tcPr>
          <w:p w14:paraId="201416BD" w14:textId="2BC1D99A" w:rsidR="001E6CEA" w:rsidRPr="00510DB8" w:rsidRDefault="001E6CEA" w:rsidP="001E6CEA">
            <w:pPr>
              <w:pStyle w:val="Prrafodelista"/>
              <w:numPr>
                <w:ilvl w:val="0"/>
                <w:numId w:val="11"/>
              </w:numPr>
              <w:spacing w:after="0" w:line="240" w:lineRule="auto"/>
              <w:rPr>
                <w:rFonts w:ascii="Arial" w:hAnsi="Arial" w:cs="Arial"/>
              </w:rPr>
            </w:pPr>
            <w:r w:rsidRPr="00510DB8">
              <w:rPr>
                <w:rFonts w:ascii="Arial" w:hAnsi="Arial" w:cs="Arial"/>
              </w:rPr>
              <w:t>Síntesis de los agravios. ……………………………………………...</w:t>
            </w:r>
          </w:p>
        </w:tc>
        <w:tc>
          <w:tcPr>
            <w:tcW w:w="1215" w:type="dxa"/>
          </w:tcPr>
          <w:p w14:paraId="3DB9264E" w14:textId="77777777" w:rsidR="001E6CEA" w:rsidRPr="00510DB8" w:rsidRDefault="001E6CEA" w:rsidP="00DD26E9">
            <w:pPr>
              <w:rPr>
                <w:rFonts w:ascii="Arial" w:hAnsi="Arial" w:cs="Arial"/>
              </w:rPr>
            </w:pPr>
            <w:r w:rsidRPr="00510DB8">
              <w:rPr>
                <w:rFonts w:ascii="Arial" w:hAnsi="Arial" w:cs="Arial"/>
              </w:rPr>
              <w:t>8</w:t>
            </w:r>
          </w:p>
        </w:tc>
      </w:tr>
      <w:tr w:rsidR="001E6CEA" w:rsidRPr="00510DB8" w14:paraId="216A7B8A" w14:textId="77777777" w:rsidTr="00510DB8">
        <w:tc>
          <w:tcPr>
            <w:tcW w:w="7763" w:type="dxa"/>
          </w:tcPr>
          <w:p w14:paraId="16B04180" w14:textId="27FF7213" w:rsidR="001E6CEA" w:rsidRPr="00510DB8" w:rsidRDefault="001E6CEA" w:rsidP="001E6CEA">
            <w:pPr>
              <w:pStyle w:val="Prrafodelista"/>
              <w:numPr>
                <w:ilvl w:val="0"/>
                <w:numId w:val="11"/>
              </w:numPr>
              <w:spacing w:after="0" w:line="240" w:lineRule="auto"/>
              <w:rPr>
                <w:rFonts w:ascii="Arial" w:hAnsi="Arial" w:cs="Arial"/>
              </w:rPr>
            </w:pPr>
            <w:r w:rsidRPr="00510DB8">
              <w:rPr>
                <w:rFonts w:ascii="Arial" w:hAnsi="Arial" w:cs="Arial"/>
              </w:rPr>
              <w:t>Fijación de la Litis ………………………………………………………</w:t>
            </w:r>
          </w:p>
        </w:tc>
        <w:tc>
          <w:tcPr>
            <w:tcW w:w="1215" w:type="dxa"/>
          </w:tcPr>
          <w:p w14:paraId="02CD84C0" w14:textId="77777777" w:rsidR="001E6CEA" w:rsidRPr="00510DB8" w:rsidRDefault="001E6CEA" w:rsidP="00DD26E9">
            <w:pPr>
              <w:rPr>
                <w:rFonts w:ascii="Arial" w:hAnsi="Arial" w:cs="Arial"/>
              </w:rPr>
            </w:pPr>
            <w:r w:rsidRPr="00510DB8">
              <w:rPr>
                <w:rFonts w:ascii="Arial" w:hAnsi="Arial" w:cs="Arial"/>
              </w:rPr>
              <w:t>11</w:t>
            </w:r>
          </w:p>
        </w:tc>
      </w:tr>
      <w:tr w:rsidR="001E6CEA" w:rsidRPr="00510DB8" w14:paraId="5AC6FCC2" w14:textId="77777777" w:rsidTr="00510DB8">
        <w:tc>
          <w:tcPr>
            <w:tcW w:w="7763" w:type="dxa"/>
          </w:tcPr>
          <w:p w14:paraId="0D12230C" w14:textId="77777777" w:rsidR="001E6CEA" w:rsidRPr="00510DB8" w:rsidRDefault="001E6CEA" w:rsidP="001E6CEA">
            <w:pPr>
              <w:pStyle w:val="Prrafodelista"/>
              <w:numPr>
                <w:ilvl w:val="0"/>
                <w:numId w:val="11"/>
              </w:numPr>
              <w:spacing w:after="0" w:line="240" w:lineRule="auto"/>
              <w:rPr>
                <w:rFonts w:ascii="Arial" w:hAnsi="Arial" w:cs="Arial"/>
              </w:rPr>
            </w:pPr>
            <w:r w:rsidRPr="00510DB8">
              <w:rPr>
                <w:rFonts w:ascii="Arial" w:hAnsi="Arial" w:cs="Arial"/>
              </w:rPr>
              <w:t>Estudio de fondo ………………………………………………………..</w:t>
            </w:r>
          </w:p>
        </w:tc>
        <w:tc>
          <w:tcPr>
            <w:tcW w:w="1215" w:type="dxa"/>
          </w:tcPr>
          <w:p w14:paraId="0BD73989" w14:textId="77777777" w:rsidR="001E6CEA" w:rsidRPr="00510DB8" w:rsidRDefault="001E6CEA" w:rsidP="00DD26E9">
            <w:pPr>
              <w:rPr>
                <w:rFonts w:ascii="Arial" w:hAnsi="Arial" w:cs="Arial"/>
              </w:rPr>
            </w:pPr>
            <w:r w:rsidRPr="00510DB8">
              <w:rPr>
                <w:rFonts w:ascii="Arial" w:hAnsi="Arial" w:cs="Arial"/>
              </w:rPr>
              <w:t>11</w:t>
            </w:r>
          </w:p>
        </w:tc>
      </w:tr>
      <w:tr w:rsidR="001E6CEA" w:rsidRPr="00510DB8" w14:paraId="5E1F21BB" w14:textId="77777777" w:rsidTr="00510DB8">
        <w:tc>
          <w:tcPr>
            <w:tcW w:w="7763" w:type="dxa"/>
          </w:tcPr>
          <w:p w14:paraId="6555C514" w14:textId="6BD803BF" w:rsidR="001E6CEA" w:rsidRPr="00510DB8" w:rsidRDefault="001E6CEA" w:rsidP="001E6CEA">
            <w:pPr>
              <w:pStyle w:val="Prrafodelista"/>
              <w:numPr>
                <w:ilvl w:val="0"/>
                <w:numId w:val="12"/>
              </w:numPr>
              <w:pBdr>
                <w:top w:val="nil"/>
                <w:left w:val="nil"/>
                <w:bottom w:val="nil"/>
                <w:right w:val="nil"/>
                <w:between w:val="nil"/>
              </w:pBdr>
              <w:tabs>
                <w:tab w:val="left" w:pos="0"/>
              </w:tabs>
              <w:spacing w:after="0" w:line="240" w:lineRule="auto"/>
              <w:ind w:right="718"/>
              <w:jc w:val="both"/>
              <w:rPr>
                <w:rFonts w:ascii="Arial" w:hAnsi="Arial" w:cs="Arial"/>
              </w:rPr>
            </w:pPr>
            <w:r w:rsidRPr="00510DB8">
              <w:rPr>
                <w:rFonts w:ascii="Arial" w:hAnsi="Arial" w:cs="Arial"/>
              </w:rPr>
              <w:t xml:space="preserve">El artículo 94, numeral 1, inciso d), de la LGPP no vulnera el principio de supremacía constitucional……………………… </w:t>
            </w:r>
          </w:p>
        </w:tc>
        <w:tc>
          <w:tcPr>
            <w:tcW w:w="1215" w:type="dxa"/>
          </w:tcPr>
          <w:p w14:paraId="7BB80830" w14:textId="77777777" w:rsidR="001E6CEA" w:rsidRPr="00510DB8" w:rsidRDefault="001E6CEA" w:rsidP="00DD26E9">
            <w:pPr>
              <w:rPr>
                <w:rFonts w:ascii="Arial" w:hAnsi="Arial" w:cs="Arial"/>
              </w:rPr>
            </w:pPr>
            <w:r w:rsidRPr="00510DB8">
              <w:rPr>
                <w:rFonts w:ascii="Arial" w:hAnsi="Arial" w:cs="Arial"/>
              </w:rPr>
              <w:t>12</w:t>
            </w:r>
          </w:p>
        </w:tc>
      </w:tr>
      <w:tr w:rsidR="001E6CEA" w:rsidRPr="00510DB8" w14:paraId="30B62563" w14:textId="77777777" w:rsidTr="00510DB8">
        <w:tc>
          <w:tcPr>
            <w:tcW w:w="7763" w:type="dxa"/>
          </w:tcPr>
          <w:p w14:paraId="6B5DEC5B" w14:textId="77777777" w:rsidR="001E6CEA" w:rsidRPr="00510DB8" w:rsidRDefault="001E6CEA" w:rsidP="001E6CEA">
            <w:pPr>
              <w:pStyle w:val="Prrafodelista"/>
              <w:numPr>
                <w:ilvl w:val="0"/>
                <w:numId w:val="12"/>
              </w:numPr>
              <w:spacing w:after="0" w:line="240" w:lineRule="auto"/>
              <w:ind w:right="718"/>
              <w:jc w:val="both"/>
              <w:rPr>
                <w:rFonts w:ascii="Arial" w:hAnsi="Arial" w:cs="Arial"/>
              </w:rPr>
            </w:pPr>
            <w:r w:rsidRPr="00510DB8">
              <w:rPr>
                <w:rFonts w:ascii="Arial" w:hAnsi="Arial" w:cs="Arial"/>
              </w:rPr>
              <w:t>El artículo 94, numeral 1, inciso d), de la LGPP no vulnera el principio de confianza legítima …</w:t>
            </w:r>
            <w:proofErr w:type="gramStart"/>
            <w:r w:rsidRPr="00510DB8">
              <w:rPr>
                <w:rFonts w:ascii="Arial" w:hAnsi="Arial" w:cs="Arial"/>
              </w:rPr>
              <w:t>…….</w:t>
            </w:r>
            <w:proofErr w:type="gramEnd"/>
            <w:r w:rsidRPr="00510DB8">
              <w:rPr>
                <w:rFonts w:ascii="Arial" w:hAnsi="Arial" w:cs="Arial"/>
              </w:rPr>
              <w:t>.</w:t>
            </w:r>
          </w:p>
        </w:tc>
        <w:tc>
          <w:tcPr>
            <w:tcW w:w="1215" w:type="dxa"/>
          </w:tcPr>
          <w:p w14:paraId="1D751BBF" w14:textId="77777777" w:rsidR="001E6CEA" w:rsidRPr="00510DB8" w:rsidRDefault="001E6CEA" w:rsidP="00DD26E9">
            <w:pPr>
              <w:rPr>
                <w:rFonts w:ascii="Arial" w:hAnsi="Arial" w:cs="Arial"/>
              </w:rPr>
            </w:pPr>
            <w:r w:rsidRPr="00510DB8">
              <w:rPr>
                <w:rFonts w:ascii="Arial" w:hAnsi="Arial" w:cs="Arial"/>
              </w:rPr>
              <w:t>14</w:t>
            </w:r>
          </w:p>
        </w:tc>
      </w:tr>
      <w:tr w:rsidR="001E6CEA" w:rsidRPr="00510DB8" w14:paraId="22D3E35B" w14:textId="77777777" w:rsidTr="00510DB8">
        <w:tc>
          <w:tcPr>
            <w:tcW w:w="7763" w:type="dxa"/>
          </w:tcPr>
          <w:p w14:paraId="56C506E1" w14:textId="77777777" w:rsidR="001E6CEA" w:rsidRPr="00510DB8" w:rsidRDefault="001E6CEA" w:rsidP="001E6CEA">
            <w:pPr>
              <w:pStyle w:val="Prrafodelista"/>
              <w:numPr>
                <w:ilvl w:val="0"/>
                <w:numId w:val="12"/>
              </w:numPr>
              <w:spacing w:after="0" w:line="240" w:lineRule="auto"/>
              <w:ind w:right="718"/>
              <w:jc w:val="both"/>
              <w:rPr>
                <w:rFonts w:ascii="Arial" w:hAnsi="Arial" w:cs="Arial"/>
              </w:rPr>
            </w:pPr>
            <w:r w:rsidRPr="00510DB8">
              <w:rPr>
                <w:rFonts w:ascii="Arial" w:hAnsi="Arial" w:cs="Arial"/>
              </w:rPr>
              <w:t>El artículo 94, numeral 1, inciso d), de la LGPP no viola los principios constitucionales de tipicidad y taxatividad ……………………………………………</w:t>
            </w:r>
          </w:p>
        </w:tc>
        <w:tc>
          <w:tcPr>
            <w:tcW w:w="1215" w:type="dxa"/>
          </w:tcPr>
          <w:p w14:paraId="464D6977" w14:textId="77777777" w:rsidR="001E6CEA" w:rsidRPr="00510DB8" w:rsidRDefault="001E6CEA" w:rsidP="00DD26E9">
            <w:pPr>
              <w:rPr>
                <w:rFonts w:ascii="Arial" w:hAnsi="Arial" w:cs="Arial"/>
              </w:rPr>
            </w:pPr>
            <w:r w:rsidRPr="00510DB8">
              <w:rPr>
                <w:rFonts w:ascii="Arial" w:hAnsi="Arial" w:cs="Arial"/>
              </w:rPr>
              <w:t>17</w:t>
            </w:r>
          </w:p>
        </w:tc>
      </w:tr>
      <w:tr w:rsidR="001E6CEA" w:rsidRPr="00510DB8" w14:paraId="4D034EAB" w14:textId="77777777" w:rsidTr="00510DB8">
        <w:tc>
          <w:tcPr>
            <w:tcW w:w="7763" w:type="dxa"/>
          </w:tcPr>
          <w:p w14:paraId="35C5EDD4" w14:textId="77777777" w:rsidR="001E6CEA" w:rsidRPr="00510DB8" w:rsidRDefault="001E6CEA" w:rsidP="001E6CEA">
            <w:pPr>
              <w:pStyle w:val="Prrafodelista"/>
              <w:numPr>
                <w:ilvl w:val="0"/>
                <w:numId w:val="12"/>
              </w:numPr>
              <w:spacing w:after="0" w:line="240" w:lineRule="auto"/>
              <w:ind w:right="718"/>
              <w:jc w:val="both"/>
              <w:rPr>
                <w:rFonts w:ascii="Arial" w:hAnsi="Arial" w:cs="Arial"/>
              </w:rPr>
            </w:pPr>
            <w:r w:rsidRPr="00510DB8">
              <w:rPr>
                <w:rFonts w:ascii="Arial" w:hAnsi="Arial" w:cs="Arial"/>
              </w:rPr>
              <w:t xml:space="preserve">El artículo 94, numeral 1, inciso d), de la LGPP no viola el principio de proporcionalidad de la </w:t>
            </w:r>
            <w:proofErr w:type="gramStart"/>
            <w:r w:rsidRPr="00510DB8">
              <w:rPr>
                <w:rFonts w:ascii="Arial" w:hAnsi="Arial" w:cs="Arial"/>
              </w:rPr>
              <w:t>pena .</w:t>
            </w:r>
            <w:proofErr w:type="gramEnd"/>
          </w:p>
        </w:tc>
        <w:tc>
          <w:tcPr>
            <w:tcW w:w="1215" w:type="dxa"/>
          </w:tcPr>
          <w:p w14:paraId="45A45951" w14:textId="77777777" w:rsidR="001E6CEA" w:rsidRPr="00510DB8" w:rsidRDefault="001E6CEA" w:rsidP="00DD26E9">
            <w:pPr>
              <w:rPr>
                <w:rFonts w:ascii="Arial" w:hAnsi="Arial" w:cs="Arial"/>
              </w:rPr>
            </w:pPr>
            <w:r w:rsidRPr="00510DB8">
              <w:rPr>
                <w:rFonts w:ascii="Arial" w:hAnsi="Arial" w:cs="Arial"/>
              </w:rPr>
              <w:t>19</w:t>
            </w:r>
          </w:p>
        </w:tc>
      </w:tr>
      <w:tr w:rsidR="001E6CEA" w:rsidRPr="00510DB8" w14:paraId="4F3FED32" w14:textId="77777777" w:rsidTr="00510DB8">
        <w:tc>
          <w:tcPr>
            <w:tcW w:w="7763" w:type="dxa"/>
          </w:tcPr>
          <w:p w14:paraId="12EDD296" w14:textId="77777777" w:rsidR="001E6CEA" w:rsidRPr="00510DB8" w:rsidRDefault="001E6CEA" w:rsidP="001E6CEA">
            <w:pPr>
              <w:pStyle w:val="Prrafodelista"/>
              <w:numPr>
                <w:ilvl w:val="0"/>
                <w:numId w:val="12"/>
              </w:numPr>
              <w:spacing w:after="0" w:line="240" w:lineRule="auto"/>
              <w:ind w:right="718"/>
              <w:jc w:val="both"/>
              <w:rPr>
                <w:rFonts w:ascii="Arial" w:hAnsi="Arial" w:cs="Arial"/>
              </w:rPr>
            </w:pPr>
            <w:r w:rsidRPr="00510DB8">
              <w:rPr>
                <w:rFonts w:ascii="Arial" w:hAnsi="Arial" w:cs="Arial"/>
              </w:rPr>
              <w:t>Test de Proporcionalidad ……………………………</w:t>
            </w:r>
          </w:p>
        </w:tc>
        <w:tc>
          <w:tcPr>
            <w:tcW w:w="1215" w:type="dxa"/>
          </w:tcPr>
          <w:p w14:paraId="48B47D83" w14:textId="77777777" w:rsidR="001E6CEA" w:rsidRPr="00510DB8" w:rsidRDefault="001E6CEA" w:rsidP="00DD26E9">
            <w:pPr>
              <w:rPr>
                <w:rFonts w:ascii="Arial" w:hAnsi="Arial" w:cs="Arial"/>
              </w:rPr>
            </w:pPr>
            <w:r w:rsidRPr="00510DB8">
              <w:rPr>
                <w:rFonts w:ascii="Arial" w:hAnsi="Arial" w:cs="Arial"/>
              </w:rPr>
              <w:t>22</w:t>
            </w:r>
          </w:p>
        </w:tc>
      </w:tr>
      <w:tr w:rsidR="001E6CEA" w:rsidRPr="00510DB8" w14:paraId="6EC3CAE4" w14:textId="77777777" w:rsidTr="00510DB8">
        <w:tc>
          <w:tcPr>
            <w:tcW w:w="7763" w:type="dxa"/>
          </w:tcPr>
          <w:p w14:paraId="627B7280" w14:textId="77777777" w:rsidR="001E6CEA" w:rsidRPr="00510DB8" w:rsidRDefault="001E6CEA" w:rsidP="001E6CEA">
            <w:pPr>
              <w:pStyle w:val="Prrafodelista"/>
              <w:numPr>
                <w:ilvl w:val="0"/>
                <w:numId w:val="12"/>
              </w:numPr>
              <w:spacing w:after="0" w:line="240" w:lineRule="auto"/>
              <w:ind w:right="718"/>
              <w:jc w:val="both"/>
              <w:rPr>
                <w:rFonts w:ascii="Arial" w:hAnsi="Arial" w:cs="Arial"/>
              </w:rPr>
            </w:pPr>
            <w:r w:rsidRPr="00510DB8">
              <w:rPr>
                <w:rFonts w:ascii="Arial" w:hAnsi="Arial" w:cs="Arial"/>
              </w:rPr>
              <w:t>No ha lugar a considerar como “criterio orientador” la iniciativa de reforma del artículo 94, numeral 1, inciso d), de la LGPP……………….</w:t>
            </w:r>
          </w:p>
        </w:tc>
        <w:tc>
          <w:tcPr>
            <w:tcW w:w="1215" w:type="dxa"/>
          </w:tcPr>
          <w:p w14:paraId="24A87CAD" w14:textId="77777777" w:rsidR="001E6CEA" w:rsidRPr="00510DB8" w:rsidRDefault="001E6CEA" w:rsidP="00DD26E9">
            <w:pPr>
              <w:rPr>
                <w:rFonts w:ascii="Arial" w:hAnsi="Arial" w:cs="Arial"/>
              </w:rPr>
            </w:pPr>
            <w:r w:rsidRPr="00510DB8">
              <w:rPr>
                <w:rFonts w:ascii="Arial" w:hAnsi="Arial" w:cs="Arial"/>
              </w:rPr>
              <w:t>31</w:t>
            </w:r>
          </w:p>
        </w:tc>
      </w:tr>
      <w:tr w:rsidR="001E6CEA" w:rsidRPr="00510DB8" w14:paraId="380CB414" w14:textId="77777777" w:rsidTr="00510DB8">
        <w:tc>
          <w:tcPr>
            <w:tcW w:w="7763" w:type="dxa"/>
          </w:tcPr>
          <w:p w14:paraId="684B890F" w14:textId="77777777" w:rsidR="001E6CEA" w:rsidRPr="00510DB8" w:rsidRDefault="001E6CEA" w:rsidP="001E6CEA">
            <w:pPr>
              <w:pStyle w:val="Prrafodelista"/>
              <w:numPr>
                <w:ilvl w:val="0"/>
                <w:numId w:val="12"/>
              </w:numPr>
              <w:spacing w:after="0" w:line="240" w:lineRule="auto"/>
              <w:ind w:right="718"/>
              <w:jc w:val="both"/>
              <w:rPr>
                <w:rFonts w:ascii="Arial" w:hAnsi="Arial" w:cs="Arial"/>
              </w:rPr>
            </w:pPr>
            <w:r w:rsidRPr="00510DB8">
              <w:rPr>
                <w:rFonts w:ascii="Arial" w:hAnsi="Arial" w:cs="Arial"/>
              </w:rPr>
              <w:t>La resolución impugnada no violenta lo consignado por el artículo 105, penúltimo párrafo, de la Constitución Federal. ……………….</w:t>
            </w:r>
          </w:p>
        </w:tc>
        <w:tc>
          <w:tcPr>
            <w:tcW w:w="1215" w:type="dxa"/>
          </w:tcPr>
          <w:p w14:paraId="312D75CB" w14:textId="77777777" w:rsidR="001E6CEA" w:rsidRPr="00510DB8" w:rsidRDefault="001E6CEA" w:rsidP="00DD26E9">
            <w:pPr>
              <w:rPr>
                <w:rFonts w:ascii="Arial" w:hAnsi="Arial" w:cs="Arial"/>
              </w:rPr>
            </w:pPr>
            <w:r w:rsidRPr="00510DB8">
              <w:rPr>
                <w:rFonts w:ascii="Arial" w:hAnsi="Arial" w:cs="Arial"/>
              </w:rPr>
              <w:t>33</w:t>
            </w:r>
          </w:p>
        </w:tc>
      </w:tr>
      <w:tr w:rsidR="001E6CEA" w:rsidRPr="00510DB8" w14:paraId="7092EA72" w14:textId="77777777" w:rsidTr="00510DB8">
        <w:tc>
          <w:tcPr>
            <w:tcW w:w="7763" w:type="dxa"/>
          </w:tcPr>
          <w:p w14:paraId="5A653A1B" w14:textId="17ABE1D4" w:rsidR="001E6CEA" w:rsidRPr="00510DB8" w:rsidRDefault="001E6CEA" w:rsidP="001E6CEA">
            <w:pPr>
              <w:pStyle w:val="Prrafodelista"/>
              <w:numPr>
                <w:ilvl w:val="0"/>
                <w:numId w:val="11"/>
              </w:numPr>
              <w:spacing w:after="0" w:line="240" w:lineRule="auto"/>
              <w:ind w:right="718"/>
              <w:jc w:val="both"/>
              <w:rPr>
                <w:rFonts w:ascii="Arial" w:hAnsi="Arial" w:cs="Arial"/>
                <w:bCs/>
              </w:rPr>
            </w:pPr>
            <w:r w:rsidRPr="00510DB8">
              <w:rPr>
                <w:rFonts w:ascii="Arial" w:hAnsi="Arial" w:cs="Arial"/>
                <w:bCs/>
              </w:rPr>
              <w:t>Resolutivos ………………………………………</w:t>
            </w:r>
            <w:proofErr w:type="gramStart"/>
            <w:r w:rsidRPr="00510DB8">
              <w:rPr>
                <w:rFonts w:ascii="Arial" w:hAnsi="Arial" w:cs="Arial"/>
                <w:bCs/>
              </w:rPr>
              <w:t>…….</w:t>
            </w:r>
            <w:proofErr w:type="gramEnd"/>
            <w:r w:rsidRPr="00510DB8">
              <w:rPr>
                <w:rFonts w:ascii="Arial" w:hAnsi="Arial" w:cs="Arial"/>
                <w:bCs/>
              </w:rPr>
              <w:t>.</w:t>
            </w:r>
          </w:p>
        </w:tc>
        <w:tc>
          <w:tcPr>
            <w:tcW w:w="1215" w:type="dxa"/>
          </w:tcPr>
          <w:p w14:paraId="78730BA6" w14:textId="77777777" w:rsidR="001E6CEA" w:rsidRPr="00510DB8" w:rsidRDefault="001E6CEA" w:rsidP="00DD26E9">
            <w:pPr>
              <w:rPr>
                <w:rFonts w:ascii="Arial" w:hAnsi="Arial" w:cs="Arial"/>
              </w:rPr>
            </w:pPr>
            <w:r w:rsidRPr="00510DB8">
              <w:rPr>
                <w:rFonts w:ascii="Arial" w:hAnsi="Arial" w:cs="Arial"/>
              </w:rPr>
              <w:t>35</w:t>
            </w:r>
          </w:p>
        </w:tc>
      </w:tr>
    </w:tbl>
    <w:p w14:paraId="4F38FD17" w14:textId="77777777" w:rsidR="001E6CEA" w:rsidRDefault="001E6CEA" w:rsidP="001E6CEA"/>
    <w:p w14:paraId="2776487B" w14:textId="77777777" w:rsidR="001E6CEA" w:rsidRDefault="001E6CEA" w:rsidP="001E6CEA"/>
    <w:p w14:paraId="4398B863" w14:textId="77777777" w:rsidR="00CB16DA" w:rsidRDefault="00CB16DA" w:rsidP="005E5C65">
      <w:pPr>
        <w:pStyle w:val="Prrafodelista"/>
        <w:spacing w:after="0" w:line="360" w:lineRule="auto"/>
        <w:ind w:left="0"/>
        <w:jc w:val="both"/>
        <w:rPr>
          <w:rFonts w:ascii="Arial" w:hAnsi="Arial" w:cs="Arial"/>
          <w:b/>
          <w:color w:val="212121"/>
          <w:sz w:val="24"/>
          <w:szCs w:val="24"/>
          <w:shd w:val="clear" w:color="auto" w:fill="FFFFFF"/>
        </w:rPr>
      </w:pPr>
    </w:p>
    <w:p w14:paraId="23D8CF3D" w14:textId="77777777" w:rsidR="001E6CEA" w:rsidRDefault="001E6CEA" w:rsidP="005E5C65">
      <w:pPr>
        <w:pStyle w:val="Prrafodelista"/>
        <w:spacing w:after="0" w:line="360" w:lineRule="auto"/>
        <w:ind w:left="0"/>
        <w:jc w:val="both"/>
        <w:rPr>
          <w:rFonts w:ascii="Arial" w:hAnsi="Arial" w:cs="Arial"/>
          <w:b/>
          <w:color w:val="212121"/>
          <w:sz w:val="24"/>
          <w:szCs w:val="24"/>
          <w:shd w:val="clear" w:color="auto" w:fill="FFFFFF"/>
        </w:rPr>
      </w:pPr>
    </w:p>
    <w:p w14:paraId="1B488533" w14:textId="77777777" w:rsidR="00831BB2" w:rsidRPr="006E30FA" w:rsidRDefault="00831BB2" w:rsidP="005E5C65">
      <w:pPr>
        <w:pStyle w:val="Prrafodelista"/>
        <w:spacing w:after="0" w:line="360" w:lineRule="auto"/>
        <w:ind w:left="0"/>
        <w:jc w:val="both"/>
        <w:rPr>
          <w:rFonts w:ascii="Arial" w:hAnsi="Arial" w:cs="Arial"/>
          <w:color w:val="212121"/>
          <w:sz w:val="24"/>
          <w:szCs w:val="24"/>
          <w:shd w:val="clear" w:color="auto" w:fill="FFFFFF"/>
        </w:rPr>
      </w:pPr>
      <w:r>
        <w:rPr>
          <w:rFonts w:ascii="Arial" w:hAnsi="Arial" w:cs="Arial"/>
          <w:b/>
          <w:color w:val="212121"/>
          <w:sz w:val="24"/>
          <w:szCs w:val="24"/>
          <w:shd w:val="clear" w:color="auto" w:fill="FFFFFF"/>
        </w:rPr>
        <w:t xml:space="preserve">1. </w:t>
      </w:r>
      <w:r w:rsidRPr="006E30FA">
        <w:rPr>
          <w:rFonts w:ascii="Arial" w:hAnsi="Arial" w:cs="Arial"/>
          <w:b/>
          <w:color w:val="212121"/>
          <w:sz w:val="24"/>
          <w:szCs w:val="24"/>
          <w:shd w:val="clear" w:color="auto" w:fill="FFFFFF"/>
        </w:rPr>
        <w:t xml:space="preserve">ANTECEDENTES DEL CASO. </w:t>
      </w:r>
      <w:r w:rsidRPr="006E30FA">
        <w:rPr>
          <w:rFonts w:ascii="Arial" w:hAnsi="Arial" w:cs="Arial"/>
          <w:color w:val="212121"/>
          <w:sz w:val="24"/>
          <w:szCs w:val="24"/>
          <w:shd w:val="clear" w:color="auto" w:fill="FFFFFF"/>
        </w:rPr>
        <w:t>Los hechos se suscita</w:t>
      </w:r>
      <w:r w:rsidR="00AD4FDD">
        <w:rPr>
          <w:rFonts w:ascii="Arial" w:hAnsi="Arial" w:cs="Arial"/>
          <w:color w:val="212121"/>
          <w:sz w:val="24"/>
          <w:szCs w:val="24"/>
          <w:shd w:val="clear" w:color="auto" w:fill="FFFFFF"/>
        </w:rPr>
        <w:t>ron en el año dos mil veinte</w:t>
      </w:r>
      <w:r w:rsidRPr="006E30FA">
        <w:rPr>
          <w:rFonts w:ascii="Arial" w:hAnsi="Arial" w:cs="Arial"/>
          <w:color w:val="212121"/>
          <w:sz w:val="24"/>
          <w:szCs w:val="24"/>
          <w:shd w:val="clear" w:color="auto" w:fill="FFFFFF"/>
        </w:rPr>
        <w:t>, salvo precisión en contrario.</w:t>
      </w:r>
    </w:p>
    <w:p w14:paraId="482AAC86" w14:textId="77777777" w:rsidR="00831BB2" w:rsidRPr="006E30FA" w:rsidRDefault="00831BB2" w:rsidP="005E5C65">
      <w:pPr>
        <w:pStyle w:val="Prrafodelista"/>
        <w:spacing w:after="0" w:line="360" w:lineRule="auto"/>
        <w:ind w:left="0"/>
        <w:jc w:val="both"/>
        <w:rPr>
          <w:rFonts w:ascii="Arial" w:hAnsi="Arial" w:cs="Arial"/>
          <w:color w:val="212121"/>
          <w:sz w:val="24"/>
          <w:szCs w:val="24"/>
          <w:shd w:val="clear" w:color="auto" w:fill="FFFFFF"/>
        </w:rPr>
      </w:pPr>
    </w:p>
    <w:p w14:paraId="282976F5" w14:textId="49056B8A" w:rsidR="00831BB2" w:rsidRDefault="00831BB2" w:rsidP="005E5C65">
      <w:pPr>
        <w:spacing w:after="0" w:line="360" w:lineRule="auto"/>
        <w:jc w:val="both"/>
        <w:rPr>
          <w:rFonts w:ascii="Arial" w:hAnsi="Arial" w:cs="Arial"/>
          <w:b/>
          <w:bCs/>
          <w:sz w:val="24"/>
          <w:szCs w:val="24"/>
        </w:rPr>
      </w:pPr>
      <w:r w:rsidRPr="006E30FA">
        <w:rPr>
          <w:rFonts w:ascii="Arial" w:hAnsi="Arial" w:cs="Arial"/>
          <w:b/>
          <w:color w:val="212121"/>
          <w:sz w:val="24"/>
          <w:szCs w:val="24"/>
          <w:shd w:val="clear" w:color="auto" w:fill="FFFFFF"/>
        </w:rPr>
        <w:lastRenderedPageBreak/>
        <w:t>1.1.</w:t>
      </w:r>
      <w:r w:rsidR="004C5993">
        <w:rPr>
          <w:rFonts w:ascii="Arial" w:hAnsi="Arial" w:cs="Arial"/>
          <w:sz w:val="24"/>
          <w:szCs w:val="24"/>
        </w:rPr>
        <w:t xml:space="preserve"> </w:t>
      </w:r>
      <w:r w:rsidRPr="006E30FA">
        <w:rPr>
          <w:rFonts w:ascii="Arial" w:hAnsi="Arial" w:cs="Arial"/>
          <w:b/>
          <w:bCs/>
          <w:sz w:val="24"/>
          <w:szCs w:val="24"/>
        </w:rPr>
        <w:t>Acu</w:t>
      </w:r>
      <w:r w:rsidR="00BA6B2F">
        <w:rPr>
          <w:rFonts w:ascii="Arial" w:hAnsi="Arial" w:cs="Arial"/>
          <w:b/>
          <w:bCs/>
          <w:sz w:val="24"/>
          <w:szCs w:val="24"/>
        </w:rPr>
        <w:t xml:space="preserve">erdo </w:t>
      </w:r>
      <w:r w:rsidR="00CB16DA">
        <w:rPr>
          <w:rFonts w:ascii="Arial" w:hAnsi="Arial" w:cs="Arial"/>
          <w:b/>
          <w:bCs/>
          <w:sz w:val="24"/>
          <w:szCs w:val="24"/>
        </w:rPr>
        <w:t>para la verificación de padrones para la conservación del registro de los partidos políticos</w:t>
      </w:r>
      <w:r w:rsidRPr="006E30FA">
        <w:rPr>
          <w:rFonts w:ascii="Arial" w:hAnsi="Arial" w:cs="Arial"/>
          <w:b/>
          <w:bCs/>
          <w:sz w:val="24"/>
          <w:szCs w:val="24"/>
        </w:rPr>
        <w:t xml:space="preserve">. </w:t>
      </w:r>
      <w:r w:rsidRPr="006E30FA">
        <w:rPr>
          <w:rFonts w:ascii="Arial" w:hAnsi="Arial" w:cs="Arial"/>
          <w:sz w:val="24"/>
          <w:szCs w:val="24"/>
        </w:rPr>
        <w:t xml:space="preserve">El </w:t>
      </w:r>
      <w:r w:rsidR="00BA6B2F">
        <w:rPr>
          <w:rFonts w:ascii="Arial" w:hAnsi="Arial" w:cs="Arial"/>
          <w:sz w:val="24"/>
          <w:szCs w:val="24"/>
        </w:rPr>
        <w:t>catorce de diciembre de dos mil dieciséis</w:t>
      </w:r>
      <w:r w:rsidRPr="006E30FA">
        <w:rPr>
          <w:rFonts w:ascii="Arial" w:hAnsi="Arial" w:cs="Arial"/>
          <w:sz w:val="24"/>
          <w:szCs w:val="24"/>
        </w:rPr>
        <w:t xml:space="preserve">, el Consejo General </w:t>
      </w:r>
      <w:r w:rsidR="00BA6B2F">
        <w:rPr>
          <w:rFonts w:ascii="Arial" w:hAnsi="Arial" w:cs="Arial"/>
          <w:sz w:val="24"/>
          <w:szCs w:val="24"/>
        </w:rPr>
        <w:t xml:space="preserve">del INE </w:t>
      </w:r>
      <w:r w:rsidRPr="006E30FA">
        <w:rPr>
          <w:rFonts w:ascii="Arial" w:hAnsi="Arial" w:cs="Arial"/>
          <w:sz w:val="24"/>
          <w:szCs w:val="24"/>
        </w:rPr>
        <w:t xml:space="preserve">aprobó el </w:t>
      </w:r>
      <w:r>
        <w:rPr>
          <w:rFonts w:ascii="Arial" w:hAnsi="Arial" w:cs="Arial"/>
          <w:sz w:val="24"/>
          <w:szCs w:val="24"/>
        </w:rPr>
        <w:t>a</w:t>
      </w:r>
      <w:r w:rsidRPr="006E30FA">
        <w:rPr>
          <w:rFonts w:ascii="Arial" w:hAnsi="Arial" w:cs="Arial"/>
          <w:sz w:val="24"/>
          <w:szCs w:val="24"/>
        </w:rPr>
        <w:t xml:space="preserve">cuerdo </w:t>
      </w:r>
      <w:r w:rsidR="003231EC">
        <w:rPr>
          <w:rFonts w:ascii="Arial" w:hAnsi="Arial" w:cs="Arial"/>
          <w:b/>
          <w:bCs/>
          <w:sz w:val="24"/>
          <w:szCs w:val="24"/>
        </w:rPr>
        <w:t>INE/CG851/2016</w:t>
      </w:r>
      <w:r>
        <w:rPr>
          <w:rFonts w:ascii="Arial" w:hAnsi="Arial" w:cs="Arial"/>
          <w:sz w:val="24"/>
          <w:szCs w:val="24"/>
        </w:rPr>
        <w:t>, por el que</w:t>
      </w:r>
      <w:r w:rsidR="003231EC">
        <w:rPr>
          <w:rFonts w:ascii="Arial" w:hAnsi="Arial" w:cs="Arial"/>
          <w:sz w:val="24"/>
          <w:szCs w:val="24"/>
        </w:rPr>
        <w:t xml:space="preserve"> se emitieron los “Lineamientos para la verificación de los padrones de afiliados de los partidos políticos locales para la conservación de su registro y su publicidad, así como cri</w:t>
      </w:r>
      <w:r w:rsidR="00CB16DA">
        <w:rPr>
          <w:rFonts w:ascii="Arial" w:hAnsi="Arial" w:cs="Arial"/>
          <w:sz w:val="24"/>
          <w:szCs w:val="24"/>
        </w:rPr>
        <w:t>t</w:t>
      </w:r>
      <w:r w:rsidR="003231EC">
        <w:rPr>
          <w:rFonts w:ascii="Arial" w:hAnsi="Arial" w:cs="Arial"/>
          <w:sz w:val="24"/>
          <w:szCs w:val="24"/>
        </w:rPr>
        <w:t xml:space="preserve">erios generales para el ejercicio de los derechos de acceso, rectificación, cancelación y </w:t>
      </w:r>
      <w:r w:rsidR="004C5993">
        <w:rPr>
          <w:rFonts w:ascii="Arial" w:hAnsi="Arial" w:cs="Arial"/>
          <w:sz w:val="24"/>
          <w:szCs w:val="24"/>
        </w:rPr>
        <w:t>oposición de los datos personales en posesión de los sujetos obligados”</w:t>
      </w:r>
      <w:r w:rsidRPr="00CB16DA">
        <w:rPr>
          <w:rFonts w:ascii="Arial" w:hAnsi="Arial" w:cs="Arial"/>
          <w:bCs/>
          <w:sz w:val="24"/>
          <w:szCs w:val="24"/>
        </w:rPr>
        <w:t xml:space="preserve">. </w:t>
      </w:r>
    </w:p>
    <w:p w14:paraId="59C56C85" w14:textId="77777777" w:rsidR="004C5993" w:rsidRDefault="004C5993" w:rsidP="005E5C65">
      <w:pPr>
        <w:spacing w:after="0" w:line="360" w:lineRule="auto"/>
        <w:jc w:val="both"/>
        <w:rPr>
          <w:rFonts w:ascii="Arial" w:hAnsi="Arial" w:cs="Arial"/>
          <w:b/>
          <w:bCs/>
          <w:sz w:val="24"/>
          <w:szCs w:val="24"/>
        </w:rPr>
      </w:pPr>
    </w:p>
    <w:p w14:paraId="05E10A27" w14:textId="04108815" w:rsidR="004C5993" w:rsidRDefault="004C5993" w:rsidP="005E5C65">
      <w:pPr>
        <w:spacing w:after="0" w:line="360" w:lineRule="auto"/>
        <w:jc w:val="both"/>
        <w:rPr>
          <w:rFonts w:ascii="Arial" w:hAnsi="Arial" w:cs="Arial"/>
          <w:bCs/>
          <w:sz w:val="24"/>
          <w:szCs w:val="24"/>
        </w:rPr>
      </w:pPr>
      <w:r>
        <w:rPr>
          <w:rFonts w:ascii="Arial" w:hAnsi="Arial" w:cs="Arial"/>
          <w:b/>
          <w:bCs/>
          <w:sz w:val="24"/>
          <w:szCs w:val="24"/>
        </w:rPr>
        <w:t>1.2</w:t>
      </w:r>
      <w:r w:rsidR="00A04263">
        <w:rPr>
          <w:rFonts w:ascii="Arial" w:hAnsi="Arial" w:cs="Arial"/>
          <w:b/>
          <w:bCs/>
          <w:sz w:val="24"/>
          <w:szCs w:val="24"/>
        </w:rPr>
        <w:t>.</w:t>
      </w:r>
      <w:r>
        <w:rPr>
          <w:rFonts w:ascii="Arial" w:hAnsi="Arial" w:cs="Arial"/>
          <w:b/>
          <w:bCs/>
          <w:sz w:val="24"/>
          <w:szCs w:val="24"/>
        </w:rPr>
        <w:t xml:space="preserve"> Acuerdo del Consejo General del INE. </w:t>
      </w:r>
      <w:r>
        <w:rPr>
          <w:rFonts w:ascii="Arial" w:hAnsi="Arial" w:cs="Arial"/>
          <w:bCs/>
          <w:sz w:val="24"/>
          <w:szCs w:val="24"/>
        </w:rPr>
        <w:t xml:space="preserve">El veintiocho de marzo de dos mil diecisiete, el Consejo General del INE, aprobó el acuerdo </w:t>
      </w:r>
      <w:r>
        <w:rPr>
          <w:rFonts w:ascii="Arial" w:hAnsi="Arial" w:cs="Arial"/>
          <w:b/>
          <w:bCs/>
          <w:sz w:val="24"/>
          <w:szCs w:val="24"/>
        </w:rPr>
        <w:t>INE/CG85/2017</w:t>
      </w:r>
      <w:r>
        <w:rPr>
          <w:rFonts w:ascii="Arial" w:hAnsi="Arial" w:cs="Arial"/>
          <w:bCs/>
          <w:sz w:val="24"/>
          <w:szCs w:val="24"/>
        </w:rPr>
        <w:t xml:space="preserve">, </w:t>
      </w:r>
      <w:r w:rsidR="00240EB2">
        <w:rPr>
          <w:rFonts w:ascii="Arial" w:hAnsi="Arial" w:cs="Arial"/>
          <w:bCs/>
          <w:sz w:val="24"/>
          <w:szCs w:val="24"/>
        </w:rPr>
        <w:t>por el que se establece el procedimiento para que el INE y los organismos públicos locales elector</w:t>
      </w:r>
      <w:r w:rsidR="00CB16DA">
        <w:rPr>
          <w:rFonts w:ascii="Arial" w:hAnsi="Arial" w:cs="Arial"/>
          <w:bCs/>
          <w:sz w:val="24"/>
          <w:szCs w:val="24"/>
        </w:rPr>
        <w:t>ales verifiquen de manera perman</w:t>
      </w:r>
      <w:r w:rsidR="00240EB2">
        <w:rPr>
          <w:rFonts w:ascii="Arial" w:hAnsi="Arial" w:cs="Arial"/>
          <w:bCs/>
          <w:sz w:val="24"/>
          <w:szCs w:val="24"/>
        </w:rPr>
        <w:t xml:space="preserve">ente que no exista doble afiliación a partidos políticos registrados tanto a nivel nacional como local. </w:t>
      </w:r>
    </w:p>
    <w:p w14:paraId="254F39DC" w14:textId="77777777" w:rsidR="00240EB2" w:rsidRDefault="00240EB2" w:rsidP="005E5C65">
      <w:pPr>
        <w:spacing w:after="0" w:line="360" w:lineRule="auto"/>
        <w:jc w:val="both"/>
        <w:rPr>
          <w:rFonts w:ascii="Arial" w:hAnsi="Arial" w:cs="Arial"/>
          <w:bCs/>
          <w:sz w:val="24"/>
          <w:szCs w:val="24"/>
        </w:rPr>
      </w:pPr>
    </w:p>
    <w:p w14:paraId="6B6B6F88" w14:textId="63E389C4" w:rsidR="00240EB2" w:rsidRPr="00240EB2" w:rsidRDefault="00240EB2" w:rsidP="005E5C65">
      <w:pPr>
        <w:spacing w:after="0" w:line="360" w:lineRule="auto"/>
        <w:jc w:val="both"/>
        <w:rPr>
          <w:rFonts w:ascii="Arial" w:hAnsi="Arial" w:cs="Arial"/>
          <w:bCs/>
          <w:sz w:val="24"/>
          <w:szCs w:val="24"/>
        </w:rPr>
      </w:pPr>
      <w:r>
        <w:rPr>
          <w:rFonts w:ascii="Arial" w:hAnsi="Arial" w:cs="Arial"/>
          <w:b/>
          <w:bCs/>
          <w:sz w:val="24"/>
          <w:szCs w:val="24"/>
        </w:rPr>
        <w:t>1.3</w:t>
      </w:r>
      <w:r w:rsidR="00A04263">
        <w:rPr>
          <w:rFonts w:ascii="Arial" w:hAnsi="Arial" w:cs="Arial"/>
          <w:b/>
          <w:bCs/>
          <w:sz w:val="24"/>
          <w:szCs w:val="24"/>
        </w:rPr>
        <w:t xml:space="preserve">. </w:t>
      </w:r>
      <w:r w:rsidR="00CB16DA">
        <w:rPr>
          <w:rFonts w:ascii="Arial" w:hAnsi="Arial" w:cs="Arial"/>
          <w:b/>
          <w:bCs/>
          <w:sz w:val="24"/>
          <w:szCs w:val="24"/>
        </w:rPr>
        <w:t>R</w:t>
      </w:r>
      <w:r w:rsidR="00A04263">
        <w:rPr>
          <w:rFonts w:ascii="Arial" w:hAnsi="Arial" w:cs="Arial"/>
          <w:b/>
          <w:bCs/>
          <w:sz w:val="24"/>
          <w:szCs w:val="24"/>
        </w:rPr>
        <w:t>egistro al parti</w:t>
      </w:r>
      <w:r w:rsidR="00CB16DA">
        <w:rPr>
          <w:rFonts w:ascii="Arial" w:hAnsi="Arial" w:cs="Arial"/>
          <w:b/>
          <w:bCs/>
          <w:sz w:val="24"/>
          <w:szCs w:val="24"/>
        </w:rPr>
        <w:t>d</w:t>
      </w:r>
      <w:r w:rsidR="00A04263">
        <w:rPr>
          <w:rFonts w:ascii="Arial" w:hAnsi="Arial" w:cs="Arial"/>
          <w:b/>
          <w:bCs/>
          <w:sz w:val="24"/>
          <w:szCs w:val="24"/>
        </w:rPr>
        <w:t xml:space="preserve">o político local </w:t>
      </w:r>
      <w:r>
        <w:rPr>
          <w:rFonts w:ascii="Arial" w:hAnsi="Arial" w:cs="Arial"/>
          <w:b/>
          <w:bCs/>
          <w:sz w:val="24"/>
          <w:szCs w:val="24"/>
        </w:rPr>
        <w:t xml:space="preserve">UPM. </w:t>
      </w:r>
      <w:r>
        <w:rPr>
          <w:rFonts w:ascii="Arial" w:hAnsi="Arial" w:cs="Arial"/>
          <w:bCs/>
          <w:sz w:val="24"/>
          <w:szCs w:val="24"/>
        </w:rPr>
        <w:t>El veintisiete d</w:t>
      </w:r>
      <w:r w:rsidR="00480999">
        <w:rPr>
          <w:rFonts w:ascii="Arial" w:hAnsi="Arial" w:cs="Arial"/>
          <w:bCs/>
          <w:sz w:val="24"/>
          <w:szCs w:val="24"/>
        </w:rPr>
        <w:t>e abril de dos mil dieciocho, el Consejo General del IEE,</w:t>
      </w:r>
      <w:r>
        <w:rPr>
          <w:rFonts w:ascii="Arial" w:hAnsi="Arial" w:cs="Arial"/>
          <w:bCs/>
          <w:sz w:val="24"/>
          <w:szCs w:val="24"/>
        </w:rPr>
        <w:t xml:space="preserve"> </w:t>
      </w:r>
      <w:r w:rsidR="001D61FD">
        <w:rPr>
          <w:rFonts w:ascii="Arial" w:hAnsi="Arial" w:cs="Arial"/>
          <w:bCs/>
          <w:sz w:val="24"/>
          <w:szCs w:val="24"/>
        </w:rPr>
        <w:t xml:space="preserve">en la resolución </w:t>
      </w:r>
      <w:r w:rsidR="001D61FD">
        <w:rPr>
          <w:rFonts w:ascii="Arial" w:hAnsi="Arial" w:cs="Arial"/>
          <w:b/>
          <w:bCs/>
          <w:sz w:val="24"/>
          <w:szCs w:val="24"/>
        </w:rPr>
        <w:t xml:space="preserve">CG-R-16/18, </w:t>
      </w:r>
      <w:r>
        <w:rPr>
          <w:rFonts w:ascii="Arial" w:hAnsi="Arial" w:cs="Arial"/>
          <w:bCs/>
          <w:sz w:val="24"/>
          <w:szCs w:val="24"/>
        </w:rPr>
        <w:t>otorgó el registro al partido político local “Unidos Podemos Más”.</w:t>
      </w:r>
    </w:p>
    <w:p w14:paraId="13A2A09B" w14:textId="77777777" w:rsidR="00831BB2" w:rsidRDefault="00831BB2" w:rsidP="005E5C65">
      <w:pPr>
        <w:spacing w:after="0" w:line="360" w:lineRule="auto"/>
        <w:jc w:val="both"/>
        <w:rPr>
          <w:rFonts w:ascii="Arial" w:hAnsi="Arial" w:cs="Arial"/>
          <w:b/>
          <w:bCs/>
          <w:sz w:val="24"/>
          <w:szCs w:val="24"/>
        </w:rPr>
      </w:pPr>
    </w:p>
    <w:p w14:paraId="60F818DF" w14:textId="77B084D1" w:rsidR="00831BB2" w:rsidRDefault="003E03D5" w:rsidP="005E5C65">
      <w:pPr>
        <w:spacing w:after="0" w:line="360" w:lineRule="auto"/>
        <w:jc w:val="both"/>
        <w:rPr>
          <w:rFonts w:ascii="Arial" w:hAnsi="Arial" w:cs="Arial"/>
          <w:sz w:val="24"/>
          <w:szCs w:val="24"/>
        </w:rPr>
      </w:pPr>
      <w:r>
        <w:rPr>
          <w:rFonts w:ascii="Arial" w:hAnsi="Arial" w:cs="Arial"/>
          <w:b/>
          <w:bCs/>
          <w:sz w:val="24"/>
          <w:szCs w:val="24"/>
        </w:rPr>
        <w:t>1.4</w:t>
      </w:r>
      <w:r w:rsidR="00831BB2">
        <w:rPr>
          <w:rFonts w:ascii="Arial" w:hAnsi="Arial" w:cs="Arial"/>
          <w:b/>
          <w:bCs/>
          <w:sz w:val="24"/>
          <w:szCs w:val="24"/>
        </w:rPr>
        <w:t xml:space="preserve">. </w:t>
      </w:r>
      <w:r>
        <w:rPr>
          <w:rFonts w:ascii="Arial" w:hAnsi="Arial" w:cs="Arial"/>
          <w:b/>
          <w:bCs/>
          <w:sz w:val="24"/>
          <w:szCs w:val="24"/>
        </w:rPr>
        <w:t>Aprobación de Reglamento</w:t>
      </w:r>
      <w:r w:rsidR="00831BB2" w:rsidRPr="006E30FA">
        <w:rPr>
          <w:rFonts w:ascii="Arial" w:hAnsi="Arial" w:cs="Arial"/>
          <w:b/>
          <w:bCs/>
          <w:sz w:val="24"/>
          <w:szCs w:val="24"/>
        </w:rPr>
        <w:t xml:space="preserve">. </w:t>
      </w:r>
      <w:r w:rsidR="00831BB2" w:rsidRPr="006E30FA">
        <w:rPr>
          <w:rFonts w:ascii="Arial" w:hAnsi="Arial" w:cs="Arial"/>
          <w:sz w:val="24"/>
          <w:szCs w:val="24"/>
        </w:rPr>
        <w:t xml:space="preserve"> El </w:t>
      </w:r>
      <w:r w:rsidR="00480999">
        <w:rPr>
          <w:rFonts w:ascii="Arial" w:hAnsi="Arial" w:cs="Arial"/>
          <w:sz w:val="24"/>
          <w:szCs w:val="24"/>
        </w:rPr>
        <w:t>t</w:t>
      </w:r>
      <w:r w:rsidR="00A04263">
        <w:rPr>
          <w:rFonts w:ascii="Arial" w:hAnsi="Arial" w:cs="Arial"/>
          <w:sz w:val="24"/>
          <w:szCs w:val="24"/>
        </w:rPr>
        <w:t>reinta de julio</w:t>
      </w:r>
      <w:r w:rsidR="00480999">
        <w:rPr>
          <w:rFonts w:ascii="Arial" w:hAnsi="Arial" w:cs="Arial"/>
          <w:sz w:val="24"/>
          <w:szCs w:val="24"/>
        </w:rPr>
        <w:t xml:space="preserve">, el Consejo General del IEE, </w:t>
      </w:r>
      <w:r w:rsidR="00CB16DA">
        <w:rPr>
          <w:rFonts w:ascii="Arial" w:hAnsi="Arial" w:cs="Arial"/>
          <w:sz w:val="24"/>
          <w:szCs w:val="24"/>
        </w:rPr>
        <w:t xml:space="preserve">a través del acuerdo </w:t>
      </w:r>
      <w:r w:rsidR="00CB16DA">
        <w:rPr>
          <w:rFonts w:ascii="Arial" w:hAnsi="Arial" w:cs="Arial"/>
          <w:b/>
          <w:sz w:val="24"/>
          <w:szCs w:val="24"/>
        </w:rPr>
        <w:t xml:space="preserve">CG-A-16/2020, </w:t>
      </w:r>
      <w:r w:rsidR="00480999">
        <w:rPr>
          <w:rFonts w:ascii="Arial" w:hAnsi="Arial" w:cs="Arial"/>
          <w:sz w:val="24"/>
          <w:szCs w:val="24"/>
        </w:rPr>
        <w:t>aprobó el Reglamento para la Constitución, Registro y Pérdida de Registro de los Partidos Políticos Locale</w:t>
      </w:r>
      <w:r w:rsidR="00CB16DA">
        <w:rPr>
          <w:rFonts w:ascii="Arial" w:hAnsi="Arial" w:cs="Arial"/>
          <w:sz w:val="24"/>
          <w:szCs w:val="24"/>
        </w:rPr>
        <w:t>s en Aguascalientes.</w:t>
      </w:r>
    </w:p>
    <w:p w14:paraId="28DF168E" w14:textId="77777777" w:rsidR="00480999" w:rsidRDefault="00480999" w:rsidP="005E5C65">
      <w:pPr>
        <w:spacing w:after="0" w:line="360" w:lineRule="auto"/>
        <w:jc w:val="both"/>
        <w:rPr>
          <w:rFonts w:ascii="Arial" w:hAnsi="Arial" w:cs="Arial"/>
          <w:sz w:val="24"/>
          <w:szCs w:val="24"/>
        </w:rPr>
      </w:pPr>
    </w:p>
    <w:p w14:paraId="1170FC83" w14:textId="1441F2C8" w:rsidR="00480999" w:rsidRPr="00D26566" w:rsidRDefault="00480999" w:rsidP="005E5C65">
      <w:pPr>
        <w:spacing w:after="0" w:line="360" w:lineRule="auto"/>
        <w:jc w:val="both"/>
        <w:rPr>
          <w:rFonts w:ascii="Arial" w:hAnsi="Arial" w:cs="Arial"/>
          <w:sz w:val="24"/>
          <w:szCs w:val="24"/>
        </w:rPr>
      </w:pPr>
      <w:r>
        <w:rPr>
          <w:rFonts w:ascii="Arial" w:hAnsi="Arial" w:cs="Arial"/>
          <w:b/>
          <w:sz w:val="24"/>
          <w:szCs w:val="24"/>
        </w:rPr>
        <w:t>1.5</w:t>
      </w:r>
      <w:r w:rsidR="00A04263">
        <w:rPr>
          <w:rFonts w:ascii="Arial" w:hAnsi="Arial" w:cs="Arial"/>
          <w:b/>
          <w:sz w:val="24"/>
          <w:szCs w:val="24"/>
        </w:rPr>
        <w:t>.</w:t>
      </w:r>
      <w:r>
        <w:rPr>
          <w:rFonts w:ascii="Arial" w:hAnsi="Arial" w:cs="Arial"/>
          <w:b/>
          <w:sz w:val="24"/>
          <w:szCs w:val="24"/>
        </w:rPr>
        <w:t xml:space="preserve"> Informe </w:t>
      </w:r>
      <w:r w:rsidR="00D26566">
        <w:rPr>
          <w:rFonts w:ascii="Arial" w:hAnsi="Arial" w:cs="Arial"/>
          <w:b/>
          <w:sz w:val="24"/>
          <w:szCs w:val="24"/>
        </w:rPr>
        <w:t xml:space="preserve">Final </w:t>
      </w:r>
      <w:r w:rsidR="00CB16DA">
        <w:rPr>
          <w:rFonts w:ascii="Arial" w:hAnsi="Arial" w:cs="Arial"/>
          <w:b/>
          <w:sz w:val="24"/>
          <w:szCs w:val="24"/>
        </w:rPr>
        <w:t>respecto al número mínimo de afiliaciones de los partidos políticos</w:t>
      </w:r>
      <w:r>
        <w:rPr>
          <w:rFonts w:ascii="Arial" w:hAnsi="Arial" w:cs="Arial"/>
          <w:b/>
          <w:sz w:val="24"/>
          <w:szCs w:val="24"/>
        </w:rPr>
        <w:t xml:space="preserve">. </w:t>
      </w:r>
      <w:r w:rsidR="00D26566">
        <w:rPr>
          <w:rFonts w:ascii="Arial" w:hAnsi="Arial" w:cs="Arial"/>
          <w:sz w:val="24"/>
          <w:szCs w:val="24"/>
        </w:rPr>
        <w:t>El</w:t>
      </w:r>
      <w:r w:rsidR="00A04263">
        <w:rPr>
          <w:rFonts w:ascii="Arial" w:hAnsi="Arial" w:cs="Arial"/>
          <w:sz w:val="24"/>
          <w:szCs w:val="24"/>
        </w:rPr>
        <w:t xml:space="preserve"> seis de octubre</w:t>
      </w:r>
      <w:r w:rsidR="00D26566">
        <w:rPr>
          <w:rFonts w:ascii="Arial" w:hAnsi="Arial" w:cs="Arial"/>
          <w:sz w:val="24"/>
          <w:szCs w:val="24"/>
        </w:rPr>
        <w:t xml:space="preserve">, el Consejo General del IEE, </w:t>
      </w:r>
      <w:r w:rsidR="001D61FD">
        <w:rPr>
          <w:rFonts w:ascii="Arial" w:hAnsi="Arial" w:cs="Arial"/>
          <w:sz w:val="24"/>
          <w:szCs w:val="24"/>
        </w:rPr>
        <w:t xml:space="preserve">presentó </w:t>
      </w:r>
      <w:r w:rsidR="00D26566">
        <w:rPr>
          <w:rFonts w:ascii="Arial" w:hAnsi="Arial" w:cs="Arial"/>
          <w:sz w:val="24"/>
          <w:szCs w:val="24"/>
        </w:rPr>
        <w:t xml:space="preserve">el “Informe Final que rinde la coordinación de prerrogativas y partidos políticos, a través del Secretario Ejecutivo del Consejo General del IEE, respecto del número mínimo de afiliados y afiliadas de los partidos políticos locales y la distribución de los mismos en las demarcaciones territoriales, para la conservación de su registro”, bajo la clave </w:t>
      </w:r>
      <w:r w:rsidR="00D26566">
        <w:rPr>
          <w:rFonts w:ascii="Arial" w:hAnsi="Arial" w:cs="Arial"/>
          <w:b/>
          <w:sz w:val="24"/>
          <w:szCs w:val="24"/>
        </w:rPr>
        <w:t>CG-I-SE-08/2020</w:t>
      </w:r>
      <w:r w:rsidR="00D26566">
        <w:rPr>
          <w:rFonts w:ascii="Arial" w:hAnsi="Arial" w:cs="Arial"/>
          <w:sz w:val="24"/>
          <w:szCs w:val="24"/>
        </w:rPr>
        <w:t>.</w:t>
      </w:r>
    </w:p>
    <w:p w14:paraId="3693E689" w14:textId="77777777" w:rsidR="00831BB2" w:rsidRDefault="00831BB2" w:rsidP="005E5C65">
      <w:pPr>
        <w:spacing w:after="0" w:line="360" w:lineRule="auto"/>
        <w:jc w:val="both"/>
        <w:rPr>
          <w:rFonts w:ascii="Arial" w:hAnsi="Arial" w:cs="Arial"/>
          <w:b/>
          <w:bCs/>
          <w:sz w:val="24"/>
          <w:szCs w:val="24"/>
        </w:rPr>
      </w:pPr>
    </w:p>
    <w:p w14:paraId="62FFF168" w14:textId="77CD0284" w:rsidR="00A04263" w:rsidRDefault="00A04263" w:rsidP="005E5C65">
      <w:pPr>
        <w:spacing w:after="0" w:line="360" w:lineRule="auto"/>
        <w:jc w:val="both"/>
        <w:rPr>
          <w:rFonts w:ascii="Arial" w:eastAsia="Arial" w:hAnsi="Arial" w:cs="Arial"/>
          <w:bCs/>
          <w:spacing w:val="1"/>
          <w:sz w:val="24"/>
          <w:szCs w:val="24"/>
        </w:rPr>
      </w:pPr>
      <w:r>
        <w:rPr>
          <w:rFonts w:ascii="Arial" w:hAnsi="Arial" w:cs="Arial"/>
          <w:b/>
          <w:bCs/>
          <w:sz w:val="24"/>
          <w:szCs w:val="24"/>
        </w:rPr>
        <w:t>1.6</w:t>
      </w:r>
      <w:r w:rsidR="00831BB2">
        <w:rPr>
          <w:rFonts w:ascii="Arial" w:hAnsi="Arial" w:cs="Arial"/>
          <w:b/>
          <w:bCs/>
          <w:sz w:val="24"/>
          <w:szCs w:val="24"/>
        </w:rPr>
        <w:t xml:space="preserve">. </w:t>
      </w:r>
      <w:r w:rsidR="00CB16DA">
        <w:rPr>
          <w:rFonts w:ascii="Arial" w:eastAsia="Arial" w:hAnsi="Arial" w:cs="Arial"/>
          <w:b/>
          <w:bCs/>
          <w:spacing w:val="1"/>
          <w:sz w:val="24"/>
          <w:szCs w:val="24"/>
        </w:rPr>
        <w:t xml:space="preserve">Dictamen relativo a la </w:t>
      </w:r>
      <w:r>
        <w:rPr>
          <w:rFonts w:ascii="Arial" w:eastAsia="Arial" w:hAnsi="Arial" w:cs="Arial"/>
          <w:b/>
          <w:bCs/>
          <w:spacing w:val="1"/>
          <w:sz w:val="24"/>
          <w:szCs w:val="24"/>
        </w:rPr>
        <w:t>pérdida de</w:t>
      </w:r>
      <w:r w:rsidR="00CB16DA">
        <w:rPr>
          <w:rFonts w:ascii="Arial" w:eastAsia="Arial" w:hAnsi="Arial" w:cs="Arial"/>
          <w:b/>
          <w:bCs/>
          <w:spacing w:val="1"/>
          <w:sz w:val="24"/>
          <w:szCs w:val="24"/>
        </w:rPr>
        <w:t>l</w:t>
      </w:r>
      <w:r>
        <w:rPr>
          <w:rFonts w:ascii="Arial" w:eastAsia="Arial" w:hAnsi="Arial" w:cs="Arial"/>
          <w:b/>
          <w:bCs/>
          <w:spacing w:val="1"/>
          <w:sz w:val="24"/>
          <w:szCs w:val="24"/>
        </w:rPr>
        <w:t xml:space="preserve"> registro del partido político UPM. </w:t>
      </w:r>
      <w:r w:rsidR="00CB16DA">
        <w:rPr>
          <w:rFonts w:ascii="Arial" w:eastAsia="Arial" w:hAnsi="Arial" w:cs="Arial"/>
          <w:bCs/>
          <w:spacing w:val="1"/>
          <w:sz w:val="24"/>
          <w:szCs w:val="24"/>
        </w:rPr>
        <w:t>En sesión ordinaria de fecha diecinueve de octubre, la Junta Estatal Ejecutiva del IEE</w:t>
      </w:r>
      <w:r>
        <w:rPr>
          <w:rFonts w:ascii="Arial" w:eastAsia="Arial" w:hAnsi="Arial" w:cs="Arial"/>
          <w:bCs/>
          <w:spacing w:val="1"/>
          <w:sz w:val="24"/>
          <w:szCs w:val="24"/>
        </w:rPr>
        <w:t xml:space="preserve">, </w:t>
      </w:r>
      <w:r w:rsidR="00CB16DA">
        <w:rPr>
          <w:rFonts w:ascii="Arial" w:eastAsia="Arial" w:hAnsi="Arial" w:cs="Arial"/>
          <w:bCs/>
          <w:spacing w:val="1"/>
          <w:sz w:val="24"/>
          <w:szCs w:val="24"/>
        </w:rPr>
        <w:t xml:space="preserve">analizó y </w:t>
      </w:r>
      <w:r>
        <w:rPr>
          <w:rFonts w:ascii="Arial" w:eastAsia="Arial" w:hAnsi="Arial" w:cs="Arial"/>
          <w:bCs/>
          <w:spacing w:val="1"/>
          <w:sz w:val="24"/>
          <w:szCs w:val="24"/>
        </w:rPr>
        <w:t xml:space="preserve">aprobó el “Dictamen de pérdida de registro del </w:t>
      </w:r>
      <w:r>
        <w:rPr>
          <w:rFonts w:ascii="Arial" w:eastAsia="Arial" w:hAnsi="Arial" w:cs="Arial"/>
          <w:bCs/>
          <w:spacing w:val="1"/>
          <w:sz w:val="24"/>
          <w:szCs w:val="24"/>
        </w:rPr>
        <w:lastRenderedPageBreak/>
        <w:t>Partido Político Local “Unidos Podemos Más””</w:t>
      </w:r>
      <w:r w:rsidR="00CB16DA">
        <w:rPr>
          <w:rFonts w:ascii="Arial" w:eastAsia="Arial" w:hAnsi="Arial" w:cs="Arial"/>
          <w:bCs/>
          <w:spacing w:val="1"/>
          <w:sz w:val="24"/>
          <w:szCs w:val="24"/>
        </w:rPr>
        <w:t xml:space="preserve"> por no contener el número mínimo de afiliados que establece </w:t>
      </w:r>
      <w:r w:rsidR="00EE778B" w:rsidRPr="00B74BEA">
        <w:rPr>
          <w:rFonts w:ascii="Arial" w:eastAsia="Arial" w:hAnsi="Arial" w:cs="Arial"/>
          <w:bCs/>
          <w:spacing w:val="1"/>
          <w:sz w:val="24"/>
          <w:szCs w:val="24"/>
        </w:rPr>
        <w:t>la L</w:t>
      </w:r>
      <w:r w:rsidR="001D61FD">
        <w:rPr>
          <w:rFonts w:ascii="Arial" w:eastAsia="Arial" w:hAnsi="Arial" w:cs="Arial"/>
          <w:bCs/>
          <w:spacing w:val="1"/>
          <w:sz w:val="24"/>
          <w:szCs w:val="24"/>
        </w:rPr>
        <w:t>GPP</w:t>
      </w:r>
      <w:r w:rsidRPr="00B74BEA">
        <w:rPr>
          <w:rFonts w:ascii="Arial" w:eastAsia="Arial" w:hAnsi="Arial" w:cs="Arial"/>
          <w:bCs/>
          <w:spacing w:val="1"/>
          <w:sz w:val="24"/>
          <w:szCs w:val="24"/>
        </w:rPr>
        <w:t>.</w:t>
      </w:r>
      <w:r>
        <w:rPr>
          <w:rFonts w:ascii="Arial" w:eastAsia="Arial" w:hAnsi="Arial" w:cs="Arial"/>
          <w:bCs/>
          <w:spacing w:val="1"/>
          <w:sz w:val="24"/>
          <w:szCs w:val="24"/>
        </w:rPr>
        <w:t xml:space="preserve"> </w:t>
      </w:r>
    </w:p>
    <w:p w14:paraId="0FDD023E" w14:textId="77777777" w:rsidR="00FC61F2" w:rsidRDefault="00FC61F2" w:rsidP="005E5C65">
      <w:pPr>
        <w:spacing w:after="0" w:line="360" w:lineRule="auto"/>
        <w:jc w:val="both"/>
        <w:rPr>
          <w:rFonts w:ascii="Arial" w:eastAsia="Arial" w:hAnsi="Arial" w:cs="Arial"/>
          <w:bCs/>
          <w:spacing w:val="1"/>
          <w:sz w:val="24"/>
          <w:szCs w:val="24"/>
        </w:rPr>
      </w:pPr>
    </w:p>
    <w:p w14:paraId="2CABC7BC" w14:textId="2286E16A" w:rsidR="00FC61F2" w:rsidRPr="00CB16DA" w:rsidRDefault="00FC61F2" w:rsidP="005E5C65">
      <w:pPr>
        <w:spacing w:after="0" w:line="360" w:lineRule="auto"/>
        <w:jc w:val="both"/>
        <w:rPr>
          <w:rFonts w:ascii="Arial" w:eastAsia="Arial" w:hAnsi="Arial" w:cs="Arial"/>
          <w:bCs/>
          <w:spacing w:val="1"/>
          <w:sz w:val="24"/>
          <w:szCs w:val="24"/>
        </w:rPr>
      </w:pPr>
      <w:r w:rsidRPr="00CB16DA">
        <w:rPr>
          <w:rFonts w:ascii="Arial" w:eastAsia="Arial" w:hAnsi="Arial" w:cs="Arial"/>
          <w:b/>
          <w:bCs/>
          <w:spacing w:val="1"/>
          <w:sz w:val="24"/>
          <w:szCs w:val="24"/>
        </w:rPr>
        <w:t>1.7</w:t>
      </w:r>
      <w:r w:rsidR="00CB4E29" w:rsidRPr="00CB16DA">
        <w:rPr>
          <w:rFonts w:ascii="Arial" w:eastAsia="Arial" w:hAnsi="Arial" w:cs="Arial"/>
          <w:b/>
          <w:bCs/>
          <w:spacing w:val="1"/>
          <w:sz w:val="24"/>
          <w:szCs w:val="24"/>
        </w:rPr>
        <w:t>.</w:t>
      </w:r>
      <w:r w:rsidRPr="00CB16DA">
        <w:rPr>
          <w:rFonts w:ascii="Arial" w:eastAsia="Arial" w:hAnsi="Arial" w:cs="Arial"/>
          <w:b/>
          <w:bCs/>
          <w:spacing w:val="1"/>
          <w:sz w:val="24"/>
          <w:szCs w:val="24"/>
        </w:rPr>
        <w:t xml:space="preserve"> </w:t>
      </w:r>
      <w:r w:rsidR="00CB16DA" w:rsidRPr="00CB16DA">
        <w:rPr>
          <w:rFonts w:ascii="Arial" w:eastAsia="Arial" w:hAnsi="Arial" w:cs="Arial"/>
          <w:b/>
          <w:bCs/>
          <w:spacing w:val="1"/>
          <w:sz w:val="24"/>
          <w:szCs w:val="24"/>
        </w:rPr>
        <w:t>Aprobación del dictamen relativo a la pérdida del registro de UPM</w:t>
      </w:r>
      <w:r w:rsidRPr="00CB16DA">
        <w:rPr>
          <w:rFonts w:ascii="Arial" w:eastAsia="Arial" w:hAnsi="Arial" w:cs="Arial"/>
          <w:b/>
          <w:bCs/>
          <w:spacing w:val="1"/>
          <w:sz w:val="24"/>
          <w:szCs w:val="24"/>
        </w:rPr>
        <w:t xml:space="preserve">. </w:t>
      </w:r>
      <w:r w:rsidR="002B5540" w:rsidRPr="00CB16DA">
        <w:rPr>
          <w:rFonts w:ascii="Arial" w:eastAsia="Arial" w:hAnsi="Arial" w:cs="Arial"/>
          <w:bCs/>
          <w:spacing w:val="1"/>
          <w:sz w:val="24"/>
          <w:szCs w:val="24"/>
        </w:rPr>
        <w:t xml:space="preserve">El veintinueve de octubre, el </w:t>
      </w:r>
      <w:r w:rsidR="007A12C2">
        <w:rPr>
          <w:rFonts w:ascii="Arial" w:eastAsia="Arial" w:hAnsi="Arial" w:cs="Arial"/>
          <w:bCs/>
          <w:spacing w:val="1"/>
          <w:sz w:val="24"/>
          <w:szCs w:val="24"/>
        </w:rPr>
        <w:t>CG</w:t>
      </w:r>
      <w:r w:rsidR="002B5540" w:rsidRPr="00CB16DA">
        <w:rPr>
          <w:rFonts w:ascii="Arial" w:eastAsia="Arial" w:hAnsi="Arial" w:cs="Arial"/>
          <w:bCs/>
          <w:spacing w:val="1"/>
          <w:sz w:val="24"/>
          <w:szCs w:val="24"/>
        </w:rPr>
        <w:t xml:space="preserve"> </w:t>
      </w:r>
      <w:r w:rsidR="00CB16DA" w:rsidRPr="00CB16DA">
        <w:rPr>
          <w:rFonts w:ascii="Arial" w:eastAsia="Arial" w:hAnsi="Arial" w:cs="Arial"/>
          <w:bCs/>
          <w:spacing w:val="1"/>
          <w:sz w:val="24"/>
          <w:szCs w:val="24"/>
        </w:rPr>
        <w:t xml:space="preserve">dictó </w:t>
      </w:r>
      <w:r w:rsidR="00CB16DA" w:rsidRPr="00CB16DA">
        <w:rPr>
          <w:rFonts w:ascii="Arial" w:hAnsi="Arial" w:cs="Arial"/>
          <w:sz w:val="24"/>
          <w:szCs w:val="24"/>
        </w:rPr>
        <w:t xml:space="preserve">la resolución </w:t>
      </w:r>
      <w:r w:rsidR="00CB16DA" w:rsidRPr="00CB16DA">
        <w:rPr>
          <w:rFonts w:ascii="Arial" w:hAnsi="Arial" w:cs="Arial"/>
          <w:b/>
          <w:sz w:val="24"/>
          <w:szCs w:val="24"/>
        </w:rPr>
        <w:t>CG-R-22/2020</w:t>
      </w:r>
      <w:r w:rsidR="007A12C2">
        <w:rPr>
          <w:rFonts w:ascii="Arial" w:hAnsi="Arial" w:cs="Arial"/>
          <w:b/>
          <w:sz w:val="24"/>
          <w:szCs w:val="24"/>
        </w:rPr>
        <w:t xml:space="preserve">, </w:t>
      </w:r>
      <w:r w:rsidR="007A12C2">
        <w:rPr>
          <w:rFonts w:ascii="Arial" w:hAnsi="Arial" w:cs="Arial"/>
          <w:sz w:val="24"/>
          <w:szCs w:val="24"/>
        </w:rPr>
        <w:t xml:space="preserve">en la que </w:t>
      </w:r>
      <w:r w:rsidR="002B5540" w:rsidRPr="00CB16DA">
        <w:rPr>
          <w:rFonts w:ascii="Arial" w:eastAsia="Arial" w:hAnsi="Arial" w:cs="Arial"/>
          <w:bCs/>
          <w:spacing w:val="1"/>
          <w:sz w:val="24"/>
          <w:szCs w:val="24"/>
        </w:rPr>
        <w:t xml:space="preserve">aprobó el dictamen de pérdida de registro del Partido Político “Unidos Podemos Más”. </w:t>
      </w:r>
    </w:p>
    <w:p w14:paraId="551A4E83" w14:textId="77777777" w:rsidR="00CB4E29" w:rsidRDefault="00CB4E29" w:rsidP="005E5C65">
      <w:pPr>
        <w:spacing w:after="0" w:line="360" w:lineRule="auto"/>
        <w:jc w:val="both"/>
        <w:rPr>
          <w:rFonts w:ascii="Arial" w:eastAsia="Arial" w:hAnsi="Arial" w:cs="Arial"/>
          <w:bCs/>
          <w:spacing w:val="1"/>
          <w:sz w:val="24"/>
          <w:szCs w:val="24"/>
        </w:rPr>
      </w:pPr>
    </w:p>
    <w:p w14:paraId="6D42E1E9" w14:textId="7CB440F8" w:rsidR="00CB4E29" w:rsidRPr="00CB4E29" w:rsidRDefault="00CB4E29" w:rsidP="005E5C65">
      <w:pPr>
        <w:spacing w:after="0" w:line="360" w:lineRule="auto"/>
        <w:jc w:val="both"/>
        <w:rPr>
          <w:rFonts w:ascii="Arial" w:eastAsia="Arial" w:hAnsi="Arial" w:cs="Arial"/>
          <w:bCs/>
          <w:spacing w:val="1"/>
          <w:sz w:val="24"/>
          <w:szCs w:val="24"/>
        </w:rPr>
      </w:pPr>
      <w:r>
        <w:rPr>
          <w:rFonts w:ascii="Arial" w:eastAsia="Arial" w:hAnsi="Arial" w:cs="Arial"/>
          <w:b/>
          <w:bCs/>
          <w:spacing w:val="1"/>
          <w:sz w:val="24"/>
          <w:szCs w:val="24"/>
        </w:rPr>
        <w:t xml:space="preserve">1.8. Inicio del PEL 2020-2021. </w:t>
      </w:r>
      <w:r>
        <w:rPr>
          <w:rFonts w:ascii="Arial" w:eastAsia="Arial" w:hAnsi="Arial" w:cs="Arial"/>
          <w:bCs/>
          <w:spacing w:val="1"/>
          <w:sz w:val="24"/>
          <w:szCs w:val="24"/>
        </w:rPr>
        <w:t xml:space="preserve">El tres de noviembre, </w:t>
      </w:r>
      <w:r w:rsidR="00A45385">
        <w:rPr>
          <w:rFonts w:ascii="Arial" w:eastAsia="Arial" w:hAnsi="Arial" w:cs="Arial"/>
          <w:bCs/>
          <w:spacing w:val="1"/>
          <w:sz w:val="24"/>
          <w:szCs w:val="24"/>
        </w:rPr>
        <w:t xml:space="preserve">el </w:t>
      </w:r>
      <w:r w:rsidR="007A12C2">
        <w:rPr>
          <w:rFonts w:ascii="Arial" w:eastAsia="Arial" w:hAnsi="Arial" w:cs="Arial"/>
          <w:bCs/>
          <w:spacing w:val="1"/>
          <w:sz w:val="24"/>
          <w:szCs w:val="24"/>
        </w:rPr>
        <w:t>CG declaró el inicio del</w:t>
      </w:r>
      <w:r w:rsidR="00A45385">
        <w:rPr>
          <w:rFonts w:ascii="Arial" w:eastAsia="Arial" w:hAnsi="Arial" w:cs="Arial"/>
          <w:bCs/>
          <w:spacing w:val="1"/>
          <w:sz w:val="24"/>
          <w:szCs w:val="24"/>
        </w:rPr>
        <w:t xml:space="preserve"> Proceso Electoral Concurrente Ordinario 2020-2021. </w:t>
      </w:r>
    </w:p>
    <w:p w14:paraId="39E19E2F" w14:textId="77777777" w:rsidR="00831BB2" w:rsidRDefault="00831BB2" w:rsidP="005E5C65">
      <w:pPr>
        <w:pStyle w:val="Prrafodelista"/>
        <w:spacing w:after="0" w:line="360" w:lineRule="auto"/>
        <w:ind w:left="0"/>
        <w:jc w:val="both"/>
        <w:rPr>
          <w:rFonts w:ascii="Arial" w:hAnsi="Arial" w:cs="Arial"/>
          <w:b/>
          <w:bCs/>
          <w:sz w:val="24"/>
          <w:szCs w:val="24"/>
        </w:rPr>
      </w:pPr>
    </w:p>
    <w:p w14:paraId="1F7E3257" w14:textId="396C88FF" w:rsidR="00831BB2" w:rsidRDefault="00831BB2" w:rsidP="005E5C65">
      <w:pPr>
        <w:pStyle w:val="Prrafodelista"/>
        <w:spacing w:after="0" w:line="360" w:lineRule="auto"/>
        <w:ind w:left="0"/>
        <w:jc w:val="both"/>
        <w:rPr>
          <w:rFonts w:ascii="Arial" w:hAnsi="Arial" w:cs="Arial"/>
          <w:sz w:val="24"/>
          <w:szCs w:val="24"/>
        </w:rPr>
      </w:pPr>
      <w:r>
        <w:rPr>
          <w:rFonts w:ascii="Arial" w:hAnsi="Arial" w:cs="Arial"/>
          <w:b/>
          <w:bCs/>
          <w:sz w:val="24"/>
          <w:szCs w:val="24"/>
        </w:rPr>
        <w:t xml:space="preserve">2. PRESENTACIÓN DE MEDIO DE IMPUGNACIÓN. </w:t>
      </w:r>
      <w:r>
        <w:rPr>
          <w:rFonts w:ascii="Arial" w:hAnsi="Arial" w:cs="Arial"/>
          <w:sz w:val="24"/>
          <w:szCs w:val="24"/>
        </w:rPr>
        <w:t xml:space="preserve">Inconforme con tal determinación, el </w:t>
      </w:r>
      <w:r w:rsidR="003729C3">
        <w:rPr>
          <w:rFonts w:ascii="Arial" w:hAnsi="Arial" w:cs="Arial"/>
          <w:sz w:val="24"/>
          <w:szCs w:val="24"/>
        </w:rPr>
        <w:t xml:space="preserve"> partido </w:t>
      </w:r>
      <w:r w:rsidR="009A3DB7">
        <w:rPr>
          <w:rFonts w:ascii="Arial" w:hAnsi="Arial" w:cs="Arial"/>
          <w:sz w:val="24"/>
          <w:szCs w:val="24"/>
        </w:rPr>
        <w:t xml:space="preserve">político </w:t>
      </w:r>
      <w:r w:rsidR="003729C3">
        <w:rPr>
          <w:rFonts w:ascii="Arial" w:hAnsi="Arial" w:cs="Arial"/>
          <w:sz w:val="24"/>
          <w:szCs w:val="24"/>
        </w:rPr>
        <w:t>UPM</w:t>
      </w:r>
      <w:r>
        <w:rPr>
          <w:rFonts w:ascii="Arial" w:hAnsi="Arial" w:cs="Arial"/>
          <w:sz w:val="24"/>
          <w:szCs w:val="24"/>
        </w:rPr>
        <w:t>, por conducto de</w:t>
      </w:r>
      <w:r w:rsidR="009A3DB7">
        <w:rPr>
          <w:rFonts w:ascii="Arial" w:hAnsi="Arial" w:cs="Arial"/>
          <w:sz w:val="24"/>
          <w:szCs w:val="24"/>
        </w:rPr>
        <w:t xml:space="preserve"> su presidente y representante propietario ante el</w:t>
      </w:r>
      <w:r w:rsidR="007A12C2">
        <w:rPr>
          <w:rFonts w:ascii="Arial" w:hAnsi="Arial" w:cs="Arial"/>
          <w:sz w:val="24"/>
          <w:szCs w:val="24"/>
        </w:rPr>
        <w:t xml:space="preserve"> CG</w:t>
      </w:r>
      <w:r w:rsidR="009A3DB7">
        <w:rPr>
          <w:rFonts w:ascii="Arial" w:hAnsi="Arial" w:cs="Arial"/>
          <w:sz w:val="24"/>
          <w:szCs w:val="24"/>
        </w:rPr>
        <w:t>, presentó recurso de apelación</w:t>
      </w:r>
      <w:r>
        <w:rPr>
          <w:rFonts w:ascii="Arial" w:hAnsi="Arial" w:cs="Arial"/>
          <w:sz w:val="24"/>
          <w:szCs w:val="24"/>
        </w:rPr>
        <w:t>.</w:t>
      </w:r>
      <w:r w:rsidR="009A3DB7">
        <w:rPr>
          <w:rFonts w:ascii="Arial" w:hAnsi="Arial" w:cs="Arial"/>
          <w:sz w:val="24"/>
          <w:szCs w:val="24"/>
        </w:rPr>
        <w:t xml:space="preserve"> </w:t>
      </w:r>
    </w:p>
    <w:p w14:paraId="475DEF19" w14:textId="77777777" w:rsidR="00831BB2" w:rsidRDefault="00831BB2" w:rsidP="005E5C65">
      <w:pPr>
        <w:pStyle w:val="Prrafodelista"/>
        <w:spacing w:after="0" w:line="360" w:lineRule="auto"/>
        <w:ind w:left="0"/>
        <w:jc w:val="both"/>
        <w:rPr>
          <w:rFonts w:ascii="Arial" w:hAnsi="Arial" w:cs="Arial"/>
          <w:sz w:val="24"/>
          <w:szCs w:val="24"/>
        </w:rPr>
      </w:pPr>
    </w:p>
    <w:p w14:paraId="79AA7476" w14:textId="4662D8AB" w:rsidR="00831BB2" w:rsidRPr="00B926BA" w:rsidRDefault="009A3DB7" w:rsidP="005E5C65">
      <w:pPr>
        <w:pStyle w:val="Prrafodelista"/>
        <w:spacing w:after="0" w:line="360" w:lineRule="auto"/>
        <w:ind w:left="0"/>
        <w:jc w:val="both"/>
        <w:rPr>
          <w:rFonts w:ascii="Arial" w:hAnsi="Arial" w:cs="Arial"/>
          <w:sz w:val="24"/>
          <w:szCs w:val="24"/>
        </w:rPr>
      </w:pPr>
      <w:r>
        <w:rPr>
          <w:rFonts w:ascii="Arial" w:hAnsi="Arial" w:cs="Arial"/>
          <w:b/>
          <w:sz w:val="24"/>
          <w:szCs w:val="24"/>
        </w:rPr>
        <w:t>3</w:t>
      </w:r>
      <w:r w:rsidR="00831BB2">
        <w:rPr>
          <w:rFonts w:ascii="Arial" w:hAnsi="Arial" w:cs="Arial"/>
          <w:b/>
          <w:sz w:val="24"/>
          <w:szCs w:val="24"/>
        </w:rPr>
        <w:t xml:space="preserve">. </w:t>
      </w:r>
      <w:r w:rsidR="00831BB2" w:rsidRPr="006E30FA">
        <w:rPr>
          <w:rFonts w:ascii="Arial" w:hAnsi="Arial" w:cs="Arial"/>
          <w:b/>
          <w:sz w:val="24"/>
          <w:szCs w:val="24"/>
        </w:rPr>
        <w:t>RECEPCIÓN</w:t>
      </w:r>
      <w:r w:rsidR="00831BB2">
        <w:rPr>
          <w:rFonts w:ascii="Arial" w:hAnsi="Arial" w:cs="Arial"/>
          <w:b/>
          <w:sz w:val="24"/>
          <w:szCs w:val="24"/>
        </w:rPr>
        <w:t xml:space="preserve"> Y TURNO</w:t>
      </w:r>
      <w:r w:rsidR="00831BB2" w:rsidRPr="006E30FA">
        <w:rPr>
          <w:rFonts w:ascii="Arial" w:hAnsi="Arial" w:cs="Arial"/>
          <w:b/>
          <w:sz w:val="24"/>
          <w:szCs w:val="24"/>
        </w:rPr>
        <w:t>.</w:t>
      </w:r>
      <w:r w:rsidR="00831BB2" w:rsidRPr="006E30FA">
        <w:rPr>
          <w:rFonts w:ascii="Arial" w:hAnsi="Arial" w:cs="Arial"/>
          <w:sz w:val="24"/>
          <w:szCs w:val="24"/>
        </w:rPr>
        <w:t xml:space="preserve"> El </w:t>
      </w:r>
      <w:r>
        <w:rPr>
          <w:rFonts w:ascii="Arial" w:hAnsi="Arial" w:cs="Arial"/>
          <w:color w:val="000000" w:themeColor="text1"/>
          <w:sz w:val="24"/>
          <w:szCs w:val="24"/>
        </w:rPr>
        <w:t xml:space="preserve"> </w:t>
      </w:r>
      <w:r w:rsidR="00706AE3">
        <w:rPr>
          <w:rFonts w:ascii="Arial" w:hAnsi="Arial" w:cs="Arial"/>
          <w:color w:val="000000" w:themeColor="text1"/>
          <w:sz w:val="24"/>
          <w:szCs w:val="24"/>
        </w:rPr>
        <w:t>doce de noviembre</w:t>
      </w:r>
      <w:r w:rsidR="00831BB2">
        <w:rPr>
          <w:rFonts w:ascii="Arial" w:hAnsi="Arial" w:cs="Arial"/>
          <w:color w:val="000000" w:themeColor="text1"/>
          <w:sz w:val="24"/>
          <w:szCs w:val="24"/>
        </w:rPr>
        <w:t>, se recibió el expediente, el cual se radic</w:t>
      </w:r>
      <w:r>
        <w:rPr>
          <w:rFonts w:ascii="Arial" w:hAnsi="Arial" w:cs="Arial"/>
          <w:color w:val="000000" w:themeColor="text1"/>
          <w:sz w:val="24"/>
          <w:szCs w:val="24"/>
        </w:rPr>
        <w:t xml:space="preserve">ó con el número </w:t>
      </w:r>
      <w:r w:rsidR="00800E5D">
        <w:rPr>
          <w:rFonts w:ascii="Arial" w:hAnsi="Arial" w:cs="Arial"/>
          <w:color w:val="000000" w:themeColor="text1"/>
          <w:sz w:val="24"/>
          <w:szCs w:val="24"/>
        </w:rPr>
        <w:t>TEEA-RAP-006</w:t>
      </w:r>
      <w:r w:rsidRPr="00A45385">
        <w:rPr>
          <w:rFonts w:ascii="Arial" w:hAnsi="Arial" w:cs="Arial"/>
          <w:color w:val="000000" w:themeColor="text1"/>
          <w:sz w:val="24"/>
          <w:szCs w:val="24"/>
        </w:rPr>
        <w:t>/2020</w:t>
      </w:r>
      <w:r w:rsidR="00831BB2">
        <w:rPr>
          <w:rFonts w:ascii="Arial" w:hAnsi="Arial" w:cs="Arial"/>
          <w:color w:val="000000" w:themeColor="text1"/>
          <w:sz w:val="24"/>
          <w:szCs w:val="24"/>
        </w:rPr>
        <w:t xml:space="preserve"> y fue turn</w:t>
      </w:r>
      <w:r>
        <w:rPr>
          <w:rFonts w:ascii="Arial" w:hAnsi="Arial" w:cs="Arial"/>
          <w:color w:val="000000" w:themeColor="text1"/>
          <w:sz w:val="24"/>
          <w:szCs w:val="24"/>
        </w:rPr>
        <w:t>ado a la ponencia del Secretario General de Acuerdos en funciones de Magistrado,</w:t>
      </w:r>
      <w:r w:rsidR="00831BB2">
        <w:rPr>
          <w:rFonts w:ascii="Arial" w:hAnsi="Arial" w:cs="Arial"/>
          <w:color w:val="000000" w:themeColor="text1"/>
          <w:sz w:val="24"/>
          <w:szCs w:val="24"/>
        </w:rPr>
        <w:t xml:space="preserve"> </w:t>
      </w:r>
      <w:r>
        <w:rPr>
          <w:rFonts w:ascii="Arial" w:hAnsi="Arial" w:cs="Arial"/>
          <w:color w:val="000000" w:themeColor="text1"/>
          <w:sz w:val="24"/>
          <w:szCs w:val="24"/>
        </w:rPr>
        <w:t>Jesús Ociel Baena Saucedo</w:t>
      </w:r>
      <w:r w:rsidR="00831BB2">
        <w:rPr>
          <w:rFonts w:ascii="Arial" w:hAnsi="Arial" w:cs="Arial"/>
          <w:color w:val="000000" w:themeColor="text1"/>
          <w:sz w:val="24"/>
          <w:szCs w:val="24"/>
        </w:rPr>
        <w:t>.</w:t>
      </w:r>
    </w:p>
    <w:p w14:paraId="1B42BFAA" w14:textId="77777777" w:rsidR="00831BB2" w:rsidRPr="006E30FA" w:rsidRDefault="00831BB2" w:rsidP="005E5C65">
      <w:pPr>
        <w:pStyle w:val="Prrafodelista"/>
        <w:spacing w:after="0" w:line="360" w:lineRule="auto"/>
        <w:ind w:left="0"/>
        <w:jc w:val="both"/>
        <w:rPr>
          <w:rFonts w:ascii="Arial" w:hAnsi="Arial" w:cs="Arial"/>
          <w:sz w:val="24"/>
          <w:szCs w:val="24"/>
        </w:rPr>
      </w:pPr>
    </w:p>
    <w:p w14:paraId="6ABFACB4" w14:textId="3C8B95F2" w:rsidR="00831BB2" w:rsidRPr="006E30FA" w:rsidRDefault="00831BB2" w:rsidP="005E5C65">
      <w:pPr>
        <w:pStyle w:val="Prrafodelista"/>
        <w:spacing w:after="0" w:line="360" w:lineRule="auto"/>
        <w:ind w:left="0"/>
        <w:jc w:val="both"/>
        <w:rPr>
          <w:rFonts w:ascii="Arial" w:hAnsi="Arial" w:cs="Arial"/>
          <w:sz w:val="24"/>
          <w:szCs w:val="24"/>
        </w:rPr>
      </w:pPr>
      <w:r>
        <w:rPr>
          <w:rFonts w:ascii="Arial" w:hAnsi="Arial" w:cs="Arial"/>
          <w:b/>
          <w:sz w:val="24"/>
          <w:szCs w:val="24"/>
        </w:rPr>
        <w:t>5. R</w:t>
      </w:r>
      <w:r w:rsidRPr="006E30FA">
        <w:rPr>
          <w:rFonts w:ascii="Arial" w:hAnsi="Arial" w:cs="Arial"/>
          <w:b/>
          <w:sz w:val="24"/>
          <w:szCs w:val="24"/>
        </w:rPr>
        <w:t>ADICACIÓN</w:t>
      </w:r>
      <w:r>
        <w:rPr>
          <w:rFonts w:ascii="Arial" w:hAnsi="Arial" w:cs="Arial"/>
          <w:b/>
          <w:sz w:val="24"/>
          <w:szCs w:val="24"/>
        </w:rPr>
        <w:t xml:space="preserve">, </w:t>
      </w:r>
      <w:r w:rsidRPr="006E30FA">
        <w:rPr>
          <w:rFonts w:ascii="Arial" w:hAnsi="Arial" w:cs="Arial"/>
          <w:b/>
          <w:sz w:val="24"/>
          <w:szCs w:val="24"/>
        </w:rPr>
        <w:t>ADMISIÓN</w:t>
      </w:r>
      <w:r>
        <w:rPr>
          <w:rFonts w:ascii="Arial" w:hAnsi="Arial" w:cs="Arial"/>
          <w:b/>
          <w:sz w:val="24"/>
          <w:szCs w:val="24"/>
        </w:rPr>
        <w:t xml:space="preserve"> Y CIERRE DE INSTRUCCIÓN</w:t>
      </w:r>
      <w:r w:rsidRPr="006E30FA">
        <w:rPr>
          <w:rFonts w:ascii="Arial" w:hAnsi="Arial" w:cs="Arial"/>
          <w:b/>
          <w:sz w:val="24"/>
          <w:szCs w:val="24"/>
        </w:rPr>
        <w:t>.</w:t>
      </w:r>
      <w:r w:rsidRPr="006E30FA">
        <w:rPr>
          <w:rFonts w:ascii="Arial" w:hAnsi="Arial" w:cs="Arial"/>
          <w:sz w:val="24"/>
          <w:szCs w:val="24"/>
        </w:rPr>
        <w:t xml:space="preserve"> En su oportunidad, </w:t>
      </w:r>
      <w:r>
        <w:rPr>
          <w:rFonts w:ascii="Arial" w:hAnsi="Arial" w:cs="Arial"/>
          <w:sz w:val="24"/>
          <w:szCs w:val="24"/>
        </w:rPr>
        <w:t>e</w:t>
      </w:r>
      <w:r w:rsidRPr="006E30FA">
        <w:rPr>
          <w:rFonts w:ascii="Arial" w:hAnsi="Arial" w:cs="Arial"/>
          <w:sz w:val="24"/>
          <w:szCs w:val="24"/>
        </w:rPr>
        <w:t xml:space="preserve">l </w:t>
      </w:r>
      <w:r w:rsidR="00C26170">
        <w:rPr>
          <w:rFonts w:ascii="Arial" w:hAnsi="Arial" w:cs="Arial"/>
          <w:color w:val="000000" w:themeColor="text1"/>
          <w:sz w:val="24"/>
          <w:szCs w:val="24"/>
        </w:rPr>
        <w:t>Secretario General de Acuerdos en funciones de Magistrado</w:t>
      </w:r>
      <w:r w:rsidRPr="006E30FA">
        <w:rPr>
          <w:rFonts w:ascii="Arial" w:hAnsi="Arial" w:cs="Arial"/>
          <w:sz w:val="24"/>
          <w:szCs w:val="24"/>
        </w:rPr>
        <w:t xml:space="preserve"> instructor radicó y admitió </w:t>
      </w:r>
      <w:r>
        <w:rPr>
          <w:rFonts w:ascii="Arial" w:hAnsi="Arial" w:cs="Arial"/>
          <w:sz w:val="24"/>
          <w:szCs w:val="24"/>
        </w:rPr>
        <w:t>e</w:t>
      </w:r>
      <w:r w:rsidRPr="006E30FA">
        <w:rPr>
          <w:rFonts w:ascii="Arial" w:hAnsi="Arial" w:cs="Arial"/>
          <w:sz w:val="24"/>
          <w:szCs w:val="24"/>
        </w:rPr>
        <w:t>l recurso de apelación.</w:t>
      </w:r>
      <w:r>
        <w:rPr>
          <w:rFonts w:ascii="Arial" w:hAnsi="Arial" w:cs="Arial"/>
          <w:sz w:val="24"/>
          <w:szCs w:val="24"/>
        </w:rPr>
        <w:t xml:space="preserve"> Una vez substanciado el expediente, declaró cerrada la instrucción y formuló el proyecto de sentencia.</w:t>
      </w:r>
      <w:r w:rsidRPr="006E30FA">
        <w:rPr>
          <w:rFonts w:ascii="Arial" w:hAnsi="Arial" w:cs="Arial"/>
          <w:sz w:val="24"/>
          <w:szCs w:val="24"/>
        </w:rPr>
        <w:t xml:space="preserve"> </w:t>
      </w:r>
    </w:p>
    <w:p w14:paraId="56516E53" w14:textId="77777777" w:rsidR="00831BB2" w:rsidRPr="00A45385" w:rsidRDefault="00831BB2" w:rsidP="005E5C65">
      <w:pPr>
        <w:spacing w:after="0" w:line="360" w:lineRule="auto"/>
        <w:rPr>
          <w:rFonts w:ascii="Arial" w:hAnsi="Arial" w:cs="Arial"/>
          <w:sz w:val="24"/>
          <w:szCs w:val="24"/>
        </w:rPr>
      </w:pPr>
    </w:p>
    <w:p w14:paraId="0D024670" w14:textId="77777777" w:rsidR="00831BB2" w:rsidRDefault="00831BB2" w:rsidP="005E5C65">
      <w:pPr>
        <w:spacing w:after="0" w:line="360" w:lineRule="auto"/>
        <w:jc w:val="center"/>
        <w:rPr>
          <w:rFonts w:ascii="Arial" w:hAnsi="Arial" w:cs="Arial"/>
          <w:b/>
          <w:bCs/>
          <w:sz w:val="24"/>
          <w:szCs w:val="24"/>
        </w:rPr>
      </w:pPr>
      <w:r w:rsidRPr="00F07A0C">
        <w:rPr>
          <w:rFonts w:ascii="Arial" w:hAnsi="Arial" w:cs="Arial"/>
          <w:b/>
          <w:bCs/>
          <w:sz w:val="24"/>
          <w:szCs w:val="24"/>
        </w:rPr>
        <w:t>CONSIDERANDOS</w:t>
      </w:r>
    </w:p>
    <w:p w14:paraId="2B54F9D3" w14:textId="77777777" w:rsidR="00831BB2" w:rsidRPr="00F07A0C" w:rsidRDefault="00831BB2" w:rsidP="005E5C65">
      <w:pPr>
        <w:spacing w:after="0" w:line="360" w:lineRule="auto"/>
        <w:jc w:val="center"/>
        <w:rPr>
          <w:rFonts w:ascii="Arial" w:hAnsi="Arial" w:cs="Arial"/>
          <w:b/>
          <w:bCs/>
          <w:sz w:val="24"/>
          <w:szCs w:val="24"/>
        </w:rPr>
      </w:pPr>
    </w:p>
    <w:p w14:paraId="7600E3E6" w14:textId="682CFEDE" w:rsidR="00831BB2" w:rsidRPr="006E30FA" w:rsidRDefault="00831BB2" w:rsidP="005E5C65">
      <w:pPr>
        <w:pStyle w:val="NormalWeb"/>
        <w:tabs>
          <w:tab w:val="right" w:pos="0"/>
        </w:tabs>
        <w:spacing w:before="0" w:beforeAutospacing="0" w:after="0" w:afterAutospacing="0" w:line="360" w:lineRule="auto"/>
        <w:contextualSpacing/>
        <w:jc w:val="both"/>
        <w:rPr>
          <w:rFonts w:ascii="Arial" w:hAnsi="Arial" w:cs="Arial"/>
        </w:rPr>
      </w:pPr>
      <w:bookmarkStart w:id="1" w:name="_Hlk499556802"/>
      <w:r>
        <w:rPr>
          <w:rFonts w:ascii="Arial" w:hAnsi="Arial" w:cs="Arial"/>
          <w:b/>
        </w:rPr>
        <w:t xml:space="preserve">PRIMERO. </w:t>
      </w:r>
      <w:r w:rsidR="00B74BEA" w:rsidRPr="006E30FA">
        <w:rPr>
          <w:rFonts w:ascii="Arial" w:hAnsi="Arial" w:cs="Arial"/>
          <w:b/>
        </w:rPr>
        <w:t>Competencia</w:t>
      </w:r>
      <w:r w:rsidRPr="006E30FA">
        <w:rPr>
          <w:rFonts w:ascii="Arial" w:hAnsi="Arial" w:cs="Arial"/>
          <w:b/>
        </w:rPr>
        <w:t xml:space="preserve">. </w:t>
      </w:r>
      <w:r>
        <w:rPr>
          <w:rFonts w:ascii="Arial" w:hAnsi="Arial" w:cs="Arial"/>
        </w:rPr>
        <w:t>E</w:t>
      </w:r>
      <w:r w:rsidRPr="006E30FA">
        <w:rPr>
          <w:rFonts w:ascii="Arial" w:hAnsi="Arial" w:cs="Arial"/>
        </w:rPr>
        <w:t xml:space="preserve">n términos de </w:t>
      </w:r>
      <w:r>
        <w:rPr>
          <w:rFonts w:ascii="Arial" w:hAnsi="Arial" w:cs="Arial"/>
        </w:rPr>
        <w:t xml:space="preserve">los </w:t>
      </w:r>
      <w:r w:rsidRPr="006E30FA">
        <w:rPr>
          <w:rFonts w:ascii="Arial" w:hAnsi="Arial" w:cs="Arial"/>
        </w:rPr>
        <w:t>artículos 297, fracción II</w:t>
      </w:r>
      <w:r>
        <w:rPr>
          <w:rFonts w:ascii="Arial" w:hAnsi="Arial" w:cs="Arial"/>
        </w:rPr>
        <w:t>,</w:t>
      </w:r>
      <w:r w:rsidRPr="006E30FA">
        <w:rPr>
          <w:rFonts w:ascii="Arial" w:hAnsi="Arial" w:cs="Arial"/>
        </w:rPr>
        <w:t xml:space="preserve"> 335, fracción II</w:t>
      </w:r>
      <w:r>
        <w:rPr>
          <w:rFonts w:ascii="Arial" w:hAnsi="Arial" w:cs="Arial"/>
        </w:rPr>
        <w:t>,</w:t>
      </w:r>
      <w:r w:rsidRPr="006E30FA">
        <w:rPr>
          <w:rFonts w:ascii="Arial" w:hAnsi="Arial" w:cs="Arial"/>
        </w:rPr>
        <w:t xml:space="preserve"> 336 y 337 del Código Electoral</w:t>
      </w:r>
      <w:r>
        <w:rPr>
          <w:rFonts w:ascii="Arial" w:hAnsi="Arial" w:cs="Arial"/>
        </w:rPr>
        <w:t>, e</w:t>
      </w:r>
      <w:r w:rsidRPr="006E30FA">
        <w:rPr>
          <w:rFonts w:ascii="Arial" w:hAnsi="Arial" w:cs="Arial"/>
        </w:rPr>
        <w:t xml:space="preserve">ste Tribunal es competente para resolver </w:t>
      </w:r>
      <w:r>
        <w:rPr>
          <w:rFonts w:ascii="Arial" w:hAnsi="Arial" w:cs="Arial"/>
        </w:rPr>
        <w:t>el</w:t>
      </w:r>
      <w:r w:rsidRPr="006E30FA">
        <w:rPr>
          <w:rFonts w:ascii="Arial" w:hAnsi="Arial" w:cs="Arial"/>
        </w:rPr>
        <w:t xml:space="preserve"> recurso de apelación interpuesto</w:t>
      </w:r>
      <w:bookmarkEnd w:id="1"/>
      <w:r w:rsidRPr="006E30FA">
        <w:rPr>
          <w:rFonts w:ascii="Arial" w:hAnsi="Arial" w:cs="Arial"/>
        </w:rPr>
        <w:t xml:space="preserve">, </w:t>
      </w:r>
      <w:r>
        <w:rPr>
          <w:rFonts w:ascii="Arial" w:hAnsi="Arial" w:cs="Arial"/>
        </w:rPr>
        <w:t xml:space="preserve">al haber sido promovido por un partido político que </w:t>
      </w:r>
      <w:r w:rsidRPr="006E30FA">
        <w:rPr>
          <w:rFonts w:ascii="Arial" w:hAnsi="Arial" w:cs="Arial"/>
        </w:rPr>
        <w:t>controv</w:t>
      </w:r>
      <w:r>
        <w:rPr>
          <w:rFonts w:ascii="Arial" w:hAnsi="Arial" w:cs="Arial"/>
        </w:rPr>
        <w:t>ierte</w:t>
      </w:r>
      <w:r w:rsidRPr="006E30FA">
        <w:rPr>
          <w:rFonts w:ascii="Arial" w:hAnsi="Arial" w:cs="Arial"/>
        </w:rPr>
        <w:t xml:space="preserve"> una resolución emitida por el </w:t>
      </w:r>
      <w:r>
        <w:rPr>
          <w:rFonts w:ascii="Arial" w:hAnsi="Arial" w:cs="Arial"/>
        </w:rPr>
        <w:t>CG.</w:t>
      </w:r>
    </w:p>
    <w:p w14:paraId="1B33DD00" w14:textId="77777777" w:rsidR="00831BB2" w:rsidRPr="006E30FA" w:rsidRDefault="00831BB2" w:rsidP="005E5C65">
      <w:pPr>
        <w:pStyle w:val="NormalWeb"/>
        <w:tabs>
          <w:tab w:val="right" w:pos="0"/>
        </w:tabs>
        <w:spacing w:before="0" w:beforeAutospacing="0" w:after="0" w:afterAutospacing="0" w:line="360" w:lineRule="auto"/>
        <w:contextualSpacing/>
        <w:jc w:val="both"/>
        <w:rPr>
          <w:rFonts w:ascii="Arial" w:hAnsi="Arial" w:cs="Arial"/>
        </w:rPr>
      </w:pPr>
    </w:p>
    <w:p w14:paraId="2FB218F3" w14:textId="5BE1A173" w:rsidR="00831BB2" w:rsidRPr="006163A1" w:rsidRDefault="00831BB2" w:rsidP="005E5C65">
      <w:pPr>
        <w:pStyle w:val="Prrafodelista"/>
        <w:tabs>
          <w:tab w:val="left" w:pos="0"/>
        </w:tabs>
        <w:spacing w:after="0" w:line="360" w:lineRule="auto"/>
        <w:ind w:left="0"/>
        <w:jc w:val="both"/>
        <w:rPr>
          <w:rFonts w:ascii="Arial" w:hAnsi="Arial" w:cs="Arial"/>
          <w:b/>
          <w:sz w:val="24"/>
          <w:szCs w:val="24"/>
        </w:rPr>
      </w:pPr>
      <w:r w:rsidRPr="00B74BEA">
        <w:rPr>
          <w:rFonts w:ascii="Arial" w:hAnsi="Arial" w:cs="Arial"/>
          <w:b/>
          <w:bCs/>
          <w:sz w:val="24"/>
          <w:szCs w:val="24"/>
        </w:rPr>
        <w:t xml:space="preserve">SEGUNDO. </w:t>
      </w:r>
      <w:r w:rsidR="00B74BEA" w:rsidRPr="00B74BEA">
        <w:rPr>
          <w:rFonts w:ascii="Arial" w:hAnsi="Arial" w:cs="Arial"/>
          <w:b/>
          <w:sz w:val="24"/>
          <w:szCs w:val="24"/>
        </w:rPr>
        <w:t>Procedencia</w:t>
      </w:r>
      <w:r w:rsidRPr="00B74BEA">
        <w:rPr>
          <w:rFonts w:ascii="Arial" w:hAnsi="Arial" w:cs="Arial"/>
          <w:b/>
          <w:sz w:val="24"/>
          <w:szCs w:val="24"/>
        </w:rPr>
        <w:t>.</w:t>
      </w:r>
      <w:r w:rsidRPr="006E30FA">
        <w:rPr>
          <w:rFonts w:ascii="Arial" w:hAnsi="Arial" w:cs="Arial"/>
          <w:b/>
        </w:rPr>
        <w:t xml:space="preserve"> </w:t>
      </w:r>
      <w:r w:rsidRPr="00BA5D9C">
        <w:rPr>
          <w:rFonts w:ascii="Arial" w:hAnsi="Arial" w:cs="Arial"/>
          <w:bCs/>
        </w:rPr>
        <w:t>El</w:t>
      </w:r>
      <w:r w:rsidRPr="006163A1">
        <w:rPr>
          <w:rFonts w:ascii="Arial" w:hAnsi="Arial" w:cs="Arial"/>
          <w:sz w:val="24"/>
          <w:szCs w:val="24"/>
        </w:rPr>
        <w:t xml:space="preserve"> recurso de apelación</w:t>
      </w:r>
      <w:r>
        <w:rPr>
          <w:rFonts w:ascii="Arial" w:hAnsi="Arial" w:cs="Arial"/>
          <w:sz w:val="24"/>
          <w:szCs w:val="24"/>
        </w:rPr>
        <w:t xml:space="preserve">, </w:t>
      </w:r>
      <w:r w:rsidRPr="006163A1">
        <w:rPr>
          <w:rFonts w:ascii="Arial" w:hAnsi="Arial" w:cs="Arial"/>
          <w:sz w:val="24"/>
          <w:szCs w:val="24"/>
        </w:rPr>
        <w:t xml:space="preserve">cumple con los requisitos de procedencia previstos en el artículo 302 del Código Electoral. </w:t>
      </w:r>
    </w:p>
    <w:p w14:paraId="5E73F4D9" w14:textId="77777777" w:rsidR="00831BB2" w:rsidRPr="006E30FA" w:rsidRDefault="00831BB2" w:rsidP="005E5C65">
      <w:pPr>
        <w:pStyle w:val="NormalWeb"/>
        <w:tabs>
          <w:tab w:val="left" w:pos="426"/>
          <w:tab w:val="center" w:pos="4419"/>
          <w:tab w:val="right" w:pos="8838"/>
        </w:tabs>
        <w:spacing w:before="0" w:beforeAutospacing="0" w:after="0" w:afterAutospacing="0" w:line="360" w:lineRule="auto"/>
        <w:contextualSpacing/>
        <w:jc w:val="both"/>
        <w:rPr>
          <w:rFonts w:ascii="Arial" w:hAnsi="Arial" w:cs="Arial"/>
          <w:b/>
        </w:rPr>
      </w:pPr>
    </w:p>
    <w:p w14:paraId="2185091E" w14:textId="563DDCC8" w:rsidR="00831BB2" w:rsidRPr="006E30FA" w:rsidRDefault="00831BB2" w:rsidP="005E5C65">
      <w:pPr>
        <w:pStyle w:val="NormalWeb"/>
        <w:tabs>
          <w:tab w:val="center" w:pos="567"/>
          <w:tab w:val="right" w:pos="8838"/>
        </w:tabs>
        <w:spacing w:before="0" w:beforeAutospacing="0" w:after="0" w:afterAutospacing="0" w:line="360" w:lineRule="auto"/>
        <w:contextualSpacing/>
        <w:jc w:val="both"/>
        <w:rPr>
          <w:rFonts w:ascii="Arial" w:hAnsi="Arial" w:cs="Arial"/>
          <w:b/>
        </w:rPr>
      </w:pPr>
      <w:r>
        <w:rPr>
          <w:rFonts w:ascii="Arial" w:hAnsi="Arial" w:cs="Arial"/>
          <w:b/>
        </w:rPr>
        <w:lastRenderedPageBreak/>
        <w:t xml:space="preserve">a) </w:t>
      </w:r>
      <w:r w:rsidRPr="001718F2">
        <w:rPr>
          <w:rFonts w:ascii="Arial" w:hAnsi="Arial" w:cs="Arial"/>
          <w:b/>
        </w:rPr>
        <w:t>Forma.</w:t>
      </w:r>
      <w:r w:rsidRPr="006E30FA">
        <w:rPr>
          <w:rFonts w:ascii="Arial" w:hAnsi="Arial" w:cs="Arial"/>
          <w:b/>
        </w:rPr>
        <w:t xml:space="preserve"> </w:t>
      </w:r>
      <w:r w:rsidRPr="006E30FA">
        <w:rPr>
          <w:rFonts w:ascii="Arial" w:hAnsi="Arial" w:cs="Arial"/>
        </w:rPr>
        <w:t>La demanda fue presentada por escrito</w:t>
      </w:r>
      <w:r>
        <w:rPr>
          <w:rFonts w:ascii="Arial" w:hAnsi="Arial" w:cs="Arial"/>
        </w:rPr>
        <w:t xml:space="preserve">, </w:t>
      </w:r>
      <w:r w:rsidR="007A12C2">
        <w:rPr>
          <w:rFonts w:ascii="Arial" w:hAnsi="Arial" w:cs="Arial"/>
        </w:rPr>
        <w:t>se identifica</w:t>
      </w:r>
      <w:r w:rsidRPr="006E30FA">
        <w:rPr>
          <w:rFonts w:ascii="Arial" w:hAnsi="Arial" w:cs="Arial"/>
        </w:rPr>
        <w:t xml:space="preserve"> el acto impugnado</w:t>
      </w:r>
      <w:r>
        <w:rPr>
          <w:rFonts w:ascii="Arial" w:hAnsi="Arial" w:cs="Arial"/>
        </w:rPr>
        <w:t>,</w:t>
      </w:r>
      <w:r w:rsidRPr="006E30FA">
        <w:rPr>
          <w:rFonts w:ascii="Arial" w:hAnsi="Arial" w:cs="Arial"/>
        </w:rPr>
        <w:t xml:space="preserve"> enuncia los hechos y agravios en los que se basa la impugnación</w:t>
      </w:r>
      <w:r>
        <w:rPr>
          <w:rFonts w:ascii="Arial" w:hAnsi="Arial" w:cs="Arial"/>
        </w:rPr>
        <w:t>,</w:t>
      </w:r>
      <w:r w:rsidRPr="006E30FA">
        <w:rPr>
          <w:rFonts w:ascii="Arial" w:hAnsi="Arial" w:cs="Arial"/>
        </w:rPr>
        <w:t xml:space="preserve"> los preceptos presuntamente violados, así com</w:t>
      </w:r>
      <w:r w:rsidR="007A12C2">
        <w:rPr>
          <w:rFonts w:ascii="Arial" w:hAnsi="Arial" w:cs="Arial"/>
        </w:rPr>
        <w:t>o el nombre y firma autógrafa del</w:t>
      </w:r>
      <w:r>
        <w:rPr>
          <w:rFonts w:ascii="Arial" w:hAnsi="Arial" w:cs="Arial"/>
        </w:rPr>
        <w:t xml:space="preserve"> promovente</w:t>
      </w:r>
      <w:r w:rsidRPr="006E30FA">
        <w:rPr>
          <w:rFonts w:ascii="Arial" w:hAnsi="Arial" w:cs="Arial"/>
        </w:rPr>
        <w:t>.</w:t>
      </w:r>
    </w:p>
    <w:p w14:paraId="07BB870A" w14:textId="77777777" w:rsidR="00831BB2" w:rsidRPr="006E30FA" w:rsidRDefault="00831BB2" w:rsidP="005E5C65">
      <w:pPr>
        <w:pStyle w:val="NormalWeb"/>
        <w:spacing w:before="0" w:beforeAutospacing="0" w:after="0" w:afterAutospacing="0" w:line="360" w:lineRule="auto"/>
        <w:contextualSpacing/>
        <w:jc w:val="both"/>
        <w:rPr>
          <w:rFonts w:ascii="Arial" w:hAnsi="Arial" w:cs="Arial"/>
          <w:b/>
        </w:rPr>
      </w:pPr>
    </w:p>
    <w:p w14:paraId="40383485" w14:textId="4CA5BF43" w:rsidR="00831BB2" w:rsidRPr="006E30FA" w:rsidRDefault="00831BB2" w:rsidP="005E5C65">
      <w:pPr>
        <w:pStyle w:val="NormalWeb"/>
        <w:tabs>
          <w:tab w:val="center" w:pos="567"/>
          <w:tab w:val="right" w:pos="8838"/>
        </w:tabs>
        <w:spacing w:before="0" w:beforeAutospacing="0" w:after="0" w:afterAutospacing="0" w:line="360" w:lineRule="auto"/>
        <w:contextualSpacing/>
        <w:jc w:val="both"/>
        <w:rPr>
          <w:rFonts w:ascii="Arial" w:hAnsi="Arial" w:cs="Arial"/>
          <w:b/>
        </w:rPr>
      </w:pPr>
      <w:r>
        <w:rPr>
          <w:rFonts w:ascii="Arial" w:hAnsi="Arial" w:cs="Arial"/>
          <w:b/>
        </w:rPr>
        <w:t xml:space="preserve">b) </w:t>
      </w:r>
      <w:r w:rsidRPr="006E30FA">
        <w:rPr>
          <w:rFonts w:ascii="Arial" w:hAnsi="Arial" w:cs="Arial"/>
          <w:b/>
        </w:rPr>
        <w:t xml:space="preserve">Oportunidad. </w:t>
      </w:r>
      <w:r w:rsidRPr="006E30FA">
        <w:rPr>
          <w:rFonts w:ascii="Arial" w:hAnsi="Arial" w:cs="Arial"/>
        </w:rPr>
        <w:t>La impugnación se interpuso en el plazo legal previsto en el artículo 301 del Código</w:t>
      </w:r>
      <w:r>
        <w:rPr>
          <w:rFonts w:ascii="Arial" w:hAnsi="Arial" w:cs="Arial"/>
        </w:rPr>
        <w:t xml:space="preserve"> Electoral</w:t>
      </w:r>
      <w:r w:rsidRPr="006E30FA">
        <w:rPr>
          <w:rFonts w:ascii="Arial" w:hAnsi="Arial" w:cs="Arial"/>
        </w:rPr>
        <w:t xml:space="preserve">, teniendo en consideración que el acto reclamado </w:t>
      </w:r>
      <w:r w:rsidR="00520B8A">
        <w:rPr>
          <w:rFonts w:ascii="Arial" w:hAnsi="Arial" w:cs="Arial"/>
        </w:rPr>
        <w:t xml:space="preserve">le fue notificado al recurrente el tres de noviembre </w:t>
      </w:r>
      <w:r w:rsidRPr="006E30FA">
        <w:rPr>
          <w:rFonts w:ascii="Arial" w:hAnsi="Arial" w:cs="Arial"/>
        </w:rPr>
        <w:t>y la demanda fue</w:t>
      </w:r>
      <w:r>
        <w:rPr>
          <w:rFonts w:ascii="Arial" w:hAnsi="Arial" w:cs="Arial"/>
        </w:rPr>
        <w:t xml:space="preserve"> </w:t>
      </w:r>
      <w:r w:rsidRPr="006E30FA">
        <w:rPr>
          <w:rFonts w:ascii="Arial" w:hAnsi="Arial" w:cs="Arial"/>
        </w:rPr>
        <w:t xml:space="preserve">presentada </w:t>
      </w:r>
      <w:r w:rsidR="00AC1712">
        <w:rPr>
          <w:rFonts w:ascii="Arial" w:hAnsi="Arial" w:cs="Arial"/>
        </w:rPr>
        <w:t xml:space="preserve">el </w:t>
      </w:r>
      <w:r w:rsidR="00520B8A">
        <w:rPr>
          <w:rFonts w:ascii="Arial" w:hAnsi="Arial" w:cs="Arial"/>
        </w:rPr>
        <w:t>día nueve de ese mismo mes y año</w:t>
      </w:r>
      <w:r>
        <w:rPr>
          <w:rFonts w:ascii="Arial" w:hAnsi="Arial" w:cs="Arial"/>
        </w:rPr>
        <w:t xml:space="preserve">, es decir, </w:t>
      </w:r>
      <w:r w:rsidRPr="006E30FA">
        <w:rPr>
          <w:rFonts w:ascii="Arial" w:hAnsi="Arial" w:cs="Arial"/>
        </w:rPr>
        <w:t xml:space="preserve">dentro de los cuatro días hábiles </w:t>
      </w:r>
      <w:r>
        <w:rPr>
          <w:rFonts w:ascii="Arial" w:hAnsi="Arial" w:cs="Arial"/>
        </w:rPr>
        <w:t>siguientes</w:t>
      </w:r>
      <w:r w:rsidRPr="006E30FA">
        <w:rPr>
          <w:rFonts w:ascii="Arial" w:hAnsi="Arial" w:cs="Arial"/>
        </w:rPr>
        <w:t xml:space="preserve">. </w:t>
      </w:r>
      <w:r w:rsidR="00520B8A">
        <w:rPr>
          <w:rFonts w:ascii="Arial" w:hAnsi="Arial" w:cs="Arial"/>
        </w:rPr>
        <w:t>No pasa desapercibido para este Tribunal que el PEL 2020-2021 dio inicio precisamente el día tres de noviembre, sin embargo, el acto reclamado se emitió antes del inicio de éste y la materia sobre la que versa, no es relativo al desarrollo del proceso electoral, por lo que no le rige la</w:t>
      </w:r>
      <w:r w:rsidR="00B40A15">
        <w:rPr>
          <w:rFonts w:ascii="Arial" w:hAnsi="Arial" w:cs="Arial"/>
        </w:rPr>
        <w:t xml:space="preserve"> regla prevista por el artículo 300, párrafo primero</w:t>
      </w:r>
      <w:r w:rsidR="00520B8A">
        <w:rPr>
          <w:rFonts w:ascii="Arial" w:hAnsi="Arial" w:cs="Arial"/>
        </w:rPr>
        <w:t xml:space="preserve"> del Código Electoral, que establece que todos los días y horas son hábiles</w:t>
      </w:r>
      <w:r w:rsidR="0097650D">
        <w:rPr>
          <w:rFonts w:ascii="Arial" w:hAnsi="Arial" w:cs="Arial"/>
        </w:rPr>
        <w:t xml:space="preserve"> en proceso</w:t>
      </w:r>
      <w:r w:rsidR="00520B8A">
        <w:rPr>
          <w:rFonts w:ascii="Arial" w:hAnsi="Arial" w:cs="Arial"/>
        </w:rPr>
        <w:t>.</w:t>
      </w:r>
    </w:p>
    <w:p w14:paraId="47439A66" w14:textId="77777777" w:rsidR="00831BB2" w:rsidRPr="006E30FA" w:rsidRDefault="00831BB2" w:rsidP="005E5C65">
      <w:pPr>
        <w:pStyle w:val="NormalWeb"/>
        <w:spacing w:before="0" w:beforeAutospacing="0" w:after="0" w:afterAutospacing="0" w:line="360" w:lineRule="auto"/>
        <w:contextualSpacing/>
        <w:jc w:val="both"/>
        <w:rPr>
          <w:rFonts w:ascii="Arial" w:hAnsi="Arial" w:cs="Arial"/>
          <w:b/>
        </w:rPr>
      </w:pPr>
    </w:p>
    <w:p w14:paraId="07870ADB" w14:textId="6484AF38" w:rsidR="00831BB2" w:rsidRPr="006E30FA" w:rsidRDefault="00831BB2" w:rsidP="005E5C65">
      <w:pPr>
        <w:pStyle w:val="NormalWeb"/>
        <w:tabs>
          <w:tab w:val="center" w:pos="567"/>
          <w:tab w:val="right" w:pos="8838"/>
        </w:tabs>
        <w:spacing w:before="0" w:beforeAutospacing="0" w:after="0" w:afterAutospacing="0" w:line="360" w:lineRule="auto"/>
        <w:contextualSpacing/>
        <w:jc w:val="both"/>
        <w:rPr>
          <w:rFonts w:ascii="Arial" w:hAnsi="Arial" w:cs="Arial"/>
        </w:rPr>
      </w:pPr>
      <w:r>
        <w:rPr>
          <w:rFonts w:ascii="Arial" w:hAnsi="Arial" w:cs="Arial"/>
          <w:b/>
        </w:rPr>
        <w:t xml:space="preserve">c) </w:t>
      </w:r>
      <w:r w:rsidRPr="006E30FA">
        <w:rPr>
          <w:rFonts w:ascii="Arial" w:hAnsi="Arial" w:cs="Arial"/>
          <w:b/>
        </w:rPr>
        <w:t xml:space="preserve">Legitimación y Personería. </w:t>
      </w:r>
      <w:r w:rsidRPr="006E30FA">
        <w:rPr>
          <w:rFonts w:ascii="Arial" w:hAnsi="Arial" w:cs="Arial"/>
        </w:rPr>
        <w:t xml:space="preserve">El </w:t>
      </w:r>
      <w:r>
        <w:rPr>
          <w:rFonts w:ascii="Arial" w:hAnsi="Arial" w:cs="Arial"/>
        </w:rPr>
        <w:t>r</w:t>
      </w:r>
      <w:r w:rsidRPr="006E30FA">
        <w:rPr>
          <w:rFonts w:ascii="Arial" w:hAnsi="Arial" w:cs="Arial"/>
        </w:rPr>
        <w:t xml:space="preserve">ecurso de </w:t>
      </w:r>
      <w:r>
        <w:rPr>
          <w:rFonts w:ascii="Arial" w:hAnsi="Arial" w:cs="Arial"/>
        </w:rPr>
        <w:t>a</w:t>
      </w:r>
      <w:r w:rsidRPr="006E30FA">
        <w:rPr>
          <w:rFonts w:ascii="Arial" w:hAnsi="Arial" w:cs="Arial"/>
        </w:rPr>
        <w:t xml:space="preserve">pelación fue </w:t>
      </w:r>
      <w:r>
        <w:rPr>
          <w:rFonts w:ascii="Arial" w:hAnsi="Arial" w:cs="Arial"/>
        </w:rPr>
        <w:t xml:space="preserve">promovido por </w:t>
      </w:r>
      <w:r w:rsidR="00520B8A">
        <w:rPr>
          <w:rFonts w:ascii="Arial" w:hAnsi="Arial" w:cs="Arial"/>
        </w:rPr>
        <w:t>el</w:t>
      </w:r>
      <w:r w:rsidRPr="006E30FA">
        <w:rPr>
          <w:rFonts w:ascii="Arial" w:hAnsi="Arial" w:cs="Arial"/>
        </w:rPr>
        <w:t xml:space="preserve"> C. </w:t>
      </w:r>
      <w:r w:rsidR="000F6863">
        <w:rPr>
          <w:rFonts w:ascii="Arial" w:hAnsi="Arial" w:cs="Arial"/>
        </w:rPr>
        <w:t>Heberto Vara Oropeza</w:t>
      </w:r>
      <w:r>
        <w:rPr>
          <w:rFonts w:ascii="Arial" w:hAnsi="Arial" w:cs="Arial"/>
        </w:rPr>
        <w:t>,</w:t>
      </w:r>
      <w:r w:rsidRPr="006E30FA">
        <w:rPr>
          <w:rFonts w:ascii="Arial" w:hAnsi="Arial" w:cs="Arial"/>
        </w:rPr>
        <w:t xml:space="preserve"> en su calidad de </w:t>
      </w:r>
      <w:r w:rsidR="00DE6386">
        <w:rPr>
          <w:rFonts w:ascii="Arial" w:hAnsi="Arial" w:cs="Arial"/>
        </w:rPr>
        <w:t>presidente</w:t>
      </w:r>
      <w:r>
        <w:rPr>
          <w:rFonts w:ascii="Arial" w:hAnsi="Arial" w:cs="Arial"/>
        </w:rPr>
        <w:t xml:space="preserve"> y representante del </w:t>
      </w:r>
      <w:r w:rsidR="00520B8A">
        <w:rPr>
          <w:rFonts w:ascii="Arial" w:hAnsi="Arial" w:cs="Arial"/>
        </w:rPr>
        <w:t>p</w:t>
      </w:r>
      <w:r w:rsidR="00DE6386">
        <w:rPr>
          <w:rFonts w:ascii="Arial" w:hAnsi="Arial" w:cs="Arial"/>
        </w:rPr>
        <w:t xml:space="preserve">artido </w:t>
      </w:r>
      <w:r w:rsidR="00520B8A">
        <w:rPr>
          <w:rFonts w:ascii="Arial" w:hAnsi="Arial" w:cs="Arial"/>
        </w:rPr>
        <w:t>p</w:t>
      </w:r>
      <w:r w:rsidR="00DE6386">
        <w:rPr>
          <w:rFonts w:ascii="Arial" w:hAnsi="Arial" w:cs="Arial"/>
        </w:rPr>
        <w:t xml:space="preserve">olítico </w:t>
      </w:r>
      <w:r w:rsidR="00520B8A">
        <w:rPr>
          <w:rFonts w:ascii="Arial" w:hAnsi="Arial" w:cs="Arial"/>
        </w:rPr>
        <w:t>l</w:t>
      </w:r>
      <w:r w:rsidR="00DE6386">
        <w:rPr>
          <w:rFonts w:ascii="Arial" w:hAnsi="Arial" w:cs="Arial"/>
        </w:rPr>
        <w:t xml:space="preserve">ocal </w:t>
      </w:r>
      <w:r w:rsidR="00520B8A">
        <w:rPr>
          <w:rFonts w:ascii="Arial" w:hAnsi="Arial" w:cs="Arial"/>
        </w:rPr>
        <w:t>UPM</w:t>
      </w:r>
      <w:r w:rsidRPr="006E30FA">
        <w:rPr>
          <w:rFonts w:ascii="Arial" w:hAnsi="Arial" w:cs="Arial"/>
        </w:rPr>
        <w:t xml:space="preserve"> ante el CG</w:t>
      </w:r>
      <w:r>
        <w:rPr>
          <w:rFonts w:ascii="Arial" w:hAnsi="Arial" w:cs="Arial"/>
        </w:rPr>
        <w:t>, lo que acreditó con la certificación que adjuntó a la demanda y se corrobora con el reconocimiento hecho por el Secretario Ejecutivo en el informe circunstanciado.</w:t>
      </w:r>
    </w:p>
    <w:p w14:paraId="62B83831" w14:textId="77777777" w:rsidR="00831BB2" w:rsidRPr="006E30FA" w:rsidRDefault="00831BB2" w:rsidP="005E5C65">
      <w:pPr>
        <w:pStyle w:val="NormalWeb"/>
        <w:tabs>
          <w:tab w:val="center" w:pos="567"/>
          <w:tab w:val="right" w:pos="8838"/>
        </w:tabs>
        <w:spacing w:before="0" w:beforeAutospacing="0" w:after="0" w:afterAutospacing="0" w:line="360" w:lineRule="auto"/>
        <w:contextualSpacing/>
        <w:jc w:val="both"/>
        <w:rPr>
          <w:rFonts w:ascii="Arial" w:hAnsi="Arial" w:cs="Arial"/>
        </w:rPr>
      </w:pPr>
    </w:p>
    <w:p w14:paraId="50509853" w14:textId="31AC043F" w:rsidR="00831BB2" w:rsidRPr="006E30FA" w:rsidRDefault="00831BB2" w:rsidP="005E5C65">
      <w:pPr>
        <w:pStyle w:val="NormalWeb"/>
        <w:tabs>
          <w:tab w:val="center" w:pos="567"/>
          <w:tab w:val="right" w:pos="8838"/>
        </w:tabs>
        <w:spacing w:before="0" w:beforeAutospacing="0" w:after="0" w:afterAutospacing="0" w:line="360" w:lineRule="auto"/>
        <w:contextualSpacing/>
        <w:jc w:val="both"/>
        <w:rPr>
          <w:rFonts w:ascii="Arial" w:hAnsi="Arial" w:cs="Arial"/>
        </w:rPr>
      </w:pPr>
      <w:r>
        <w:rPr>
          <w:rFonts w:ascii="Arial" w:hAnsi="Arial" w:cs="Arial"/>
          <w:b/>
        </w:rPr>
        <w:t xml:space="preserve">d) </w:t>
      </w:r>
      <w:r w:rsidRPr="006E30FA">
        <w:rPr>
          <w:rFonts w:ascii="Arial" w:hAnsi="Arial" w:cs="Arial"/>
          <w:b/>
        </w:rPr>
        <w:t xml:space="preserve">Interés Jurídico.  </w:t>
      </w:r>
      <w:r>
        <w:rPr>
          <w:rFonts w:ascii="Arial" w:hAnsi="Arial" w:cs="Arial"/>
        </w:rPr>
        <w:t xml:space="preserve">El actor </w:t>
      </w:r>
      <w:r w:rsidRPr="006E30FA">
        <w:rPr>
          <w:rFonts w:ascii="Arial" w:hAnsi="Arial" w:cs="Arial"/>
        </w:rPr>
        <w:t xml:space="preserve">tiene interés jurídico para promover el recurso de apelación, pues la resolución controvertida </w:t>
      </w:r>
      <w:r>
        <w:rPr>
          <w:rFonts w:ascii="Arial" w:hAnsi="Arial" w:cs="Arial"/>
        </w:rPr>
        <w:t xml:space="preserve">es atinente a </w:t>
      </w:r>
      <w:r w:rsidRPr="006E30FA">
        <w:rPr>
          <w:rFonts w:ascii="Arial" w:hAnsi="Arial" w:cs="Arial"/>
        </w:rPr>
        <w:t xml:space="preserve">la </w:t>
      </w:r>
      <w:r w:rsidR="00DE6386">
        <w:rPr>
          <w:rFonts w:ascii="Arial" w:hAnsi="Arial" w:cs="Arial"/>
        </w:rPr>
        <w:t xml:space="preserve">pérdida del registro de </w:t>
      </w:r>
      <w:r w:rsidR="0097650D">
        <w:rPr>
          <w:rFonts w:ascii="Arial" w:hAnsi="Arial" w:cs="Arial"/>
        </w:rPr>
        <w:t xml:space="preserve">su representado </w:t>
      </w:r>
      <w:r w:rsidR="00DE6386">
        <w:rPr>
          <w:rFonts w:ascii="Arial" w:hAnsi="Arial" w:cs="Arial"/>
        </w:rPr>
        <w:t>partido político local</w:t>
      </w:r>
      <w:r w:rsidRPr="006E30FA">
        <w:rPr>
          <w:rFonts w:ascii="Arial" w:hAnsi="Arial" w:cs="Arial"/>
        </w:rPr>
        <w:t xml:space="preserve">, por lo que, con independencia de que le asista o no la razón en cuanto al fondo de la controversia, se cumple con el requisito de procedencia para su estudio. </w:t>
      </w:r>
    </w:p>
    <w:p w14:paraId="3EF090E7" w14:textId="77777777" w:rsidR="00831BB2" w:rsidRPr="006E30FA" w:rsidRDefault="00831BB2" w:rsidP="005E5C65">
      <w:pPr>
        <w:pStyle w:val="Prrafodelista"/>
        <w:spacing w:after="0" w:line="360" w:lineRule="auto"/>
        <w:rPr>
          <w:rFonts w:ascii="Arial" w:hAnsi="Arial" w:cs="Arial"/>
          <w:b/>
          <w:sz w:val="24"/>
          <w:szCs w:val="24"/>
        </w:rPr>
      </w:pPr>
    </w:p>
    <w:p w14:paraId="2DF3C536" w14:textId="77777777" w:rsidR="00831BB2" w:rsidRPr="006E30FA" w:rsidRDefault="00831BB2" w:rsidP="005E5C65">
      <w:pPr>
        <w:pStyle w:val="NormalWeb"/>
        <w:tabs>
          <w:tab w:val="center" w:pos="567"/>
          <w:tab w:val="right" w:pos="8838"/>
        </w:tabs>
        <w:spacing w:before="0" w:beforeAutospacing="0" w:after="0" w:afterAutospacing="0" w:line="360" w:lineRule="auto"/>
        <w:contextualSpacing/>
        <w:jc w:val="both"/>
        <w:rPr>
          <w:rFonts w:ascii="Arial" w:hAnsi="Arial" w:cs="Arial"/>
        </w:rPr>
      </w:pPr>
      <w:r>
        <w:rPr>
          <w:rFonts w:ascii="Arial" w:hAnsi="Arial" w:cs="Arial"/>
          <w:b/>
        </w:rPr>
        <w:t xml:space="preserve">e) </w:t>
      </w:r>
      <w:r w:rsidRPr="006E30FA">
        <w:rPr>
          <w:rFonts w:ascii="Arial" w:hAnsi="Arial" w:cs="Arial"/>
          <w:b/>
        </w:rPr>
        <w:t xml:space="preserve">Definitividad. </w:t>
      </w:r>
      <w:r w:rsidRPr="006E30FA">
        <w:rPr>
          <w:rFonts w:ascii="Arial" w:hAnsi="Arial" w:cs="Arial"/>
        </w:rPr>
        <w:t>Se colma tal requisito, ya que, dentro del Código</w:t>
      </w:r>
      <w:r>
        <w:rPr>
          <w:rFonts w:ascii="Arial" w:hAnsi="Arial" w:cs="Arial"/>
        </w:rPr>
        <w:t xml:space="preserve"> Electoral</w:t>
      </w:r>
      <w:r w:rsidRPr="006E30FA">
        <w:rPr>
          <w:rFonts w:ascii="Arial" w:hAnsi="Arial" w:cs="Arial"/>
        </w:rPr>
        <w:t xml:space="preserve">, no se prevé medio de impugnación </w:t>
      </w:r>
      <w:r>
        <w:rPr>
          <w:rFonts w:ascii="Arial" w:hAnsi="Arial" w:cs="Arial"/>
        </w:rPr>
        <w:t xml:space="preserve">diverso, por el que previamente </w:t>
      </w:r>
      <w:r w:rsidRPr="006E30FA">
        <w:rPr>
          <w:rFonts w:ascii="Arial" w:hAnsi="Arial" w:cs="Arial"/>
        </w:rPr>
        <w:t>se pueda combatir el acto que se impugna.</w:t>
      </w:r>
    </w:p>
    <w:p w14:paraId="7BE1738B" w14:textId="77777777" w:rsidR="00831BB2" w:rsidRPr="006E30FA" w:rsidRDefault="00831BB2" w:rsidP="005E5C65">
      <w:pPr>
        <w:pBdr>
          <w:top w:val="nil"/>
          <w:left w:val="nil"/>
          <w:bottom w:val="nil"/>
          <w:right w:val="nil"/>
          <w:between w:val="nil"/>
        </w:pBdr>
        <w:tabs>
          <w:tab w:val="left" w:pos="0"/>
        </w:tabs>
        <w:spacing w:after="0" w:line="360" w:lineRule="auto"/>
        <w:jc w:val="both"/>
        <w:rPr>
          <w:rFonts w:ascii="Arial" w:hAnsi="Arial" w:cs="Arial"/>
          <w:sz w:val="24"/>
          <w:szCs w:val="24"/>
        </w:rPr>
      </w:pPr>
    </w:p>
    <w:p w14:paraId="47B16341" w14:textId="1B309A8C" w:rsidR="00775E20" w:rsidRDefault="00831BB2" w:rsidP="00B74BEA">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b/>
          <w:sz w:val="24"/>
          <w:szCs w:val="24"/>
        </w:rPr>
        <w:t xml:space="preserve">CUARTO. </w:t>
      </w:r>
      <w:r w:rsidR="00B74BEA">
        <w:rPr>
          <w:rFonts w:ascii="Arial" w:hAnsi="Arial" w:cs="Arial"/>
          <w:b/>
          <w:sz w:val="24"/>
          <w:szCs w:val="24"/>
        </w:rPr>
        <w:t>Cuestión previa</w:t>
      </w:r>
      <w:r w:rsidR="00775E20">
        <w:rPr>
          <w:rFonts w:ascii="Arial" w:hAnsi="Arial" w:cs="Arial"/>
          <w:b/>
          <w:sz w:val="24"/>
          <w:szCs w:val="24"/>
        </w:rPr>
        <w:t xml:space="preserve">. </w:t>
      </w:r>
      <w:r w:rsidR="00775E20">
        <w:rPr>
          <w:rFonts w:ascii="Arial" w:hAnsi="Arial" w:cs="Arial"/>
          <w:sz w:val="24"/>
          <w:szCs w:val="24"/>
        </w:rPr>
        <w:t>Para un mejor entendimiento del estudio de fondo, es pertinente precisar de antemano, que la resolución reclamada, determinó la pérdida del registro de</w:t>
      </w:r>
      <w:r w:rsidR="00866F83">
        <w:rPr>
          <w:rFonts w:ascii="Arial" w:hAnsi="Arial" w:cs="Arial"/>
          <w:sz w:val="24"/>
          <w:szCs w:val="24"/>
        </w:rPr>
        <w:t>l partido político local</w:t>
      </w:r>
      <w:r w:rsidR="00775E20">
        <w:rPr>
          <w:rFonts w:ascii="Arial" w:hAnsi="Arial" w:cs="Arial"/>
          <w:sz w:val="24"/>
          <w:szCs w:val="24"/>
        </w:rPr>
        <w:t xml:space="preserve"> UPM, con base en </w:t>
      </w:r>
      <w:r w:rsidR="00866F83">
        <w:rPr>
          <w:rFonts w:ascii="Arial" w:hAnsi="Arial" w:cs="Arial"/>
          <w:sz w:val="24"/>
          <w:szCs w:val="24"/>
        </w:rPr>
        <w:t xml:space="preserve">los siguientes fundamentos legales y argumentos: </w:t>
      </w:r>
    </w:p>
    <w:p w14:paraId="611CFDFF" w14:textId="77777777" w:rsidR="00866F83" w:rsidRDefault="00866F83" w:rsidP="00B74BEA">
      <w:pPr>
        <w:pBdr>
          <w:top w:val="nil"/>
          <w:left w:val="nil"/>
          <w:bottom w:val="nil"/>
          <w:right w:val="nil"/>
          <w:between w:val="nil"/>
        </w:pBdr>
        <w:tabs>
          <w:tab w:val="left" w:pos="0"/>
        </w:tabs>
        <w:spacing w:after="0" w:line="360" w:lineRule="auto"/>
        <w:jc w:val="both"/>
        <w:rPr>
          <w:rFonts w:ascii="Arial" w:hAnsi="Arial" w:cs="Arial"/>
          <w:sz w:val="24"/>
          <w:szCs w:val="24"/>
        </w:rPr>
      </w:pPr>
    </w:p>
    <w:p w14:paraId="04E74BE5" w14:textId="77777777" w:rsidR="00866F83" w:rsidRDefault="00866F83" w:rsidP="00B74BEA">
      <w:pPr>
        <w:spacing w:after="0" w:line="360" w:lineRule="auto"/>
        <w:jc w:val="both"/>
        <w:rPr>
          <w:rFonts w:ascii="Arial" w:hAnsi="Arial" w:cs="Arial"/>
          <w:sz w:val="24"/>
          <w:szCs w:val="24"/>
        </w:rPr>
      </w:pPr>
      <w:r>
        <w:rPr>
          <w:rFonts w:ascii="Arial" w:hAnsi="Arial" w:cs="Arial"/>
          <w:sz w:val="24"/>
          <w:szCs w:val="24"/>
        </w:rPr>
        <w:lastRenderedPageBreak/>
        <w:t xml:space="preserve">En la resolución impugnada, la autoridad responsable estableció que, </w:t>
      </w:r>
      <w:r w:rsidRPr="00FD1C7F">
        <w:rPr>
          <w:rFonts w:ascii="Arial" w:hAnsi="Arial" w:cs="Arial"/>
          <w:sz w:val="24"/>
          <w:szCs w:val="24"/>
        </w:rPr>
        <w:t xml:space="preserve">una vez que el partido político local </w:t>
      </w:r>
      <w:r>
        <w:rPr>
          <w:rFonts w:ascii="Arial" w:hAnsi="Arial" w:cs="Arial"/>
          <w:sz w:val="24"/>
          <w:szCs w:val="24"/>
        </w:rPr>
        <w:t>UPM</w:t>
      </w:r>
      <w:r w:rsidRPr="00FD1C7F">
        <w:rPr>
          <w:rFonts w:ascii="Arial" w:hAnsi="Arial" w:cs="Arial"/>
          <w:sz w:val="24"/>
          <w:szCs w:val="24"/>
        </w:rPr>
        <w:t>, obtuvo su registro el veintisiete de abril del dos mil dieciocho, comenzó su vida como entidad de interés público, adquiriendo como fines, promover la participación del pueblo en la vida democrática, contribuir a la integración de la representación nacional y</w:t>
      </w:r>
      <w:r>
        <w:rPr>
          <w:rFonts w:ascii="Arial" w:hAnsi="Arial" w:cs="Arial"/>
          <w:sz w:val="24"/>
          <w:szCs w:val="24"/>
        </w:rPr>
        <w:t>,</w:t>
      </w:r>
      <w:r w:rsidRPr="00FD1C7F">
        <w:rPr>
          <w:rFonts w:ascii="Arial" w:hAnsi="Arial" w:cs="Arial"/>
          <w:sz w:val="24"/>
          <w:szCs w:val="24"/>
        </w:rPr>
        <w:t xml:space="preserve"> como organizaciones de ciudadanos y ciudadanas, hacer posible el acceso de la ciudadanía al ejercicio del poder público</w:t>
      </w:r>
      <w:r>
        <w:rPr>
          <w:rFonts w:ascii="Arial" w:hAnsi="Arial" w:cs="Arial"/>
          <w:sz w:val="24"/>
          <w:szCs w:val="24"/>
        </w:rPr>
        <w:t>.</w:t>
      </w:r>
    </w:p>
    <w:p w14:paraId="0487C42E" w14:textId="77777777" w:rsidR="00B74BEA" w:rsidRDefault="00B74BEA" w:rsidP="00B74BEA">
      <w:pPr>
        <w:spacing w:after="0" w:line="360" w:lineRule="auto"/>
        <w:jc w:val="both"/>
        <w:rPr>
          <w:rFonts w:ascii="Arial" w:hAnsi="Arial" w:cs="Arial"/>
          <w:sz w:val="24"/>
          <w:szCs w:val="24"/>
        </w:rPr>
      </w:pPr>
    </w:p>
    <w:p w14:paraId="3857435E" w14:textId="66A7ADCC" w:rsidR="00866F83" w:rsidRPr="00FD1C7F" w:rsidRDefault="00866F83" w:rsidP="00B74BEA">
      <w:pPr>
        <w:spacing w:after="0" w:line="360" w:lineRule="auto"/>
        <w:jc w:val="both"/>
        <w:rPr>
          <w:rFonts w:ascii="Arial" w:hAnsi="Arial" w:cs="Arial"/>
          <w:b/>
          <w:sz w:val="24"/>
          <w:szCs w:val="24"/>
        </w:rPr>
      </w:pPr>
      <w:r w:rsidRPr="00FD1C7F">
        <w:rPr>
          <w:rFonts w:ascii="Arial" w:hAnsi="Arial" w:cs="Arial"/>
          <w:sz w:val="24"/>
          <w:szCs w:val="24"/>
        </w:rPr>
        <w:t>Que, para realizar esas funciones, los partidos políticos cuentan con una serie de derechos</w:t>
      </w:r>
      <w:r>
        <w:rPr>
          <w:rFonts w:ascii="Arial" w:hAnsi="Arial" w:cs="Arial"/>
          <w:sz w:val="24"/>
          <w:szCs w:val="24"/>
        </w:rPr>
        <w:t xml:space="preserve"> pero también </w:t>
      </w:r>
      <w:r w:rsidRPr="00FD1C7F">
        <w:rPr>
          <w:rFonts w:ascii="Arial" w:hAnsi="Arial" w:cs="Arial"/>
          <w:sz w:val="24"/>
          <w:szCs w:val="24"/>
        </w:rPr>
        <w:t>un número importante de obligaciones</w:t>
      </w:r>
      <w:r>
        <w:rPr>
          <w:rFonts w:ascii="Arial" w:hAnsi="Arial" w:cs="Arial"/>
          <w:sz w:val="24"/>
          <w:szCs w:val="24"/>
        </w:rPr>
        <w:t xml:space="preserve"> establecidas por la </w:t>
      </w:r>
      <w:r w:rsidRPr="00FD1C7F">
        <w:rPr>
          <w:rFonts w:ascii="Arial" w:hAnsi="Arial" w:cs="Arial"/>
          <w:sz w:val="24"/>
          <w:szCs w:val="24"/>
        </w:rPr>
        <w:t xml:space="preserve">norma; en concreto, para el caso que nos atañe, </w:t>
      </w:r>
      <w:r>
        <w:rPr>
          <w:rFonts w:ascii="Arial" w:hAnsi="Arial" w:cs="Arial"/>
          <w:sz w:val="24"/>
          <w:szCs w:val="24"/>
        </w:rPr>
        <w:t xml:space="preserve">es </w:t>
      </w:r>
      <w:r w:rsidRPr="00FD1C7F">
        <w:rPr>
          <w:rFonts w:ascii="Arial" w:hAnsi="Arial" w:cs="Arial"/>
          <w:sz w:val="24"/>
          <w:szCs w:val="24"/>
        </w:rPr>
        <w:t>la marcada en el artículo 10, numeral 2</w:t>
      </w:r>
      <w:r>
        <w:rPr>
          <w:rFonts w:ascii="Arial" w:hAnsi="Arial" w:cs="Arial"/>
          <w:sz w:val="24"/>
          <w:szCs w:val="24"/>
        </w:rPr>
        <w:t>,</w:t>
      </w:r>
      <w:r w:rsidRPr="00FD1C7F">
        <w:rPr>
          <w:rFonts w:ascii="Arial" w:hAnsi="Arial" w:cs="Arial"/>
          <w:sz w:val="24"/>
          <w:szCs w:val="24"/>
        </w:rPr>
        <w:t xml:space="preserve"> inciso c)</w:t>
      </w:r>
      <w:r>
        <w:rPr>
          <w:rStyle w:val="Refdenotaalpie"/>
          <w:rFonts w:ascii="Arial" w:hAnsi="Arial" w:cs="Arial"/>
          <w:sz w:val="24"/>
          <w:szCs w:val="24"/>
        </w:rPr>
        <w:footnoteReference w:id="1"/>
      </w:r>
      <w:r w:rsidRPr="00FD1C7F">
        <w:rPr>
          <w:rFonts w:ascii="Arial" w:hAnsi="Arial" w:cs="Arial"/>
          <w:sz w:val="24"/>
          <w:szCs w:val="24"/>
        </w:rPr>
        <w:t>, en correlación con el artículo 25</w:t>
      </w:r>
      <w:r>
        <w:rPr>
          <w:rFonts w:ascii="Arial" w:hAnsi="Arial" w:cs="Arial"/>
          <w:sz w:val="24"/>
          <w:szCs w:val="24"/>
        </w:rPr>
        <w:t>,</w:t>
      </w:r>
      <w:r w:rsidRPr="00FD1C7F">
        <w:rPr>
          <w:rFonts w:ascii="Arial" w:hAnsi="Arial" w:cs="Arial"/>
          <w:sz w:val="24"/>
          <w:szCs w:val="24"/>
        </w:rPr>
        <w:t xml:space="preserve"> numeral 1</w:t>
      </w:r>
      <w:r>
        <w:rPr>
          <w:rFonts w:ascii="Arial" w:hAnsi="Arial" w:cs="Arial"/>
          <w:sz w:val="24"/>
          <w:szCs w:val="24"/>
        </w:rPr>
        <w:t>,</w:t>
      </w:r>
      <w:r w:rsidRPr="00FD1C7F">
        <w:rPr>
          <w:rFonts w:ascii="Arial" w:hAnsi="Arial" w:cs="Arial"/>
          <w:sz w:val="24"/>
          <w:szCs w:val="24"/>
        </w:rPr>
        <w:t xml:space="preserve"> inciso c)</w:t>
      </w:r>
      <w:r>
        <w:rPr>
          <w:rStyle w:val="Refdenotaalpie"/>
          <w:rFonts w:ascii="Arial" w:hAnsi="Arial" w:cs="Arial"/>
          <w:sz w:val="24"/>
          <w:szCs w:val="24"/>
        </w:rPr>
        <w:footnoteReference w:id="2"/>
      </w:r>
      <w:r w:rsidRPr="00FD1C7F">
        <w:rPr>
          <w:rFonts w:ascii="Arial" w:hAnsi="Arial" w:cs="Arial"/>
          <w:sz w:val="24"/>
          <w:szCs w:val="24"/>
        </w:rPr>
        <w:t xml:space="preserve">, ambos de la LGPP, </w:t>
      </w:r>
      <w:r>
        <w:rPr>
          <w:rFonts w:ascii="Arial" w:hAnsi="Arial" w:cs="Arial"/>
          <w:sz w:val="24"/>
          <w:szCs w:val="24"/>
        </w:rPr>
        <w:t xml:space="preserve">que </w:t>
      </w:r>
      <w:r w:rsidRPr="00FD1C7F">
        <w:rPr>
          <w:rFonts w:ascii="Arial" w:hAnsi="Arial" w:cs="Arial"/>
          <w:sz w:val="24"/>
          <w:szCs w:val="24"/>
        </w:rPr>
        <w:t xml:space="preserve">establece como obligación de los partidos políticos locales el </w:t>
      </w:r>
      <w:r w:rsidRPr="00FD1C7F">
        <w:rPr>
          <w:rFonts w:ascii="Arial" w:hAnsi="Arial" w:cs="Arial"/>
          <w:b/>
          <w:sz w:val="24"/>
          <w:szCs w:val="24"/>
        </w:rPr>
        <w:t>mantener un mínimo de militantes</w:t>
      </w:r>
      <w:r>
        <w:rPr>
          <w:rFonts w:ascii="Arial" w:hAnsi="Arial" w:cs="Arial"/>
          <w:b/>
          <w:sz w:val="24"/>
          <w:szCs w:val="24"/>
        </w:rPr>
        <w:t>,</w:t>
      </w:r>
      <w:r w:rsidRPr="00FD1C7F">
        <w:rPr>
          <w:rFonts w:ascii="Arial" w:hAnsi="Arial" w:cs="Arial"/>
          <w:sz w:val="24"/>
          <w:szCs w:val="24"/>
        </w:rPr>
        <w:t xml:space="preserve"> </w:t>
      </w:r>
      <w:r w:rsidRPr="00FD1C7F">
        <w:rPr>
          <w:rFonts w:ascii="Arial" w:hAnsi="Arial" w:cs="Arial"/>
          <w:b/>
          <w:sz w:val="24"/>
          <w:szCs w:val="24"/>
        </w:rPr>
        <w:t>equivalente al 0.26% del padrón de la entidad utilizado en la elección local inmediata anterior</w:t>
      </w:r>
      <w:r w:rsidRPr="00FD1C7F">
        <w:rPr>
          <w:rFonts w:ascii="Arial" w:hAnsi="Arial" w:cs="Arial"/>
          <w:sz w:val="24"/>
          <w:szCs w:val="24"/>
        </w:rPr>
        <w:t xml:space="preserve">, </w:t>
      </w:r>
      <w:r w:rsidRPr="00FD1C7F">
        <w:rPr>
          <w:rFonts w:ascii="Arial" w:hAnsi="Arial" w:cs="Arial"/>
          <w:b/>
          <w:sz w:val="24"/>
          <w:szCs w:val="24"/>
        </w:rPr>
        <w:t>en cuando menos dos terceras partes de los municipios de la entidad.</w:t>
      </w:r>
    </w:p>
    <w:p w14:paraId="06C04950" w14:textId="77777777" w:rsidR="00866F83" w:rsidRDefault="00866F83" w:rsidP="00866F83">
      <w:pPr>
        <w:spacing w:after="0" w:line="240" w:lineRule="auto"/>
        <w:jc w:val="both"/>
        <w:rPr>
          <w:rFonts w:ascii="Arial" w:hAnsi="Arial" w:cs="Arial"/>
          <w:sz w:val="20"/>
          <w:szCs w:val="20"/>
        </w:rPr>
      </w:pPr>
    </w:p>
    <w:p w14:paraId="19C94593" w14:textId="78684EA2" w:rsidR="00866F83" w:rsidRDefault="00866F83" w:rsidP="00866F83">
      <w:pPr>
        <w:spacing w:line="360" w:lineRule="auto"/>
        <w:jc w:val="both"/>
        <w:rPr>
          <w:rFonts w:ascii="Arial" w:hAnsi="Arial" w:cs="Arial"/>
          <w:sz w:val="24"/>
          <w:szCs w:val="24"/>
        </w:rPr>
      </w:pPr>
      <w:r>
        <w:rPr>
          <w:rFonts w:ascii="Arial" w:hAnsi="Arial" w:cs="Arial"/>
          <w:sz w:val="24"/>
          <w:szCs w:val="24"/>
        </w:rPr>
        <w:t>Que,</w:t>
      </w:r>
      <w:r w:rsidRPr="00FD1C7F">
        <w:rPr>
          <w:rFonts w:ascii="Arial" w:hAnsi="Arial" w:cs="Arial"/>
          <w:sz w:val="24"/>
          <w:szCs w:val="24"/>
        </w:rPr>
        <w:t xml:space="preserve"> para el caso de Aguascalientes, </w:t>
      </w:r>
      <w:r>
        <w:rPr>
          <w:rFonts w:ascii="Arial" w:hAnsi="Arial" w:cs="Arial"/>
          <w:sz w:val="24"/>
          <w:szCs w:val="24"/>
        </w:rPr>
        <w:t>el mínimo de militantes debe ser de</w:t>
      </w:r>
      <w:r w:rsidRPr="00FD1C7F">
        <w:rPr>
          <w:rFonts w:ascii="Arial" w:hAnsi="Arial" w:cs="Arial"/>
          <w:sz w:val="24"/>
          <w:szCs w:val="24"/>
        </w:rPr>
        <w:t xml:space="preserve"> 2,537</w:t>
      </w:r>
      <w:r>
        <w:rPr>
          <w:rFonts w:ascii="Arial" w:hAnsi="Arial" w:cs="Arial"/>
          <w:sz w:val="24"/>
          <w:szCs w:val="24"/>
        </w:rPr>
        <w:t xml:space="preserve"> residentes en</w:t>
      </w:r>
      <w:r w:rsidRPr="00FD1C7F">
        <w:rPr>
          <w:rFonts w:ascii="Arial" w:hAnsi="Arial" w:cs="Arial"/>
          <w:sz w:val="24"/>
          <w:szCs w:val="24"/>
        </w:rPr>
        <w:t xml:space="preserve"> al menos ocho municipios, </w:t>
      </w:r>
      <w:r>
        <w:rPr>
          <w:rFonts w:ascii="Arial" w:hAnsi="Arial" w:cs="Arial"/>
          <w:sz w:val="24"/>
          <w:szCs w:val="24"/>
        </w:rPr>
        <w:t xml:space="preserve">ya que son </w:t>
      </w:r>
      <w:r w:rsidRPr="00FD1C7F">
        <w:rPr>
          <w:rFonts w:ascii="Arial" w:hAnsi="Arial" w:cs="Arial"/>
          <w:sz w:val="24"/>
          <w:szCs w:val="24"/>
        </w:rPr>
        <w:t xml:space="preserve">975,691 </w:t>
      </w:r>
      <w:r>
        <w:rPr>
          <w:rFonts w:ascii="Arial" w:hAnsi="Arial" w:cs="Arial"/>
          <w:sz w:val="24"/>
          <w:szCs w:val="24"/>
        </w:rPr>
        <w:t xml:space="preserve">las </w:t>
      </w:r>
      <w:r w:rsidR="001D61FD">
        <w:rPr>
          <w:rFonts w:ascii="Arial" w:hAnsi="Arial" w:cs="Arial"/>
          <w:sz w:val="24"/>
          <w:szCs w:val="24"/>
        </w:rPr>
        <w:t>personas que integraron</w:t>
      </w:r>
      <w:r w:rsidRPr="00FD1C7F">
        <w:rPr>
          <w:rFonts w:ascii="Arial" w:hAnsi="Arial" w:cs="Arial"/>
          <w:sz w:val="24"/>
          <w:szCs w:val="24"/>
        </w:rPr>
        <w:t xml:space="preserve"> el padrón electoral en </w:t>
      </w:r>
      <w:r>
        <w:rPr>
          <w:rFonts w:ascii="Arial" w:hAnsi="Arial" w:cs="Arial"/>
          <w:sz w:val="24"/>
          <w:szCs w:val="24"/>
        </w:rPr>
        <w:t>el Estado</w:t>
      </w:r>
      <w:r w:rsidR="001D61FD">
        <w:rPr>
          <w:rFonts w:ascii="Arial" w:hAnsi="Arial" w:cs="Arial"/>
          <w:sz w:val="24"/>
          <w:szCs w:val="24"/>
        </w:rPr>
        <w:t xml:space="preserve"> en la elección ordinaria anterior</w:t>
      </w:r>
      <w:r>
        <w:rPr>
          <w:rFonts w:ascii="Arial" w:hAnsi="Arial" w:cs="Arial"/>
          <w:sz w:val="24"/>
          <w:szCs w:val="24"/>
        </w:rPr>
        <w:t>.</w:t>
      </w:r>
      <w:r w:rsidRPr="00FD1C7F">
        <w:rPr>
          <w:rFonts w:ascii="Arial" w:hAnsi="Arial" w:cs="Arial"/>
          <w:sz w:val="24"/>
          <w:szCs w:val="24"/>
        </w:rPr>
        <w:t xml:space="preserve"> </w:t>
      </w:r>
    </w:p>
    <w:p w14:paraId="597EE521" w14:textId="3CBBDDFA" w:rsidR="00866F83" w:rsidRPr="00FD1C7F" w:rsidRDefault="00866F83" w:rsidP="00866F83">
      <w:pPr>
        <w:spacing w:after="0" w:line="360" w:lineRule="auto"/>
        <w:jc w:val="both"/>
        <w:rPr>
          <w:rFonts w:ascii="Arial" w:hAnsi="Arial" w:cs="Arial"/>
          <w:sz w:val="24"/>
          <w:szCs w:val="24"/>
        </w:rPr>
      </w:pPr>
      <w:r>
        <w:rPr>
          <w:rFonts w:ascii="Arial" w:hAnsi="Arial" w:cs="Arial"/>
          <w:sz w:val="24"/>
          <w:szCs w:val="24"/>
        </w:rPr>
        <w:t xml:space="preserve">Que tal información se dio a conocer a todos los partidos políticos locales y, en específico, a UPM se le notificó el </w:t>
      </w:r>
      <w:r w:rsidRPr="00FD1C7F">
        <w:rPr>
          <w:rFonts w:ascii="Arial" w:hAnsi="Arial" w:cs="Arial"/>
          <w:sz w:val="24"/>
          <w:szCs w:val="24"/>
        </w:rPr>
        <w:t>ocho de enero de dos mil veinte</w:t>
      </w:r>
      <w:r>
        <w:rPr>
          <w:rFonts w:ascii="Arial" w:hAnsi="Arial" w:cs="Arial"/>
          <w:sz w:val="24"/>
          <w:szCs w:val="24"/>
        </w:rPr>
        <w:t xml:space="preserve">, a través del </w:t>
      </w:r>
      <w:r w:rsidRPr="00FD1C7F">
        <w:rPr>
          <w:rFonts w:ascii="Arial" w:hAnsi="Arial" w:cs="Arial"/>
          <w:sz w:val="24"/>
          <w:szCs w:val="24"/>
        </w:rPr>
        <w:t>oficio IEE/SE/0002/2020</w:t>
      </w:r>
      <w:r>
        <w:rPr>
          <w:rFonts w:ascii="Arial" w:hAnsi="Arial" w:cs="Arial"/>
          <w:sz w:val="24"/>
          <w:szCs w:val="24"/>
        </w:rPr>
        <w:t>,</w:t>
      </w:r>
      <w:r w:rsidRPr="00FD1C7F">
        <w:rPr>
          <w:rFonts w:ascii="Arial" w:hAnsi="Arial" w:cs="Arial"/>
          <w:sz w:val="24"/>
          <w:szCs w:val="24"/>
        </w:rPr>
        <w:t xml:space="preserve"> a fin de que tuvieran certeza del número </w:t>
      </w:r>
      <w:r w:rsidRPr="00FD1C7F">
        <w:rPr>
          <w:rFonts w:ascii="Arial" w:hAnsi="Arial" w:cs="Arial"/>
          <w:sz w:val="24"/>
          <w:szCs w:val="24"/>
        </w:rPr>
        <w:lastRenderedPageBreak/>
        <w:t>mínimo de afiliados</w:t>
      </w:r>
      <w:r w:rsidR="001D61FD">
        <w:rPr>
          <w:rFonts w:ascii="Arial" w:hAnsi="Arial" w:cs="Arial"/>
          <w:sz w:val="24"/>
          <w:szCs w:val="24"/>
        </w:rPr>
        <w:t xml:space="preserve"> y afiliadas con el que debería</w:t>
      </w:r>
      <w:r w:rsidRPr="00FD1C7F">
        <w:rPr>
          <w:rFonts w:ascii="Arial" w:hAnsi="Arial" w:cs="Arial"/>
          <w:sz w:val="24"/>
          <w:szCs w:val="24"/>
        </w:rPr>
        <w:t xml:space="preserve"> contar para </w:t>
      </w:r>
      <w:r>
        <w:rPr>
          <w:rFonts w:ascii="Arial" w:hAnsi="Arial" w:cs="Arial"/>
          <w:sz w:val="24"/>
          <w:szCs w:val="24"/>
        </w:rPr>
        <w:t xml:space="preserve">conservar </w:t>
      </w:r>
      <w:r w:rsidRPr="00FD1C7F">
        <w:rPr>
          <w:rFonts w:ascii="Arial" w:hAnsi="Arial" w:cs="Arial"/>
          <w:sz w:val="24"/>
          <w:szCs w:val="24"/>
        </w:rPr>
        <w:t xml:space="preserve"> su registro.</w:t>
      </w:r>
    </w:p>
    <w:p w14:paraId="7428FCD3" w14:textId="77777777" w:rsidR="00866F83" w:rsidRPr="00245E92" w:rsidRDefault="00866F83" w:rsidP="00866F83">
      <w:pPr>
        <w:spacing w:after="0" w:line="360" w:lineRule="auto"/>
        <w:jc w:val="both"/>
        <w:rPr>
          <w:rFonts w:ascii="Arial" w:hAnsi="Arial" w:cs="Arial"/>
          <w:b/>
          <w:i/>
          <w:sz w:val="20"/>
          <w:szCs w:val="20"/>
        </w:rPr>
      </w:pPr>
    </w:p>
    <w:p w14:paraId="637822B0" w14:textId="5DEF3A53" w:rsidR="00866F83" w:rsidRPr="00FD1C7F" w:rsidRDefault="00866F83" w:rsidP="00866F83">
      <w:pPr>
        <w:spacing w:after="0" w:line="360" w:lineRule="auto"/>
        <w:jc w:val="both"/>
        <w:rPr>
          <w:rFonts w:ascii="Arial" w:eastAsia="Times New Roman" w:hAnsi="Arial" w:cs="Arial"/>
          <w:b/>
          <w:sz w:val="24"/>
          <w:szCs w:val="24"/>
          <w:lang w:val="es-ES_tradnl" w:eastAsia="es-ES"/>
        </w:rPr>
      </w:pPr>
      <w:r>
        <w:rPr>
          <w:rFonts w:ascii="Arial" w:eastAsia="Times New Roman" w:hAnsi="Arial" w:cs="Arial"/>
          <w:sz w:val="24"/>
          <w:szCs w:val="24"/>
          <w:lang w:val="es-ES_tradnl" w:eastAsia="es-ES"/>
        </w:rPr>
        <w:t xml:space="preserve">Que para velar por el cumplimiento de esta obligación y </w:t>
      </w:r>
      <w:r w:rsidRPr="00FD1C7F">
        <w:rPr>
          <w:rFonts w:ascii="Arial" w:eastAsia="Times New Roman" w:hAnsi="Arial" w:cs="Arial"/>
          <w:sz w:val="24"/>
          <w:szCs w:val="24"/>
          <w:lang w:val="es-ES_tradnl" w:eastAsia="es-ES"/>
        </w:rPr>
        <w:t>con base en los</w:t>
      </w:r>
      <w:r w:rsidRPr="00FD1C7F">
        <w:rPr>
          <w:rFonts w:ascii="Arial" w:eastAsia="Times New Roman" w:hAnsi="Arial" w:cs="Arial"/>
          <w:b/>
          <w:sz w:val="24"/>
          <w:szCs w:val="24"/>
          <w:lang w:val="es-ES_tradnl" w:eastAsia="es-ES"/>
        </w:rPr>
        <w:t xml:space="preserve"> </w:t>
      </w:r>
      <w:r w:rsidRPr="00FD1C7F">
        <w:rPr>
          <w:rFonts w:ascii="Arial" w:eastAsia="Times New Roman" w:hAnsi="Arial" w:cs="Arial"/>
          <w:sz w:val="24"/>
          <w:szCs w:val="24"/>
          <w:lang w:val="es-ES_tradnl" w:eastAsia="es-ES"/>
        </w:rPr>
        <w:t>acuerdos INE/CG851/2016</w:t>
      </w:r>
      <w:r>
        <w:rPr>
          <w:rFonts w:ascii="Arial" w:eastAsia="Times New Roman" w:hAnsi="Arial" w:cs="Arial"/>
          <w:sz w:val="24"/>
          <w:szCs w:val="24"/>
          <w:lang w:val="es-ES_tradnl" w:eastAsia="es-ES"/>
        </w:rPr>
        <w:t>, INE/CG85/2017, INE/CG82/2020 e</w:t>
      </w:r>
      <w:r w:rsidRPr="00FD1C7F">
        <w:rPr>
          <w:rFonts w:ascii="Arial" w:eastAsia="Times New Roman" w:hAnsi="Arial" w:cs="Arial"/>
          <w:sz w:val="24"/>
          <w:szCs w:val="24"/>
          <w:lang w:val="es-ES_tradnl" w:eastAsia="es-ES"/>
        </w:rPr>
        <w:t xml:space="preserve"> INE/CG192/2020, </w:t>
      </w:r>
      <w:r>
        <w:rPr>
          <w:rFonts w:ascii="Arial" w:eastAsia="Times New Roman" w:hAnsi="Arial" w:cs="Arial"/>
          <w:sz w:val="24"/>
          <w:szCs w:val="24"/>
          <w:lang w:val="es-ES_tradnl" w:eastAsia="es-ES"/>
        </w:rPr>
        <w:t xml:space="preserve">el IEE y el INE, realizaron de manera coordinada el </w:t>
      </w:r>
      <w:r w:rsidRPr="00FD1C7F">
        <w:rPr>
          <w:rFonts w:ascii="Arial" w:eastAsia="Times New Roman" w:hAnsi="Arial" w:cs="Arial"/>
          <w:sz w:val="24"/>
          <w:szCs w:val="24"/>
          <w:lang w:val="es-ES_tradnl" w:eastAsia="es-ES"/>
        </w:rPr>
        <w:t xml:space="preserve">procedimiento de verificación de afiliaciones de los partidos </w:t>
      </w:r>
      <w:r>
        <w:rPr>
          <w:rFonts w:ascii="Arial" w:eastAsia="Times New Roman" w:hAnsi="Arial" w:cs="Arial"/>
          <w:sz w:val="24"/>
          <w:szCs w:val="24"/>
          <w:lang w:val="es-ES_tradnl" w:eastAsia="es-ES"/>
        </w:rPr>
        <w:t xml:space="preserve">políticos locales. </w:t>
      </w:r>
    </w:p>
    <w:p w14:paraId="12D7937B" w14:textId="77777777" w:rsidR="00866F83" w:rsidRDefault="00866F83" w:rsidP="00866F83">
      <w:pPr>
        <w:spacing w:after="0" w:line="360" w:lineRule="auto"/>
        <w:jc w:val="both"/>
        <w:rPr>
          <w:rFonts w:ascii="Arial" w:eastAsia="Times New Roman" w:hAnsi="Arial" w:cs="Arial"/>
          <w:b/>
          <w:i/>
          <w:sz w:val="20"/>
          <w:szCs w:val="20"/>
          <w:lang w:val="es-ES_tradnl" w:eastAsia="es-ES"/>
        </w:rPr>
      </w:pPr>
    </w:p>
    <w:p w14:paraId="73418B7B" w14:textId="5C3DC6A5" w:rsidR="00866F83" w:rsidRDefault="00866F83" w:rsidP="00866F83">
      <w:pPr>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Que conforme se desprende del expediente de verificación, ambas instituciones dotaron a UPM </w:t>
      </w:r>
      <w:r w:rsidRPr="003B65B8">
        <w:rPr>
          <w:rFonts w:ascii="Arial" w:eastAsia="Times New Roman" w:hAnsi="Arial" w:cs="Arial"/>
          <w:sz w:val="24"/>
          <w:szCs w:val="24"/>
          <w:lang w:val="es-ES_tradnl" w:eastAsia="es-ES"/>
        </w:rPr>
        <w:t xml:space="preserve">de las herramientas suficientes para que siguiera conservando su registro, </w:t>
      </w:r>
      <w:r>
        <w:rPr>
          <w:rFonts w:ascii="Arial" w:eastAsia="Times New Roman" w:hAnsi="Arial" w:cs="Arial"/>
          <w:sz w:val="24"/>
          <w:szCs w:val="24"/>
          <w:lang w:val="es-ES_tradnl" w:eastAsia="es-ES"/>
        </w:rPr>
        <w:t xml:space="preserve">ya que </w:t>
      </w:r>
      <w:r w:rsidRPr="003B65B8">
        <w:rPr>
          <w:rFonts w:ascii="Arial" w:eastAsia="Times New Roman" w:hAnsi="Arial" w:cs="Arial"/>
          <w:sz w:val="24"/>
          <w:szCs w:val="24"/>
          <w:lang w:val="es-ES_tradnl" w:eastAsia="es-ES"/>
        </w:rPr>
        <w:t xml:space="preserve">le fueron proporcionadas las cuentas de acceso </w:t>
      </w:r>
      <w:r>
        <w:rPr>
          <w:rFonts w:ascii="Arial" w:eastAsia="Times New Roman" w:hAnsi="Arial" w:cs="Arial"/>
          <w:sz w:val="24"/>
          <w:szCs w:val="24"/>
          <w:lang w:val="es-ES_tradnl" w:eastAsia="es-ES"/>
        </w:rPr>
        <w:t xml:space="preserve">al </w:t>
      </w:r>
      <w:r w:rsidR="00710717">
        <w:rPr>
          <w:rFonts w:ascii="Arial" w:eastAsia="Times New Roman" w:hAnsi="Arial" w:cs="Arial"/>
          <w:sz w:val="24"/>
          <w:szCs w:val="24"/>
          <w:lang w:val="es-ES_tradnl" w:eastAsia="es-ES"/>
        </w:rPr>
        <w:t>s</w:t>
      </w:r>
      <w:r>
        <w:rPr>
          <w:rFonts w:ascii="Arial" w:eastAsia="Times New Roman" w:hAnsi="Arial" w:cs="Arial"/>
          <w:sz w:val="24"/>
          <w:szCs w:val="24"/>
          <w:lang w:val="es-ES_tradnl" w:eastAsia="es-ES"/>
        </w:rPr>
        <w:t xml:space="preserve">istema </w:t>
      </w:r>
      <w:r w:rsidR="00710717">
        <w:rPr>
          <w:rFonts w:ascii="Arial" w:eastAsia="Times New Roman" w:hAnsi="Arial" w:cs="Arial"/>
          <w:sz w:val="24"/>
          <w:szCs w:val="24"/>
          <w:lang w:val="es-ES_tradnl" w:eastAsia="es-ES"/>
        </w:rPr>
        <w:t>para la captura, carga y cancelación de registros</w:t>
      </w:r>
      <w:r>
        <w:rPr>
          <w:rFonts w:ascii="Arial" w:eastAsia="Times New Roman" w:hAnsi="Arial" w:cs="Arial"/>
          <w:sz w:val="24"/>
          <w:szCs w:val="24"/>
          <w:lang w:val="es-ES_tradnl" w:eastAsia="es-ES"/>
        </w:rPr>
        <w:t xml:space="preserve">, </w:t>
      </w:r>
      <w:r w:rsidRPr="003B65B8">
        <w:rPr>
          <w:rFonts w:ascii="Arial" w:eastAsia="Times New Roman" w:hAnsi="Arial" w:cs="Arial"/>
          <w:sz w:val="24"/>
          <w:szCs w:val="24"/>
          <w:lang w:val="es-ES_tradnl" w:eastAsia="es-ES"/>
        </w:rPr>
        <w:t xml:space="preserve"> se le informó del número correspondiente al 0.26% del padrón electoral utilizado en la elección local inmediata anterior en la entidad federativa</w:t>
      </w:r>
      <w:r>
        <w:rPr>
          <w:rFonts w:ascii="Arial" w:eastAsia="Times New Roman" w:hAnsi="Arial" w:cs="Arial"/>
          <w:sz w:val="24"/>
          <w:szCs w:val="24"/>
          <w:lang w:val="es-ES_tradnl" w:eastAsia="es-ES"/>
        </w:rPr>
        <w:t xml:space="preserve"> y</w:t>
      </w:r>
      <w:r w:rsidRPr="003B65B8">
        <w:rPr>
          <w:rFonts w:ascii="Arial" w:eastAsia="Times New Roman" w:hAnsi="Arial" w:cs="Arial"/>
          <w:sz w:val="24"/>
          <w:szCs w:val="24"/>
          <w:lang w:val="es-ES_tradnl" w:eastAsia="es-ES"/>
        </w:rPr>
        <w:t xml:space="preserve"> se le recordó del procedimiento de verificación del padrón de afiliados y afiliadas de los partidos políticos locales</w:t>
      </w:r>
      <w:r>
        <w:rPr>
          <w:rFonts w:ascii="Arial" w:eastAsia="Times New Roman" w:hAnsi="Arial" w:cs="Arial"/>
          <w:sz w:val="24"/>
          <w:szCs w:val="24"/>
          <w:lang w:val="es-ES_tradnl" w:eastAsia="es-ES"/>
        </w:rPr>
        <w:t>.</w:t>
      </w:r>
    </w:p>
    <w:p w14:paraId="3490D78F" w14:textId="77777777" w:rsidR="00866F83" w:rsidRPr="003B65B8" w:rsidRDefault="00866F83" w:rsidP="00866F83">
      <w:pPr>
        <w:spacing w:after="0" w:line="360" w:lineRule="auto"/>
        <w:jc w:val="both"/>
        <w:rPr>
          <w:rFonts w:ascii="Arial" w:eastAsia="Times New Roman" w:hAnsi="Arial" w:cs="Arial"/>
          <w:sz w:val="24"/>
          <w:szCs w:val="24"/>
          <w:lang w:val="es-ES_tradnl" w:eastAsia="es-ES"/>
        </w:rPr>
      </w:pPr>
    </w:p>
    <w:p w14:paraId="33AA55C0" w14:textId="2E45E386" w:rsidR="00866F83" w:rsidRPr="003B65B8" w:rsidRDefault="00866F83" w:rsidP="00866F83">
      <w:pPr>
        <w:spacing w:after="0" w:line="360" w:lineRule="auto"/>
        <w:jc w:val="both"/>
        <w:rPr>
          <w:rFonts w:ascii="Arial" w:eastAsia="Times New Roman" w:hAnsi="Arial" w:cs="Arial"/>
          <w:sz w:val="24"/>
          <w:szCs w:val="24"/>
          <w:lang w:val="es-ES_tradnl" w:eastAsia="es-ES"/>
        </w:rPr>
      </w:pPr>
      <w:r w:rsidRPr="003B65B8">
        <w:rPr>
          <w:rFonts w:ascii="Arial" w:eastAsia="Times New Roman" w:hAnsi="Arial" w:cs="Arial"/>
          <w:sz w:val="24"/>
          <w:szCs w:val="24"/>
          <w:lang w:val="es-ES_tradnl" w:eastAsia="es-ES"/>
        </w:rPr>
        <w:t>De igual forma, a través de diversos oficios se mantuvo informado a UPM de los resultados arrojados en el “Sistema de Verificación del Padrón de Afiliados de los Partidos Políticos”, haciéndole de su conocimiento que se encontraba por debajo del umbral requerido del 0.26%, ya que contaba únicamente con 1,465 personas afiliadas en el estatus de “válidos”, distribuidos en seis municipios de la entidad.</w:t>
      </w:r>
    </w:p>
    <w:p w14:paraId="28A8878F" w14:textId="77777777" w:rsidR="00866F83" w:rsidRDefault="00866F83" w:rsidP="00866F83">
      <w:pPr>
        <w:spacing w:after="0" w:line="360" w:lineRule="auto"/>
        <w:jc w:val="both"/>
        <w:rPr>
          <w:rFonts w:ascii="Arial" w:eastAsia="Times New Roman" w:hAnsi="Arial" w:cs="Arial"/>
          <w:sz w:val="24"/>
          <w:szCs w:val="24"/>
          <w:lang w:val="es-ES_tradnl" w:eastAsia="es-ES"/>
        </w:rPr>
      </w:pPr>
    </w:p>
    <w:p w14:paraId="64654680" w14:textId="6911C785" w:rsidR="00866F83" w:rsidRDefault="00866F83" w:rsidP="00866F83">
      <w:pPr>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En tal virtud, se le otorgó su garantía de audiencia y se le dio oportunidad de </w:t>
      </w:r>
      <w:r w:rsidRPr="003B65B8">
        <w:rPr>
          <w:rFonts w:ascii="Arial" w:eastAsia="Times New Roman" w:hAnsi="Arial" w:cs="Arial"/>
          <w:sz w:val="24"/>
          <w:szCs w:val="24"/>
          <w:lang w:val="es-ES_tradnl" w:eastAsia="es-ES"/>
        </w:rPr>
        <w:t xml:space="preserve">subsanar </w:t>
      </w:r>
      <w:r>
        <w:rPr>
          <w:rFonts w:ascii="Arial" w:eastAsia="Times New Roman" w:hAnsi="Arial" w:cs="Arial"/>
          <w:sz w:val="24"/>
          <w:szCs w:val="24"/>
          <w:lang w:val="es-ES_tradnl" w:eastAsia="es-ES"/>
        </w:rPr>
        <w:t xml:space="preserve">cuarenta y tres afiliaciones duplicadas, </w:t>
      </w:r>
      <w:r w:rsidRPr="003B65B8">
        <w:rPr>
          <w:rFonts w:ascii="Arial" w:eastAsia="Times New Roman" w:hAnsi="Arial" w:cs="Arial"/>
          <w:sz w:val="24"/>
          <w:szCs w:val="24"/>
          <w:lang w:val="es-ES_tradnl" w:eastAsia="es-ES"/>
        </w:rPr>
        <w:t>arrojadas p</w:t>
      </w:r>
      <w:r>
        <w:rPr>
          <w:rFonts w:ascii="Arial" w:eastAsia="Times New Roman" w:hAnsi="Arial" w:cs="Arial"/>
          <w:sz w:val="24"/>
          <w:szCs w:val="24"/>
          <w:lang w:val="es-ES_tradnl" w:eastAsia="es-ES"/>
        </w:rPr>
        <w:t>or el Sistema, a efecto de que é</w:t>
      </w:r>
      <w:r w:rsidRPr="003B65B8">
        <w:rPr>
          <w:rFonts w:ascii="Arial" w:eastAsia="Times New Roman" w:hAnsi="Arial" w:cs="Arial"/>
          <w:sz w:val="24"/>
          <w:szCs w:val="24"/>
          <w:lang w:val="es-ES_tradnl" w:eastAsia="es-ES"/>
        </w:rPr>
        <w:t xml:space="preserve">stas pudieran ser sumadas a </w:t>
      </w:r>
      <w:r>
        <w:rPr>
          <w:rFonts w:ascii="Arial" w:eastAsia="Times New Roman" w:hAnsi="Arial" w:cs="Arial"/>
          <w:sz w:val="24"/>
          <w:szCs w:val="24"/>
          <w:lang w:val="es-ES_tradnl" w:eastAsia="es-ES"/>
        </w:rPr>
        <w:t xml:space="preserve">los registros “válidos”; sin embargo, </w:t>
      </w:r>
      <w:r w:rsidRPr="003B65B8">
        <w:rPr>
          <w:rFonts w:ascii="Arial" w:eastAsia="Times New Roman" w:hAnsi="Arial" w:cs="Arial"/>
          <w:sz w:val="24"/>
          <w:szCs w:val="24"/>
          <w:lang w:val="es-ES_tradnl" w:eastAsia="es-ES"/>
        </w:rPr>
        <w:t xml:space="preserve">el partido político no presentó ningún formato de ratificación con firma autógrafa mediante el cual la o el ciudadano manifestara su deseo de continuar afiliado al partido correspondiente y renunciar a cualquier otro, </w:t>
      </w:r>
      <w:r>
        <w:rPr>
          <w:rFonts w:ascii="Arial" w:eastAsia="Times New Roman" w:hAnsi="Arial" w:cs="Arial"/>
          <w:sz w:val="24"/>
          <w:szCs w:val="24"/>
          <w:lang w:val="es-ES_tradnl" w:eastAsia="es-ES"/>
        </w:rPr>
        <w:t xml:space="preserve">por lo que subsistió el mismo </w:t>
      </w:r>
      <w:r w:rsidRPr="003B65B8">
        <w:rPr>
          <w:rFonts w:ascii="Arial" w:eastAsia="Times New Roman" w:hAnsi="Arial" w:cs="Arial"/>
          <w:sz w:val="24"/>
          <w:szCs w:val="24"/>
          <w:lang w:val="es-ES_tradnl" w:eastAsia="es-ES"/>
        </w:rPr>
        <w:t xml:space="preserve">número de afiliaciones, </w:t>
      </w:r>
      <w:r>
        <w:rPr>
          <w:rFonts w:ascii="Arial" w:eastAsia="Times New Roman" w:hAnsi="Arial" w:cs="Arial"/>
          <w:sz w:val="24"/>
          <w:szCs w:val="24"/>
          <w:lang w:val="es-ES_tradnl" w:eastAsia="es-ES"/>
        </w:rPr>
        <w:t>es decir</w:t>
      </w:r>
      <w:r w:rsidRPr="003B65B8">
        <w:rPr>
          <w:rFonts w:ascii="Arial" w:eastAsia="Times New Roman" w:hAnsi="Arial" w:cs="Arial"/>
          <w:sz w:val="24"/>
          <w:szCs w:val="24"/>
          <w:lang w:val="es-ES_tradnl" w:eastAsia="es-ES"/>
        </w:rPr>
        <w:t xml:space="preserve">, 1,465 personas en seis municipios del </w:t>
      </w:r>
      <w:r>
        <w:rPr>
          <w:rFonts w:ascii="Arial" w:eastAsia="Times New Roman" w:hAnsi="Arial" w:cs="Arial"/>
          <w:sz w:val="24"/>
          <w:szCs w:val="24"/>
          <w:lang w:val="es-ES_tradnl" w:eastAsia="es-ES"/>
        </w:rPr>
        <w:t>E</w:t>
      </w:r>
      <w:r w:rsidRPr="003B65B8">
        <w:rPr>
          <w:rFonts w:ascii="Arial" w:eastAsia="Times New Roman" w:hAnsi="Arial" w:cs="Arial"/>
          <w:sz w:val="24"/>
          <w:szCs w:val="24"/>
          <w:lang w:val="es-ES_tradnl" w:eastAsia="es-ES"/>
        </w:rPr>
        <w:t xml:space="preserve">stado, razón por la cual, </w:t>
      </w:r>
      <w:r>
        <w:rPr>
          <w:rFonts w:ascii="Arial" w:eastAsia="Times New Roman" w:hAnsi="Arial" w:cs="Arial"/>
          <w:sz w:val="24"/>
          <w:szCs w:val="24"/>
          <w:lang w:val="es-ES_tradnl" w:eastAsia="es-ES"/>
        </w:rPr>
        <w:t xml:space="preserve">no alcanzaba el número mínimo de afiliaciones de </w:t>
      </w:r>
      <w:r w:rsidRPr="00FD1C7F">
        <w:rPr>
          <w:rFonts w:ascii="Arial" w:hAnsi="Arial" w:cs="Arial"/>
          <w:sz w:val="24"/>
          <w:szCs w:val="24"/>
        </w:rPr>
        <w:t>2,537</w:t>
      </w:r>
      <w:r>
        <w:rPr>
          <w:rFonts w:ascii="Arial" w:hAnsi="Arial" w:cs="Arial"/>
          <w:sz w:val="24"/>
          <w:szCs w:val="24"/>
        </w:rPr>
        <w:t xml:space="preserve"> personas, por lo que </w:t>
      </w:r>
      <w:r>
        <w:rPr>
          <w:rFonts w:ascii="Arial" w:eastAsia="Times New Roman" w:hAnsi="Arial" w:cs="Arial"/>
          <w:sz w:val="24"/>
          <w:szCs w:val="24"/>
          <w:lang w:val="es-ES_tradnl" w:eastAsia="es-ES"/>
        </w:rPr>
        <w:t xml:space="preserve">se le tuvo por no cumplida </w:t>
      </w:r>
      <w:r w:rsidRPr="003B65B8">
        <w:rPr>
          <w:rFonts w:ascii="Arial" w:eastAsia="Times New Roman" w:hAnsi="Arial" w:cs="Arial"/>
          <w:sz w:val="24"/>
          <w:szCs w:val="24"/>
          <w:lang w:val="es-ES_tradnl" w:eastAsia="es-ES"/>
        </w:rPr>
        <w:t>con la ob</w:t>
      </w:r>
      <w:r>
        <w:rPr>
          <w:rFonts w:ascii="Arial" w:eastAsia="Times New Roman" w:hAnsi="Arial" w:cs="Arial"/>
          <w:sz w:val="24"/>
          <w:szCs w:val="24"/>
          <w:lang w:val="es-ES_tradnl" w:eastAsia="es-ES"/>
        </w:rPr>
        <w:t>ligación</w:t>
      </w:r>
      <w:r w:rsidRPr="003B65B8">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 xml:space="preserve">establecida por </w:t>
      </w:r>
      <w:r w:rsidRPr="003B65B8">
        <w:rPr>
          <w:rFonts w:ascii="Arial" w:eastAsia="Times New Roman" w:hAnsi="Arial" w:cs="Arial"/>
          <w:sz w:val="24"/>
          <w:szCs w:val="24"/>
          <w:lang w:val="es-ES_tradnl" w:eastAsia="es-ES"/>
        </w:rPr>
        <w:t>los artículos 10, numeral 2, inciso c) y 25 numeral 1, inciso c) ambos de la LGPP</w:t>
      </w:r>
      <w:r>
        <w:rPr>
          <w:rFonts w:ascii="Arial" w:eastAsia="Times New Roman" w:hAnsi="Arial" w:cs="Arial"/>
          <w:sz w:val="24"/>
          <w:szCs w:val="24"/>
          <w:lang w:val="es-ES_tradnl" w:eastAsia="es-ES"/>
        </w:rPr>
        <w:t>.</w:t>
      </w:r>
    </w:p>
    <w:p w14:paraId="1C4E7644" w14:textId="77777777" w:rsidR="00866F83" w:rsidRDefault="00866F83" w:rsidP="00866F83">
      <w:pPr>
        <w:spacing w:after="0" w:line="360" w:lineRule="auto"/>
        <w:jc w:val="both"/>
        <w:rPr>
          <w:rFonts w:ascii="Arial" w:eastAsia="Times New Roman" w:hAnsi="Arial" w:cs="Arial"/>
          <w:sz w:val="24"/>
          <w:szCs w:val="24"/>
          <w:lang w:val="es-ES_tradnl" w:eastAsia="es-ES"/>
        </w:rPr>
      </w:pPr>
    </w:p>
    <w:p w14:paraId="091BD969" w14:textId="263A5FC7" w:rsidR="00866F83" w:rsidRPr="003B65B8" w:rsidRDefault="00866F83" w:rsidP="00866F83">
      <w:pPr>
        <w:spacing w:after="0" w:line="360" w:lineRule="auto"/>
        <w:jc w:val="both"/>
        <w:rPr>
          <w:rFonts w:ascii="Arial" w:eastAsia="Times New Roman" w:hAnsi="Arial" w:cs="Arial"/>
          <w:b/>
          <w:sz w:val="24"/>
          <w:szCs w:val="24"/>
          <w:lang w:val="es-ES_tradnl" w:eastAsia="es-ES"/>
        </w:rPr>
      </w:pPr>
      <w:r>
        <w:rPr>
          <w:rFonts w:ascii="Arial" w:eastAsia="Times New Roman" w:hAnsi="Arial" w:cs="Arial"/>
          <w:sz w:val="24"/>
          <w:szCs w:val="24"/>
          <w:lang w:val="es-ES_tradnl" w:eastAsia="es-ES"/>
        </w:rPr>
        <w:t xml:space="preserve">En tal sentido, </w:t>
      </w:r>
      <w:r w:rsidRPr="00C31342">
        <w:rPr>
          <w:rFonts w:ascii="Arial" w:eastAsia="Times New Roman" w:hAnsi="Arial" w:cs="Arial"/>
          <w:sz w:val="24"/>
          <w:szCs w:val="24"/>
          <w:lang w:val="es-ES_tradnl" w:eastAsia="es-ES"/>
        </w:rPr>
        <w:t>se determinó aprobar el dictamen emitido por la Junta Estatal Ejecutiva de</w:t>
      </w:r>
      <w:r>
        <w:rPr>
          <w:rFonts w:ascii="Arial" w:eastAsia="Times New Roman" w:hAnsi="Arial" w:cs="Arial"/>
          <w:sz w:val="24"/>
          <w:szCs w:val="24"/>
          <w:lang w:val="es-ES_tradnl" w:eastAsia="es-ES"/>
        </w:rPr>
        <w:t xml:space="preserve">l IEE </w:t>
      </w:r>
      <w:r w:rsidRPr="00C31342">
        <w:rPr>
          <w:rFonts w:ascii="Arial" w:eastAsia="Times New Roman" w:hAnsi="Arial" w:cs="Arial"/>
          <w:sz w:val="24"/>
          <w:szCs w:val="24"/>
          <w:lang w:val="es-ES_tradnl" w:eastAsia="es-ES"/>
        </w:rPr>
        <w:t>de declarar la pérdida de su registro</w:t>
      </w:r>
      <w:r>
        <w:rPr>
          <w:rFonts w:ascii="Arial" w:eastAsia="Times New Roman" w:hAnsi="Arial" w:cs="Arial"/>
          <w:sz w:val="24"/>
          <w:szCs w:val="24"/>
          <w:lang w:val="es-ES_tradnl" w:eastAsia="es-ES"/>
        </w:rPr>
        <w:t>,</w:t>
      </w:r>
      <w:r w:rsidRPr="00C31342">
        <w:rPr>
          <w:rFonts w:ascii="Arial" w:eastAsia="Times New Roman" w:hAnsi="Arial" w:cs="Arial"/>
          <w:sz w:val="24"/>
          <w:szCs w:val="24"/>
          <w:lang w:val="es-ES_tradnl" w:eastAsia="es-ES"/>
        </w:rPr>
        <w:t xml:space="preserve"> de conformidad con los artículos 94, numeral 1, inciso d) de la LGPP y 61 del Reglamento para la constitución, registro y pérdida de registro de los partidos políticos locales en Aguascalientes</w:t>
      </w:r>
      <w:r w:rsidR="0011455A">
        <w:rPr>
          <w:rStyle w:val="Refdenotaalpie"/>
          <w:rFonts w:ascii="Arial" w:eastAsia="Times New Roman" w:hAnsi="Arial" w:cs="Arial"/>
          <w:sz w:val="24"/>
          <w:szCs w:val="24"/>
          <w:lang w:val="es-ES_tradnl" w:eastAsia="es-ES"/>
        </w:rPr>
        <w:footnoteReference w:id="3"/>
      </w:r>
      <w:r w:rsidR="0011455A">
        <w:rPr>
          <w:rFonts w:ascii="Arial" w:eastAsia="Times New Roman" w:hAnsi="Arial" w:cs="Arial"/>
          <w:sz w:val="24"/>
          <w:szCs w:val="24"/>
          <w:lang w:val="es-ES_tradnl" w:eastAsia="es-ES"/>
        </w:rPr>
        <w:t>.</w:t>
      </w:r>
      <w:r w:rsidR="00B74BEA">
        <w:rPr>
          <w:rFonts w:ascii="Arial" w:eastAsia="Times New Roman" w:hAnsi="Arial" w:cs="Arial"/>
          <w:sz w:val="24"/>
          <w:szCs w:val="24"/>
          <w:lang w:val="es-ES_tradnl" w:eastAsia="es-ES"/>
        </w:rPr>
        <w:t xml:space="preserve"> </w:t>
      </w:r>
    </w:p>
    <w:p w14:paraId="6A1837D3" w14:textId="77777777" w:rsidR="00023AAD" w:rsidRDefault="00023AAD" w:rsidP="0097650D">
      <w:pPr>
        <w:pBdr>
          <w:top w:val="nil"/>
          <w:left w:val="nil"/>
          <w:bottom w:val="nil"/>
          <w:right w:val="nil"/>
          <w:between w:val="nil"/>
        </w:pBdr>
        <w:tabs>
          <w:tab w:val="left" w:pos="0"/>
        </w:tabs>
        <w:spacing w:after="0" w:line="360" w:lineRule="auto"/>
        <w:jc w:val="both"/>
        <w:rPr>
          <w:rFonts w:ascii="Arial" w:hAnsi="Arial" w:cs="Arial"/>
          <w:bCs/>
          <w:sz w:val="24"/>
          <w:szCs w:val="24"/>
        </w:rPr>
      </w:pPr>
    </w:p>
    <w:p w14:paraId="6A290AF1" w14:textId="7EC65220" w:rsidR="00B74BEA" w:rsidRDefault="00B74BEA" w:rsidP="0097650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Ahora bien, en la demanda, el recurrente aduce que la resolución impugnada debe revocarse, ya que tiene sustento en el artículo 94, numeral, 1, inciso d) de la LGPP, el cual </w:t>
      </w:r>
      <w:r w:rsidR="0011455A">
        <w:rPr>
          <w:rFonts w:ascii="Arial" w:hAnsi="Arial" w:cs="Arial"/>
          <w:bCs/>
          <w:sz w:val="24"/>
          <w:szCs w:val="24"/>
        </w:rPr>
        <w:t xml:space="preserve">considera que </w:t>
      </w:r>
      <w:r>
        <w:rPr>
          <w:rFonts w:ascii="Arial" w:hAnsi="Arial" w:cs="Arial"/>
          <w:bCs/>
          <w:sz w:val="24"/>
          <w:szCs w:val="24"/>
        </w:rPr>
        <w:t xml:space="preserve">es inconstitucional. </w:t>
      </w:r>
    </w:p>
    <w:p w14:paraId="5DF679D1" w14:textId="77777777" w:rsidR="00B74BEA" w:rsidRDefault="00B74BEA" w:rsidP="0097650D">
      <w:pPr>
        <w:pBdr>
          <w:top w:val="nil"/>
          <w:left w:val="nil"/>
          <w:bottom w:val="nil"/>
          <w:right w:val="nil"/>
          <w:between w:val="nil"/>
        </w:pBdr>
        <w:tabs>
          <w:tab w:val="left" w:pos="0"/>
        </w:tabs>
        <w:spacing w:after="0" w:line="360" w:lineRule="auto"/>
        <w:jc w:val="both"/>
        <w:rPr>
          <w:rFonts w:ascii="Arial" w:hAnsi="Arial" w:cs="Arial"/>
          <w:bCs/>
          <w:sz w:val="24"/>
          <w:szCs w:val="24"/>
        </w:rPr>
      </w:pPr>
    </w:p>
    <w:p w14:paraId="3E2280FB" w14:textId="61EF20A4" w:rsidR="00023AAD" w:rsidRDefault="00B74BEA" w:rsidP="0097650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Dicho precepto dispone</w:t>
      </w:r>
      <w:r w:rsidR="00023AAD">
        <w:rPr>
          <w:rFonts w:ascii="Arial" w:hAnsi="Arial" w:cs="Arial"/>
          <w:bCs/>
          <w:sz w:val="24"/>
          <w:szCs w:val="24"/>
        </w:rPr>
        <w:t xml:space="preserve"> lo siguiente: </w:t>
      </w:r>
    </w:p>
    <w:p w14:paraId="2F362BAC" w14:textId="77777777" w:rsidR="00023AAD" w:rsidRPr="00023AAD" w:rsidRDefault="00023AAD" w:rsidP="00023AAD">
      <w:pPr>
        <w:pBdr>
          <w:top w:val="nil"/>
          <w:left w:val="nil"/>
          <w:bottom w:val="nil"/>
          <w:right w:val="nil"/>
          <w:between w:val="nil"/>
        </w:pBdr>
        <w:tabs>
          <w:tab w:val="left" w:pos="0"/>
        </w:tabs>
        <w:spacing w:after="0" w:line="240" w:lineRule="auto"/>
        <w:jc w:val="both"/>
        <w:rPr>
          <w:rFonts w:ascii="Arial" w:hAnsi="Arial" w:cs="Arial"/>
          <w:bCs/>
        </w:rPr>
      </w:pPr>
    </w:p>
    <w:p w14:paraId="554845EE" w14:textId="637DEB66" w:rsidR="00023AAD" w:rsidRPr="00023AAD" w:rsidRDefault="00023AAD" w:rsidP="00B74BEA">
      <w:pPr>
        <w:spacing w:after="0" w:line="240" w:lineRule="auto"/>
        <w:ind w:left="567" w:right="757"/>
        <w:jc w:val="both"/>
        <w:rPr>
          <w:rFonts w:ascii="Arial" w:eastAsiaTheme="minorEastAsia" w:hAnsi="Arial" w:cs="Arial"/>
          <w:b/>
          <w:bCs/>
          <w:i/>
          <w:color w:val="000000"/>
          <w:lang w:val="es-ES_tradnl" w:eastAsia="es-ES"/>
        </w:rPr>
      </w:pPr>
      <w:r w:rsidRPr="00023AAD">
        <w:rPr>
          <w:rFonts w:ascii="Arial" w:eastAsiaTheme="minorEastAsia" w:hAnsi="Arial" w:cs="Arial"/>
          <w:b/>
          <w:bCs/>
          <w:i/>
          <w:color w:val="000000"/>
          <w:lang w:val="es-ES_tradnl" w:eastAsia="es-ES"/>
        </w:rPr>
        <w:t>“Artículo 94.</w:t>
      </w:r>
    </w:p>
    <w:p w14:paraId="0CD415F2" w14:textId="77777777" w:rsidR="00023AAD" w:rsidRPr="00023AAD" w:rsidRDefault="00023AAD" w:rsidP="00B74BEA">
      <w:pPr>
        <w:spacing w:after="0" w:line="240" w:lineRule="auto"/>
        <w:ind w:left="567" w:right="757"/>
        <w:jc w:val="both"/>
        <w:rPr>
          <w:rFonts w:ascii="Arial" w:eastAsiaTheme="minorEastAsia" w:hAnsi="Arial" w:cs="Arial"/>
          <w:b/>
          <w:bCs/>
          <w:i/>
          <w:color w:val="000000"/>
          <w:u w:val="single"/>
          <w:lang w:val="es-ES_tradnl" w:eastAsia="es-ES"/>
        </w:rPr>
      </w:pPr>
    </w:p>
    <w:p w14:paraId="50AFA808" w14:textId="77777777" w:rsidR="00023AAD" w:rsidRPr="00023AAD" w:rsidRDefault="00023AAD" w:rsidP="00B74BEA">
      <w:pPr>
        <w:spacing w:after="0" w:line="240" w:lineRule="auto"/>
        <w:ind w:left="567" w:right="757"/>
        <w:jc w:val="both"/>
        <w:rPr>
          <w:rFonts w:ascii="Arial" w:eastAsiaTheme="minorEastAsia" w:hAnsi="Arial" w:cs="Arial"/>
          <w:b/>
          <w:i/>
          <w:color w:val="000000"/>
          <w:lang w:val="es-ES_tradnl" w:eastAsia="es-ES"/>
        </w:rPr>
      </w:pPr>
      <w:r w:rsidRPr="00023AAD">
        <w:rPr>
          <w:rFonts w:ascii="Arial" w:eastAsiaTheme="minorEastAsia" w:hAnsi="Arial" w:cs="Arial"/>
          <w:b/>
          <w:bCs/>
          <w:i/>
          <w:color w:val="000000"/>
          <w:lang w:val="es-ES_tradnl" w:eastAsia="es-ES"/>
        </w:rPr>
        <w:t>1.</w:t>
      </w:r>
      <w:r w:rsidRPr="00023AAD">
        <w:rPr>
          <w:rFonts w:ascii="Arial" w:eastAsiaTheme="minorEastAsia" w:hAnsi="Arial" w:cs="Arial"/>
          <w:b/>
          <w:i/>
          <w:color w:val="000000"/>
          <w:lang w:val="es-ES_tradnl" w:eastAsia="es-ES"/>
        </w:rPr>
        <w:t> </w:t>
      </w:r>
      <w:r w:rsidRPr="00023AAD">
        <w:rPr>
          <w:rFonts w:ascii="Arial" w:eastAsiaTheme="minorEastAsia" w:hAnsi="Arial" w:cs="Arial"/>
          <w:i/>
          <w:color w:val="000000"/>
          <w:lang w:val="es-ES_tradnl" w:eastAsia="es-ES"/>
        </w:rPr>
        <w:t>Son causa de pérdida de registro de un partido político:</w:t>
      </w:r>
    </w:p>
    <w:p w14:paraId="46357B9D" w14:textId="10C2CA1D" w:rsidR="00023AAD" w:rsidRDefault="00023AAD" w:rsidP="00B74BEA">
      <w:pPr>
        <w:spacing w:after="0" w:line="240" w:lineRule="auto"/>
        <w:ind w:left="567" w:right="757"/>
        <w:jc w:val="both"/>
        <w:rPr>
          <w:rFonts w:ascii="Arial" w:eastAsiaTheme="minorEastAsia" w:hAnsi="Arial" w:cs="Arial"/>
          <w:b/>
          <w:bCs/>
          <w:i/>
          <w:color w:val="000000"/>
          <w:lang w:val="es-ES_tradnl" w:eastAsia="es-ES"/>
        </w:rPr>
      </w:pPr>
      <w:r>
        <w:rPr>
          <w:rFonts w:ascii="Arial" w:eastAsiaTheme="minorEastAsia" w:hAnsi="Arial" w:cs="Arial"/>
          <w:b/>
          <w:bCs/>
          <w:i/>
          <w:color w:val="000000"/>
          <w:lang w:val="es-ES_tradnl" w:eastAsia="es-ES"/>
        </w:rPr>
        <w:t>…</w:t>
      </w:r>
    </w:p>
    <w:p w14:paraId="1BD061CD" w14:textId="6E13A89B" w:rsidR="00023AAD" w:rsidRPr="00023AAD" w:rsidRDefault="00023AAD" w:rsidP="00B74BEA">
      <w:pPr>
        <w:spacing w:after="0" w:line="240" w:lineRule="auto"/>
        <w:ind w:left="567" w:right="757"/>
        <w:jc w:val="both"/>
        <w:rPr>
          <w:rFonts w:ascii="Arial" w:eastAsiaTheme="minorEastAsia" w:hAnsi="Arial" w:cs="Arial"/>
          <w:b/>
          <w:bCs/>
          <w:i/>
          <w:color w:val="000000"/>
          <w:lang w:val="es-ES_tradnl" w:eastAsia="es-ES"/>
        </w:rPr>
      </w:pPr>
      <w:r>
        <w:rPr>
          <w:rFonts w:ascii="Arial" w:eastAsiaTheme="minorEastAsia" w:hAnsi="Arial" w:cs="Arial"/>
          <w:b/>
          <w:bCs/>
          <w:i/>
          <w:color w:val="000000"/>
          <w:lang w:val="es-ES_tradnl" w:eastAsia="es-ES"/>
        </w:rPr>
        <w:t>…</w:t>
      </w:r>
    </w:p>
    <w:p w14:paraId="25F45FAF" w14:textId="5DAA0D1E" w:rsidR="00023AAD" w:rsidRPr="00023AAD" w:rsidRDefault="00023AAD" w:rsidP="00B74BEA">
      <w:pPr>
        <w:spacing w:after="0" w:line="240" w:lineRule="auto"/>
        <w:ind w:left="567" w:right="757"/>
        <w:jc w:val="both"/>
        <w:rPr>
          <w:rFonts w:ascii="Arial" w:eastAsiaTheme="minorEastAsia" w:hAnsi="Arial" w:cs="Arial"/>
          <w:b/>
          <w:i/>
          <w:color w:val="000000"/>
          <w:lang w:val="es-ES_tradnl" w:eastAsia="es-ES"/>
        </w:rPr>
      </w:pPr>
      <w:r w:rsidRPr="00023AAD">
        <w:rPr>
          <w:rFonts w:ascii="Arial" w:eastAsiaTheme="minorEastAsia" w:hAnsi="Arial" w:cs="Arial"/>
          <w:b/>
          <w:bCs/>
          <w:i/>
          <w:color w:val="000000"/>
          <w:lang w:val="es-ES_tradnl" w:eastAsia="es-ES"/>
        </w:rPr>
        <w:t>d)</w:t>
      </w:r>
      <w:r w:rsidRPr="00023AAD">
        <w:rPr>
          <w:rFonts w:ascii="Arial" w:eastAsiaTheme="minorEastAsia" w:hAnsi="Arial" w:cs="Arial"/>
          <w:b/>
          <w:i/>
          <w:color w:val="000000"/>
          <w:lang w:val="es-ES_tradnl" w:eastAsia="es-ES"/>
        </w:rPr>
        <w:t> </w:t>
      </w:r>
      <w:r w:rsidRPr="00023AAD">
        <w:rPr>
          <w:rFonts w:ascii="Arial" w:eastAsiaTheme="minorEastAsia" w:hAnsi="Arial" w:cs="Arial"/>
          <w:i/>
          <w:color w:val="000000"/>
          <w:lang w:val="es-ES_tradnl" w:eastAsia="es-ES"/>
        </w:rPr>
        <w:t>Haber dejado de cumplir con los requisitos necesarios para obtener el registro;”</w:t>
      </w:r>
    </w:p>
    <w:p w14:paraId="4C362C24" w14:textId="77777777" w:rsidR="00023AAD" w:rsidRPr="00023AAD" w:rsidRDefault="00023AAD" w:rsidP="0097650D">
      <w:pPr>
        <w:pBdr>
          <w:top w:val="nil"/>
          <w:left w:val="nil"/>
          <w:bottom w:val="nil"/>
          <w:right w:val="nil"/>
          <w:between w:val="nil"/>
        </w:pBdr>
        <w:tabs>
          <w:tab w:val="left" w:pos="0"/>
        </w:tabs>
        <w:spacing w:after="0" w:line="360" w:lineRule="auto"/>
        <w:jc w:val="both"/>
        <w:rPr>
          <w:rFonts w:ascii="Arial" w:hAnsi="Arial" w:cs="Arial"/>
          <w:bCs/>
        </w:rPr>
      </w:pPr>
    </w:p>
    <w:p w14:paraId="4CBAE32B" w14:textId="740F2BCD" w:rsidR="00023AAD" w:rsidRPr="00B74BEA" w:rsidRDefault="00B74BEA" w:rsidP="0097650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También </w:t>
      </w:r>
      <w:r w:rsidRPr="00B74BEA">
        <w:rPr>
          <w:rFonts w:ascii="Arial" w:hAnsi="Arial" w:cs="Arial"/>
          <w:bCs/>
          <w:sz w:val="24"/>
          <w:szCs w:val="24"/>
        </w:rPr>
        <w:t xml:space="preserve">es importante tener en cuenta lo dispuesto por el artículo 10 de la LGPP, ya que establece los requisitos para </w:t>
      </w:r>
      <w:r>
        <w:rPr>
          <w:rFonts w:ascii="Arial" w:hAnsi="Arial" w:cs="Arial"/>
          <w:bCs/>
          <w:sz w:val="24"/>
          <w:szCs w:val="24"/>
        </w:rPr>
        <w:t xml:space="preserve">obtener </w:t>
      </w:r>
      <w:r w:rsidRPr="00B74BEA">
        <w:rPr>
          <w:rFonts w:ascii="Arial" w:hAnsi="Arial" w:cs="Arial"/>
          <w:bCs/>
          <w:sz w:val="24"/>
          <w:szCs w:val="24"/>
        </w:rPr>
        <w:t>el registro</w:t>
      </w:r>
      <w:r>
        <w:rPr>
          <w:rFonts w:ascii="Arial" w:hAnsi="Arial" w:cs="Arial"/>
          <w:bCs/>
          <w:sz w:val="24"/>
          <w:szCs w:val="24"/>
        </w:rPr>
        <w:t>:</w:t>
      </w:r>
      <w:r w:rsidRPr="00B74BEA">
        <w:rPr>
          <w:rFonts w:ascii="Arial" w:hAnsi="Arial" w:cs="Arial"/>
          <w:bCs/>
          <w:sz w:val="24"/>
          <w:szCs w:val="24"/>
        </w:rPr>
        <w:t xml:space="preserve"> </w:t>
      </w:r>
    </w:p>
    <w:p w14:paraId="6C8B8A52" w14:textId="77777777" w:rsidR="00B74BEA" w:rsidRPr="00023AAD" w:rsidRDefault="00B74BEA" w:rsidP="0097650D">
      <w:pPr>
        <w:pBdr>
          <w:top w:val="nil"/>
          <w:left w:val="nil"/>
          <w:bottom w:val="nil"/>
          <w:right w:val="nil"/>
          <w:between w:val="nil"/>
        </w:pBdr>
        <w:tabs>
          <w:tab w:val="left" w:pos="0"/>
        </w:tabs>
        <w:spacing w:after="0" w:line="360" w:lineRule="auto"/>
        <w:jc w:val="both"/>
        <w:rPr>
          <w:rFonts w:ascii="Arial" w:hAnsi="Arial" w:cs="Arial"/>
          <w:bCs/>
        </w:rPr>
      </w:pPr>
    </w:p>
    <w:p w14:paraId="658F6E93" w14:textId="062F2837" w:rsidR="00023AAD" w:rsidRPr="00023AAD" w:rsidRDefault="00023AAD" w:rsidP="00B74BEA">
      <w:pPr>
        <w:spacing w:after="0" w:line="240" w:lineRule="auto"/>
        <w:ind w:left="567" w:right="757"/>
        <w:jc w:val="both"/>
        <w:rPr>
          <w:rFonts w:ascii="Arial" w:eastAsiaTheme="minorEastAsia" w:hAnsi="Arial" w:cs="Arial"/>
          <w:b/>
          <w:bCs/>
          <w:i/>
          <w:color w:val="000000"/>
          <w:lang w:val="es-ES_tradnl" w:eastAsia="es-ES"/>
        </w:rPr>
      </w:pPr>
      <w:r w:rsidRPr="00023AAD">
        <w:rPr>
          <w:rFonts w:ascii="Arial" w:eastAsiaTheme="minorEastAsia" w:hAnsi="Arial" w:cs="Arial"/>
          <w:b/>
          <w:bCs/>
          <w:i/>
          <w:color w:val="000000"/>
          <w:lang w:val="es-ES_tradnl" w:eastAsia="es-ES"/>
        </w:rPr>
        <w:t>“Artículo 10.</w:t>
      </w:r>
    </w:p>
    <w:p w14:paraId="749EAC7E" w14:textId="1E21DC36" w:rsidR="00023AAD" w:rsidRPr="00023AAD" w:rsidRDefault="00023AAD" w:rsidP="00B74BEA">
      <w:pPr>
        <w:spacing w:after="0" w:line="240" w:lineRule="auto"/>
        <w:ind w:left="567" w:right="757"/>
        <w:jc w:val="both"/>
        <w:rPr>
          <w:rFonts w:ascii="Arial" w:eastAsiaTheme="minorEastAsia" w:hAnsi="Arial" w:cs="Arial"/>
          <w:b/>
          <w:bCs/>
          <w:i/>
          <w:color w:val="000000"/>
          <w:lang w:val="es-ES_tradnl" w:eastAsia="es-ES"/>
        </w:rPr>
      </w:pPr>
    </w:p>
    <w:p w14:paraId="4A91FC55" w14:textId="77777777" w:rsidR="00023AAD" w:rsidRPr="00023AAD" w:rsidRDefault="00023AAD" w:rsidP="00B74BEA">
      <w:pPr>
        <w:spacing w:after="0" w:line="240" w:lineRule="auto"/>
        <w:ind w:left="567" w:right="757"/>
        <w:jc w:val="both"/>
        <w:rPr>
          <w:rFonts w:ascii="Arial" w:eastAsiaTheme="minorEastAsia" w:hAnsi="Arial" w:cs="Arial"/>
          <w:b/>
          <w:i/>
          <w:color w:val="000000"/>
          <w:u w:val="single"/>
          <w:lang w:val="es-ES_tradnl" w:eastAsia="es-ES"/>
        </w:rPr>
      </w:pPr>
      <w:r w:rsidRPr="00023AAD">
        <w:rPr>
          <w:rFonts w:ascii="Arial" w:eastAsiaTheme="minorEastAsia" w:hAnsi="Arial" w:cs="Arial"/>
          <w:b/>
          <w:bCs/>
          <w:i/>
          <w:color w:val="000000"/>
          <w:lang w:val="es-ES_tradnl" w:eastAsia="es-ES"/>
        </w:rPr>
        <w:t>1.</w:t>
      </w:r>
      <w:r w:rsidRPr="00023AAD">
        <w:rPr>
          <w:rFonts w:ascii="Arial" w:eastAsiaTheme="minorEastAsia" w:hAnsi="Arial" w:cs="Arial"/>
          <w:i/>
          <w:color w:val="000000"/>
          <w:lang w:val="es-ES_tradnl" w:eastAsia="es-ES"/>
        </w:rPr>
        <w:t> Las organizaciones de ciudadanos que pretendan constituirse en partido político nacional o local deberán obtener su registro ante el Instituto o ante el Organismo Público Local, que corresponda.</w:t>
      </w:r>
    </w:p>
    <w:p w14:paraId="26CF2A83" w14:textId="77777777" w:rsidR="00023AAD" w:rsidRPr="00023AAD" w:rsidRDefault="00023AAD" w:rsidP="00B74BEA">
      <w:pPr>
        <w:spacing w:after="0" w:line="240" w:lineRule="auto"/>
        <w:ind w:left="567" w:right="757"/>
        <w:jc w:val="both"/>
        <w:rPr>
          <w:rFonts w:ascii="Arial" w:eastAsiaTheme="minorEastAsia" w:hAnsi="Arial" w:cs="Arial"/>
          <w:b/>
          <w:bCs/>
          <w:i/>
          <w:color w:val="000000"/>
          <w:lang w:val="es-ES_tradnl" w:eastAsia="es-ES"/>
        </w:rPr>
      </w:pPr>
    </w:p>
    <w:p w14:paraId="5D8A172D" w14:textId="77777777" w:rsidR="00023AAD" w:rsidRPr="00023AAD" w:rsidRDefault="00023AAD" w:rsidP="00B74BEA">
      <w:pPr>
        <w:spacing w:after="0" w:line="240" w:lineRule="auto"/>
        <w:ind w:left="567" w:right="757"/>
        <w:jc w:val="both"/>
        <w:rPr>
          <w:rFonts w:ascii="Arial" w:eastAsiaTheme="minorEastAsia" w:hAnsi="Arial" w:cs="Arial"/>
          <w:i/>
          <w:color w:val="000000"/>
          <w:lang w:val="es-ES_tradnl" w:eastAsia="es-ES"/>
        </w:rPr>
      </w:pPr>
      <w:r w:rsidRPr="00023AAD">
        <w:rPr>
          <w:rFonts w:ascii="Arial" w:eastAsiaTheme="minorEastAsia" w:hAnsi="Arial" w:cs="Arial"/>
          <w:b/>
          <w:bCs/>
          <w:i/>
          <w:color w:val="000000"/>
          <w:lang w:val="es-ES_tradnl" w:eastAsia="es-ES"/>
        </w:rPr>
        <w:t>2.</w:t>
      </w:r>
      <w:r w:rsidRPr="00023AAD">
        <w:rPr>
          <w:rFonts w:ascii="Arial" w:eastAsiaTheme="minorEastAsia" w:hAnsi="Arial" w:cs="Arial"/>
          <w:i/>
          <w:color w:val="000000"/>
          <w:lang w:val="es-ES_tradnl" w:eastAsia="es-ES"/>
        </w:rPr>
        <w:t> Para que una organización de ciudadanos sea registrada como partido político, se deberá verificar que ésta cumpla con los requisitos siguientes:</w:t>
      </w:r>
    </w:p>
    <w:p w14:paraId="7672A274" w14:textId="2BEB0AFD" w:rsidR="00023AAD" w:rsidRPr="00023AAD" w:rsidRDefault="00023AAD" w:rsidP="00B74BEA">
      <w:pPr>
        <w:spacing w:after="0" w:line="240" w:lineRule="auto"/>
        <w:ind w:left="567" w:right="757"/>
        <w:jc w:val="both"/>
        <w:rPr>
          <w:rFonts w:ascii="Arial" w:eastAsiaTheme="minorEastAsia" w:hAnsi="Arial" w:cs="Arial"/>
          <w:b/>
          <w:bCs/>
          <w:i/>
          <w:color w:val="000000"/>
          <w:lang w:val="es-ES_tradnl" w:eastAsia="es-ES"/>
        </w:rPr>
      </w:pPr>
      <w:r>
        <w:rPr>
          <w:rFonts w:ascii="Arial" w:eastAsiaTheme="minorEastAsia" w:hAnsi="Arial" w:cs="Arial"/>
          <w:b/>
          <w:bCs/>
          <w:i/>
          <w:color w:val="000000"/>
          <w:lang w:val="es-ES_tradnl" w:eastAsia="es-ES"/>
        </w:rPr>
        <w:t>…</w:t>
      </w:r>
    </w:p>
    <w:p w14:paraId="56BF69F8" w14:textId="459E0A2F" w:rsidR="00023AAD" w:rsidRDefault="00023AAD" w:rsidP="00B74BEA">
      <w:pPr>
        <w:spacing w:after="0" w:line="240" w:lineRule="auto"/>
        <w:ind w:left="567" w:right="757"/>
        <w:jc w:val="both"/>
        <w:rPr>
          <w:rFonts w:ascii="Arial" w:eastAsiaTheme="minorEastAsia" w:hAnsi="Arial" w:cs="Arial"/>
          <w:i/>
          <w:color w:val="000000"/>
          <w:lang w:val="es-ES_tradnl" w:eastAsia="es-ES"/>
        </w:rPr>
      </w:pPr>
      <w:r w:rsidRPr="00023AAD">
        <w:rPr>
          <w:rFonts w:ascii="Arial" w:eastAsiaTheme="minorEastAsia" w:hAnsi="Arial" w:cs="Arial"/>
          <w:b/>
          <w:bCs/>
          <w:i/>
          <w:color w:val="000000"/>
          <w:lang w:val="es-ES_tradnl" w:eastAsia="es-ES"/>
        </w:rPr>
        <w:t>c)</w:t>
      </w:r>
      <w:r w:rsidRPr="00023AAD">
        <w:rPr>
          <w:rFonts w:ascii="Arial" w:eastAsiaTheme="minorEastAsia" w:hAnsi="Arial" w:cs="Arial"/>
          <w:b/>
          <w:i/>
          <w:color w:val="000000"/>
          <w:lang w:val="es-ES_tradnl" w:eastAsia="es-ES"/>
        </w:rPr>
        <w:t> </w:t>
      </w:r>
      <w:r w:rsidRPr="00023AAD">
        <w:rPr>
          <w:rFonts w:ascii="Arial" w:eastAsiaTheme="minorEastAsia" w:hAnsi="Arial" w:cs="Arial"/>
          <w:i/>
          <w:color w:val="000000"/>
          <w:lang w:val="es-ES_tradnl" w:eastAsia="es-ES"/>
        </w:rPr>
        <w:t xml:space="preserve">Tratándose de partidos políticos locales, </w:t>
      </w:r>
      <w:r w:rsidRPr="00023AAD">
        <w:rPr>
          <w:rFonts w:ascii="Arial" w:eastAsiaTheme="minorEastAsia" w:hAnsi="Arial" w:cs="Arial"/>
          <w:b/>
          <w:i/>
          <w:color w:val="000000"/>
          <w:lang w:val="es-ES_tradnl" w:eastAsia="es-ES"/>
        </w:rPr>
        <w:t>contar con militantes en cuando menos dos terceras partes de los municipios de la entidad</w:t>
      </w:r>
      <w:r w:rsidRPr="00023AAD">
        <w:rPr>
          <w:rFonts w:ascii="Arial" w:eastAsiaTheme="minorEastAsia" w:hAnsi="Arial" w:cs="Arial"/>
          <w:i/>
          <w:color w:val="000000"/>
          <w:lang w:val="es-ES_tradnl" w:eastAsia="es-ES"/>
        </w:rPr>
        <w:t xml:space="preserve"> o de las demarcaciones territoriales del Distrito Federal; los cuales deberán contar con credencial para votar en dichos municipios o demarcaciones; bajo ninguna circunstancia, </w:t>
      </w:r>
      <w:r w:rsidRPr="00023AAD">
        <w:rPr>
          <w:rFonts w:ascii="Arial" w:eastAsiaTheme="minorEastAsia" w:hAnsi="Arial" w:cs="Arial"/>
          <w:b/>
          <w:i/>
          <w:color w:val="000000"/>
          <w:lang w:val="es-ES_tradnl" w:eastAsia="es-ES"/>
        </w:rPr>
        <w:t>el número total de sus militantes en la entidad podrá ser inferior al 0.26 por ciento del padrón electoral que haya sido utilizado en la elección local ordinaria inmediata anterior</w:t>
      </w:r>
      <w:r w:rsidRPr="00023AAD">
        <w:rPr>
          <w:rFonts w:ascii="Arial" w:eastAsiaTheme="minorEastAsia" w:hAnsi="Arial" w:cs="Arial"/>
          <w:i/>
          <w:color w:val="000000"/>
          <w:lang w:val="es-ES_tradnl" w:eastAsia="es-ES"/>
        </w:rPr>
        <w:t xml:space="preserve"> a la presentación de la solicitud de que se trate.”</w:t>
      </w:r>
    </w:p>
    <w:p w14:paraId="5D798AF6" w14:textId="77777777" w:rsidR="00582627" w:rsidRDefault="00582627" w:rsidP="00B74BEA">
      <w:pPr>
        <w:spacing w:after="0" w:line="240" w:lineRule="auto"/>
        <w:ind w:left="567" w:right="757"/>
        <w:jc w:val="both"/>
        <w:rPr>
          <w:rFonts w:ascii="Arial" w:eastAsiaTheme="minorEastAsia" w:hAnsi="Arial" w:cs="Arial"/>
          <w:i/>
          <w:color w:val="000000"/>
          <w:lang w:val="es-ES_tradnl" w:eastAsia="es-ES"/>
        </w:rPr>
      </w:pPr>
    </w:p>
    <w:p w14:paraId="6196518F" w14:textId="77777777" w:rsidR="00023AAD" w:rsidRPr="00775E20" w:rsidRDefault="00023AAD" w:rsidP="00023AAD">
      <w:pPr>
        <w:pBdr>
          <w:top w:val="nil"/>
          <w:left w:val="nil"/>
          <w:bottom w:val="nil"/>
          <w:right w:val="nil"/>
          <w:between w:val="nil"/>
        </w:pBdr>
        <w:tabs>
          <w:tab w:val="left" w:pos="0"/>
        </w:tabs>
        <w:spacing w:after="0" w:line="240" w:lineRule="auto"/>
        <w:jc w:val="both"/>
        <w:rPr>
          <w:rFonts w:ascii="Arial" w:hAnsi="Arial" w:cs="Arial"/>
          <w:sz w:val="24"/>
          <w:szCs w:val="24"/>
        </w:rPr>
      </w:pPr>
    </w:p>
    <w:p w14:paraId="6C0653B2" w14:textId="73CD991B" w:rsidR="00775E20" w:rsidRDefault="00582627" w:rsidP="0097650D">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sz w:val="24"/>
          <w:szCs w:val="24"/>
        </w:rPr>
        <w:t>Establecido el contexto y los fundamentos legales bajo los cuales la autoridad responsable determinó la cancelación del registro del partido político recurrente, ahora se hará la síntesis de los agravios propuestos por la parte quejosa.</w:t>
      </w:r>
    </w:p>
    <w:p w14:paraId="0F39BE51" w14:textId="77777777" w:rsidR="00582627" w:rsidRPr="00582627" w:rsidRDefault="00582627" w:rsidP="0097650D">
      <w:pPr>
        <w:pBdr>
          <w:top w:val="nil"/>
          <w:left w:val="nil"/>
          <w:bottom w:val="nil"/>
          <w:right w:val="nil"/>
          <w:between w:val="nil"/>
        </w:pBdr>
        <w:tabs>
          <w:tab w:val="left" w:pos="0"/>
        </w:tabs>
        <w:spacing w:after="0" w:line="360" w:lineRule="auto"/>
        <w:jc w:val="both"/>
        <w:rPr>
          <w:rFonts w:ascii="Arial" w:hAnsi="Arial" w:cs="Arial"/>
          <w:sz w:val="24"/>
          <w:szCs w:val="24"/>
        </w:rPr>
      </w:pPr>
    </w:p>
    <w:p w14:paraId="6CF05FA6" w14:textId="4EC5C6D9" w:rsidR="001C4A83" w:rsidRDefault="00775E20" w:rsidP="0097650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sz w:val="24"/>
          <w:szCs w:val="24"/>
        </w:rPr>
        <w:t xml:space="preserve">QUINTO. </w:t>
      </w:r>
      <w:r w:rsidR="00831BB2" w:rsidRPr="00056383">
        <w:rPr>
          <w:rFonts w:ascii="Arial" w:hAnsi="Arial" w:cs="Arial"/>
          <w:b/>
          <w:sz w:val="24"/>
          <w:szCs w:val="24"/>
        </w:rPr>
        <w:t xml:space="preserve">SÍNTESIS DE AGRAVIOS. </w:t>
      </w:r>
      <w:r w:rsidR="00DE6386">
        <w:rPr>
          <w:rFonts w:ascii="Arial" w:hAnsi="Arial" w:cs="Arial"/>
          <w:bCs/>
          <w:sz w:val="24"/>
          <w:szCs w:val="24"/>
        </w:rPr>
        <w:t>En esencia, el</w:t>
      </w:r>
      <w:r w:rsidR="00831BB2">
        <w:rPr>
          <w:rFonts w:ascii="Arial" w:hAnsi="Arial" w:cs="Arial"/>
          <w:bCs/>
          <w:sz w:val="24"/>
          <w:szCs w:val="24"/>
        </w:rPr>
        <w:t xml:space="preserve"> recurren</w:t>
      </w:r>
      <w:r w:rsidR="00DE6386">
        <w:rPr>
          <w:rFonts w:ascii="Arial" w:hAnsi="Arial" w:cs="Arial"/>
          <w:bCs/>
          <w:sz w:val="24"/>
          <w:szCs w:val="24"/>
        </w:rPr>
        <w:t xml:space="preserve">te se duele de que la resolución </w:t>
      </w:r>
      <w:r>
        <w:rPr>
          <w:rFonts w:ascii="Arial" w:hAnsi="Arial" w:cs="Arial"/>
          <w:bCs/>
          <w:sz w:val="24"/>
          <w:szCs w:val="24"/>
        </w:rPr>
        <w:t>impugnada</w:t>
      </w:r>
      <w:r w:rsidR="00831BB2">
        <w:rPr>
          <w:rFonts w:ascii="Arial" w:hAnsi="Arial" w:cs="Arial"/>
          <w:bCs/>
          <w:sz w:val="24"/>
          <w:szCs w:val="24"/>
        </w:rPr>
        <w:t>,</w:t>
      </w:r>
      <w:r w:rsidR="00717A3F">
        <w:rPr>
          <w:rFonts w:ascii="Arial" w:hAnsi="Arial" w:cs="Arial"/>
          <w:bCs/>
          <w:sz w:val="24"/>
          <w:szCs w:val="24"/>
        </w:rPr>
        <w:t xml:space="preserve"> </w:t>
      </w:r>
      <w:r w:rsidR="001C4A83">
        <w:rPr>
          <w:rFonts w:ascii="Arial" w:hAnsi="Arial" w:cs="Arial"/>
          <w:bCs/>
          <w:sz w:val="24"/>
          <w:szCs w:val="24"/>
        </w:rPr>
        <w:t>se fundamenta en una norma inconstitucional, y, por tanto, debe revocarse.</w:t>
      </w:r>
    </w:p>
    <w:p w14:paraId="73293033" w14:textId="77777777" w:rsidR="001C4A83" w:rsidRDefault="001C4A83" w:rsidP="0097650D">
      <w:pPr>
        <w:pBdr>
          <w:top w:val="nil"/>
          <w:left w:val="nil"/>
          <w:bottom w:val="nil"/>
          <w:right w:val="nil"/>
          <w:between w:val="nil"/>
        </w:pBdr>
        <w:tabs>
          <w:tab w:val="left" w:pos="0"/>
        </w:tabs>
        <w:spacing w:after="0" w:line="360" w:lineRule="auto"/>
        <w:jc w:val="both"/>
        <w:rPr>
          <w:rFonts w:ascii="Arial" w:hAnsi="Arial" w:cs="Arial"/>
          <w:bCs/>
          <w:sz w:val="24"/>
          <w:szCs w:val="24"/>
        </w:rPr>
      </w:pPr>
    </w:p>
    <w:p w14:paraId="619FB767" w14:textId="4C8AD9FA" w:rsidR="00832D83" w:rsidRDefault="001C4A83" w:rsidP="0097650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Aduce que el artículo </w:t>
      </w:r>
      <w:r w:rsidRPr="00023AAD">
        <w:rPr>
          <w:rFonts w:ascii="Arial" w:hAnsi="Arial" w:cs="Arial"/>
          <w:b/>
          <w:bCs/>
          <w:sz w:val="24"/>
          <w:szCs w:val="24"/>
          <w:u w:val="single"/>
        </w:rPr>
        <w:t>94, numeral 1, inciso d</w:t>
      </w:r>
      <w:r w:rsidR="00775E20" w:rsidRPr="00023AAD">
        <w:rPr>
          <w:rFonts w:ascii="Arial" w:hAnsi="Arial" w:cs="Arial"/>
          <w:b/>
          <w:bCs/>
          <w:sz w:val="24"/>
          <w:szCs w:val="24"/>
          <w:u w:val="single"/>
        </w:rPr>
        <w:t>)</w:t>
      </w:r>
      <w:r w:rsidRPr="00023AAD">
        <w:rPr>
          <w:rFonts w:ascii="Arial" w:hAnsi="Arial" w:cs="Arial"/>
          <w:b/>
          <w:bCs/>
          <w:sz w:val="24"/>
          <w:szCs w:val="24"/>
          <w:u w:val="single"/>
        </w:rPr>
        <w:t>, de la Ley General de Partidos Políticos</w:t>
      </w:r>
      <w:r>
        <w:rPr>
          <w:rFonts w:ascii="Arial" w:hAnsi="Arial" w:cs="Arial"/>
          <w:bCs/>
          <w:sz w:val="24"/>
          <w:szCs w:val="24"/>
        </w:rPr>
        <w:t xml:space="preserve">, es </w:t>
      </w:r>
      <w:r w:rsidRPr="00C67885">
        <w:rPr>
          <w:rFonts w:ascii="Arial" w:hAnsi="Arial" w:cs="Arial"/>
          <w:b/>
          <w:bCs/>
          <w:sz w:val="24"/>
          <w:szCs w:val="24"/>
        </w:rPr>
        <w:t>inconstitucional</w:t>
      </w:r>
      <w:r>
        <w:rPr>
          <w:rFonts w:ascii="Arial" w:hAnsi="Arial" w:cs="Arial"/>
          <w:bCs/>
          <w:sz w:val="24"/>
          <w:szCs w:val="24"/>
        </w:rPr>
        <w:t>, a la luz de los siguientes agravios</w:t>
      </w:r>
      <w:r w:rsidR="0097650D">
        <w:rPr>
          <w:rFonts w:ascii="Arial" w:hAnsi="Arial" w:cs="Arial"/>
          <w:bCs/>
          <w:sz w:val="24"/>
          <w:szCs w:val="24"/>
        </w:rPr>
        <w:t xml:space="preserve">: </w:t>
      </w:r>
    </w:p>
    <w:p w14:paraId="474BE2D4" w14:textId="77777777" w:rsidR="00832D83" w:rsidRDefault="00832D83" w:rsidP="005E5C65">
      <w:pPr>
        <w:pBdr>
          <w:top w:val="nil"/>
          <w:left w:val="nil"/>
          <w:bottom w:val="nil"/>
          <w:right w:val="nil"/>
          <w:between w:val="nil"/>
        </w:pBdr>
        <w:tabs>
          <w:tab w:val="left" w:pos="0"/>
        </w:tabs>
        <w:spacing w:after="0" w:line="360" w:lineRule="auto"/>
        <w:jc w:val="both"/>
        <w:rPr>
          <w:rFonts w:ascii="Arial" w:hAnsi="Arial" w:cs="Arial"/>
          <w:bCs/>
          <w:sz w:val="24"/>
          <w:szCs w:val="24"/>
        </w:rPr>
      </w:pPr>
    </w:p>
    <w:p w14:paraId="4549B4E2" w14:textId="4769975C" w:rsidR="00832D83" w:rsidRPr="001C4A83" w:rsidRDefault="00C67885" w:rsidP="001C4A83">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t>1)</w:t>
      </w:r>
      <w:r w:rsidR="001C4A83">
        <w:rPr>
          <w:rFonts w:ascii="Arial" w:hAnsi="Arial" w:cs="Arial"/>
          <w:bCs/>
          <w:sz w:val="24"/>
          <w:szCs w:val="24"/>
        </w:rPr>
        <w:t xml:space="preserve"> </w:t>
      </w:r>
      <w:r w:rsidRPr="00C67885">
        <w:rPr>
          <w:rFonts w:ascii="Arial" w:hAnsi="Arial" w:cs="Arial"/>
          <w:b/>
          <w:bCs/>
          <w:sz w:val="24"/>
          <w:szCs w:val="24"/>
        </w:rPr>
        <w:t>V</w:t>
      </w:r>
      <w:r w:rsidR="00832D83" w:rsidRPr="00C67885">
        <w:rPr>
          <w:rFonts w:ascii="Arial" w:hAnsi="Arial" w:cs="Arial"/>
          <w:b/>
          <w:bCs/>
          <w:sz w:val="24"/>
          <w:szCs w:val="24"/>
        </w:rPr>
        <w:t>iola</w:t>
      </w:r>
      <w:r w:rsidRPr="00C67885">
        <w:rPr>
          <w:rFonts w:ascii="Arial" w:hAnsi="Arial" w:cs="Arial"/>
          <w:b/>
          <w:bCs/>
          <w:sz w:val="24"/>
          <w:szCs w:val="24"/>
        </w:rPr>
        <w:t>ción d</w:t>
      </w:r>
      <w:r w:rsidR="00832D83" w:rsidRPr="00C67885">
        <w:rPr>
          <w:rFonts w:ascii="Arial" w:hAnsi="Arial" w:cs="Arial"/>
          <w:b/>
          <w:bCs/>
          <w:sz w:val="24"/>
          <w:szCs w:val="24"/>
        </w:rPr>
        <w:t xml:space="preserve">el </w:t>
      </w:r>
      <w:r w:rsidR="0097650D" w:rsidRPr="00C67885">
        <w:rPr>
          <w:rFonts w:ascii="Arial" w:hAnsi="Arial" w:cs="Arial"/>
          <w:b/>
          <w:bCs/>
          <w:sz w:val="24"/>
          <w:szCs w:val="24"/>
        </w:rPr>
        <w:t>p</w:t>
      </w:r>
      <w:r w:rsidR="00832D83" w:rsidRPr="00C67885">
        <w:rPr>
          <w:rFonts w:ascii="Arial" w:hAnsi="Arial" w:cs="Arial"/>
          <w:b/>
          <w:bCs/>
          <w:sz w:val="24"/>
          <w:szCs w:val="24"/>
        </w:rPr>
        <w:t>rincipio de Supremacía Constitucio</w:t>
      </w:r>
      <w:r w:rsidR="006A7DB3" w:rsidRPr="00C67885">
        <w:rPr>
          <w:rFonts w:ascii="Arial" w:hAnsi="Arial" w:cs="Arial"/>
          <w:b/>
          <w:bCs/>
          <w:sz w:val="24"/>
          <w:szCs w:val="24"/>
        </w:rPr>
        <w:t>nal</w:t>
      </w:r>
      <w:r w:rsidR="006A7DB3" w:rsidRPr="001C4A83">
        <w:rPr>
          <w:rFonts w:ascii="Arial" w:hAnsi="Arial" w:cs="Arial"/>
          <w:bCs/>
          <w:sz w:val="24"/>
          <w:szCs w:val="24"/>
        </w:rPr>
        <w:t xml:space="preserve">, debido a </w:t>
      </w:r>
      <w:r w:rsidR="00C2501A">
        <w:rPr>
          <w:rFonts w:ascii="Arial" w:hAnsi="Arial" w:cs="Arial"/>
          <w:bCs/>
          <w:sz w:val="24"/>
          <w:szCs w:val="24"/>
        </w:rPr>
        <w:t xml:space="preserve">que </w:t>
      </w:r>
      <w:r>
        <w:rPr>
          <w:rFonts w:ascii="Arial" w:hAnsi="Arial" w:cs="Arial"/>
          <w:bCs/>
          <w:sz w:val="24"/>
          <w:szCs w:val="24"/>
        </w:rPr>
        <w:t xml:space="preserve">tal porción normativa </w:t>
      </w:r>
      <w:r w:rsidR="001C4A83" w:rsidRPr="001C4A83">
        <w:rPr>
          <w:rFonts w:ascii="Arial" w:hAnsi="Arial" w:cs="Arial"/>
          <w:bCs/>
          <w:sz w:val="24"/>
          <w:szCs w:val="24"/>
        </w:rPr>
        <w:t xml:space="preserve">amplía las causales de pérdida del registro de un partido político local </w:t>
      </w:r>
      <w:r w:rsidR="006A7DB3" w:rsidRPr="001C4A83">
        <w:rPr>
          <w:rFonts w:ascii="Arial" w:hAnsi="Arial" w:cs="Arial"/>
          <w:bCs/>
          <w:sz w:val="24"/>
          <w:szCs w:val="24"/>
        </w:rPr>
        <w:t>establecido</w:t>
      </w:r>
      <w:r w:rsidR="001C4A83" w:rsidRPr="001C4A83">
        <w:rPr>
          <w:rFonts w:ascii="Arial" w:hAnsi="Arial" w:cs="Arial"/>
          <w:bCs/>
          <w:sz w:val="24"/>
          <w:szCs w:val="24"/>
        </w:rPr>
        <w:t>s por el artículo 116 Constitucional</w:t>
      </w:r>
      <w:r w:rsidR="001C4A83">
        <w:rPr>
          <w:rFonts w:ascii="Arial" w:hAnsi="Arial" w:cs="Arial"/>
          <w:bCs/>
          <w:sz w:val="24"/>
          <w:szCs w:val="24"/>
        </w:rPr>
        <w:t>, el cual únicamente prevé como supuesto para cancelar el registro, el no haber obtenido el tres por ciento del total de la votación válida emitida en cualquiera de las elecciones que se celebren para la renovación del Poder Ejecutivo o legislativo locales.</w:t>
      </w:r>
      <w:r w:rsidR="00ED3702" w:rsidRPr="001C4A83">
        <w:rPr>
          <w:rFonts w:ascii="Arial" w:hAnsi="Arial" w:cs="Arial"/>
          <w:bCs/>
          <w:sz w:val="24"/>
          <w:szCs w:val="24"/>
        </w:rPr>
        <w:t xml:space="preserve"> </w:t>
      </w:r>
    </w:p>
    <w:p w14:paraId="7EF3B0B5" w14:textId="77777777" w:rsidR="001C4A83" w:rsidRDefault="001C4A83" w:rsidP="001C4A83">
      <w:pPr>
        <w:pBdr>
          <w:top w:val="nil"/>
          <w:left w:val="nil"/>
          <w:bottom w:val="nil"/>
          <w:right w:val="nil"/>
          <w:between w:val="nil"/>
        </w:pBdr>
        <w:tabs>
          <w:tab w:val="left" w:pos="0"/>
        </w:tabs>
        <w:spacing w:after="0" w:line="360" w:lineRule="auto"/>
        <w:jc w:val="both"/>
        <w:rPr>
          <w:rFonts w:ascii="Arial" w:hAnsi="Arial" w:cs="Arial"/>
          <w:bCs/>
          <w:sz w:val="24"/>
          <w:szCs w:val="24"/>
        </w:rPr>
      </w:pPr>
    </w:p>
    <w:p w14:paraId="70163656" w14:textId="1A513960" w:rsidR="00D15207" w:rsidRDefault="00C67885" w:rsidP="001C4A83">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t>2)</w:t>
      </w:r>
      <w:r w:rsidR="001C4A83">
        <w:rPr>
          <w:rFonts w:ascii="Arial" w:hAnsi="Arial" w:cs="Arial"/>
          <w:b/>
          <w:bCs/>
          <w:sz w:val="24"/>
          <w:szCs w:val="24"/>
        </w:rPr>
        <w:t xml:space="preserve"> </w:t>
      </w:r>
      <w:r w:rsidR="00C2501A" w:rsidRPr="00C2501A">
        <w:rPr>
          <w:rFonts w:ascii="Arial" w:hAnsi="Arial" w:cs="Arial"/>
          <w:b/>
          <w:bCs/>
          <w:sz w:val="24"/>
          <w:szCs w:val="24"/>
        </w:rPr>
        <w:t>V</w:t>
      </w:r>
      <w:r w:rsidR="002156FC" w:rsidRPr="00C2501A">
        <w:rPr>
          <w:rFonts w:ascii="Arial" w:hAnsi="Arial" w:cs="Arial"/>
          <w:b/>
          <w:bCs/>
          <w:sz w:val="24"/>
          <w:szCs w:val="24"/>
        </w:rPr>
        <w:t>ulnera</w:t>
      </w:r>
      <w:r w:rsidR="00C2501A" w:rsidRPr="00C2501A">
        <w:rPr>
          <w:rFonts w:ascii="Arial" w:hAnsi="Arial" w:cs="Arial"/>
          <w:b/>
          <w:bCs/>
          <w:sz w:val="24"/>
          <w:szCs w:val="24"/>
        </w:rPr>
        <w:t>ción d</w:t>
      </w:r>
      <w:r w:rsidR="006A7DB3" w:rsidRPr="00C2501A">
        <w:rPr>
          <w:rFonts w:ascii="Arial" w:hAnsi="Arial" w:cs="Arial"/>
          <w:b/>
          <w:bCs/>
          <w:sz w:val="24"/>
          <w:szCs w:val="24"/>
        </w:rPr>
        <w:t xml:space="preserve">el </w:t>
      </w:r>
      <w:r w:rsidR="0097650D" w:rsidRPr="00C2501A">
        <w:rPr>
          <w:rFonts w:ascii="Arial" w:hAnsi="Arial" w:cs="Arial"/>
          <w:b/>
          <w:bCs/>
          <w:sz w:val="24"/>
          <w:szCs w:val="24"/>
        </w:rPr>
        <w:t>p</w:t>
      </w:r>
      <w:r w:rsidR="006A7DB3" w:rsidRPr="00C2501A">
        <w:rPr>
          <w:rFonts w:ascii="Arial" w:hAnsi="Arial" w:cs="Arial"/>
          <w:b/>
          <w:bCs/>
          <w:sz w:val="24"/>
          <w:szCs w:val="24"/>
        </w:rPr>
        <w:t xml:space="preserve">rincipio </w:t>
      </w:r>
      <w:r w:rsidR="0097650D" w:rsidRPr="00C2501A">
        <w:rPr>
          <w:rFonts w:ascii="Arial" w:hAnsi="Arial" w:cs="Arial"/>
          <w:b/>
          <w:bCs/>
          <w:sz w:val="24"/>
          <w:szCs w:val="24"/>
        </w:rPr>
        <w:t>c</w:t>
      </w:r>
      <w:r w:rsidR="006A7DB3" w:rsidRPr="00C2501A">
        <w:rPr>
          <w:rFonts w:ascii="Arial" w:hAnsi="Arial" w:cs="Arial"/>
          <w:b/>
          <w:bCs/>
          <w:sz w:val="24"/>
          <w:szCs w:val="24"/>
        </w:rPr>
        <w:t xml:space="preserve">onstitucional de </w:t>
      </w:r>
      <w:r w:rsidR="00D15207">
        <w:rPr>
          <w:rFonts w:ascii="Arial" w:hAnsi="Arial" w:cs="Arial"/>
          <w:b/>
          <w:bCs/>
          <w:sz w:val="24"/>
          <w:szCs w:val="24"/>
        </w:rPr>
        <w:t>c</w:t>
      </w:r>
      <w:r w:rsidR="006A7DB3" w:rsidRPr="00C2501A">
        <w:rPr>
          <w:rFonts w:ascii="Arial" w:hAnsi="Arial" w:cs="Arial"/>
          <w:b/>
          <w:bCs/>
          <w:sz w:val="24"/>
          <w:szCs w:val="24"/>
        </w:rPr>
        <w:t xml:space="preserve">onfianza </w:t>
      </w:r>
      <w:r w:rsidR="00D15207">
        <w:rPr>
          <w:rFonts w:ascii="Arial" w:hAnsi="Arial" w:cs="Arial"/>
          <w:b/>
          <w:bCs/>
          <w:sz w:val="24"/>
          <w:szCs w:val="24"/>
        </w:rPr>
        <w:t>l</w:t>
      </w:r>
      <w:r w:rsidR="006A7DB3" w:rsidRPr="00C2501A">
        <w:rPr>
          <w:rFonts w:ascii="Arial" w:hAnsi="Arial" w:cs="Arial"/>
          <w:b/>
          <w:bCs/>
          <w:sz w:val="24"/>
          <w:szCs w:val="24"/>
        </w:rPr>
        <w:t>egítima</w:t>
      </w:r>
      <w:r w:rsidR="007B4601">
        <w:rPr>
          <w:rFonts w:ascii="Arial" w:hAnsi="Arial" w:cs="Arial"/>
          <w:b/>
          <w:bCs/>
          <w:sz w:val="24"/>
          <w:szCs w:val="24"/>
        </w:rPr>
        <w:t xml:space="preserve">. </w:t>
      </w:r>
      <w:r w:rsidR="007B4601">
        <w:rPr>
          <w:rFonts w:ascii="Arial" w:hAnsi="Arial" w:cs="Arial"/>
          <w:bCs/>
          <w:sz w:val="24"/>
          <w:szCs w:val="24"/>
        </w:rPr>
        <w:t>C</w:t>
      </w:r>
      <w:r w:rsidR="00D15207">
        <w:rPr>
          <w:rFonts w:ascii="Arial" w:hAnsi="Arial" w:cs="Arial"/>
          <w:bCs/>
          <w:sz w:val="24"/>
          <w:szCs w:val="24"/>
        </w:rPr>
        <w:t xml:space="preserve">onsidera transgredido el derecho humano a la seguridad jurídica en su vertiente de confianza legítima, en razón de que la resolución impugnada priva intempestivamente al partido político UPM y a sus militantes, de la confianza legítima en su derecho de participación política dentro del proceso electoral 2020-2021, dado que como su registro aconteció el veintisiete de abril de dos mil dieciocho, no han podido participar en un proceso electoral ordinario. </w:t>
      </w:r>
    </w:p>
    <w:p w14:paraId="7A9D1A25" w14:textId="77777777" w:rsidR="00D15207" w:rsidRDefault="00D15207" w:rsidP="001C4A83">
      <w:pPr>
        <w:pBdr>
          <w:top w:val="nil"/>
          <w:left w:val="nil"/>
          <w:bottom w:val="nil"/>
          <w:right w:val="nil"/>
          <w:between w:val="nil"/>
        </w:pBdr>
        <w:tabs>
          <w:tab w:val="left" w:pos="0"/>
        </w:tabs>
        <w:spacing w:after="0" w:line="360" w:lineRule="auto"/>
        <w:jc w:val="both"/>
        <w:rPr>
          <w:rFonts w:ascii="Arial" w:hAnsi="Arial" w:cs="Arial"/>
          <w:bCs/>
          <w:sz w:val="24"/>
          <w:szCs w:val="24"/>
        </w:rPr>
      </w:pPr>
    </w:p>
    <w:p w14:paraId="63C1067E" w14:textId="65A412A1" w:rsidR="007B4601" w:rsidRDefault="00D15207" w:rsidP="001C4A83">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Que al haber obtenido su registro como partido político, se creó la legítima expectativa de sus militantes de participar en la competencia electoral y el partido político es la vía idónea, por lo que la resolución impugnada los priva de ese derecho, sin mayor beneficio para el interés público.</w:t>
      </w:r>
    </w:p>
    <w:p w14:paraId="0A6DCEF9" w14:textId="77777777" w:rsidR="001C4A83" w:rsidRDefault="001C4A83" w:rsidP="001C4A83">
      <w:pPr>
        <w:pBdr>
          <w:top w:val="nil"/>
          <w:left w:val="nil"/>
          <w:bottom w:val="nil"/>
          <w:right w:val="nil"/>
          <w:between w:val="nil"/>
        </w:pBdr>
        <w:tabs>
          <w:tab w:val="left" w:pos="0"/>
        </w:tabs>
        <w:spacing w:after="0" w:line="360" w:lineRule="auto"/>
        <w:jc w:val="both"/>
        <w:rPr>
          <w:rFonts w:ascii="Arial" w:hAnsi="Arial" w:cs="Arial"/>
          <w:bCs/>
          <w:sz w:val="24"/>
          <w:szCs w:val="24"/>
        </w:rPr>
      </w:pPr>
    </w:p>
    <w:p w14:paraId="739AFF4A" w14:textId="77777777" w:rsidR="005D1DDE" w:rsidRDefault="00C67885" w:rsidP="001C4A83">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lastRenderedPageBreak/>
        <w:t>3)</w:t>
      </w:r>
      <w:r w:rsidR="001C4A83">
        <w:rPr>
          <w:rFonts w:ascii="Arial" w:hAnsi="Arial" w:cs="Arial"/>
          <w:bCs/>
          <w:sz w:val="24"/>
          <w:szCs w:val="24"/>
        </w:rPr>
        <w:t xml:space="preserve"> </w:t>
      </w:r>
      <w:r w:rsidR="007B4601">
        <w:rPr>
          <w:rFonts w:ascii="Arial" w:hAnsi="Arial" w:cs="Arial"/>
          <w:b/>
          <w:bCs/>
          <w:sz w:val="24"/>
          <w:szCs w:val="24"/>
        </w:rPr>
        <w:t xml:space="preserve">Violación a los principios constitucionales de </w:t>
      </w:r>
      <w:r w:rsidR="0097650D" w:rsidRPr="007B4601">
        <w:rPr>
          <w:rFonts w:ascii="Arial" w:hAnsi="Arial" w:cs="Arial"/>
          <w:b/>
          <w:bCs/>
          <w:sz w:val="24"/>
          <w:szCs w:val="24"/>
        </w:rPr>
        <w:t>t</w:t>
      </w:r>
      <w:r w:rsidR="002156FC" w:rsidRPr="007B4601">
        <w:rPr>
          <w:rFonts w:ascii="Arial" w:hAnsi="Arial" w:cs="Arial"/>
          <w:b/>
          <w:bCs/>
          <w:sz w:val="24"/>
          <w:szCs w:val="24"/>
        </w:rPr>
        <w:t xml:space="preserve">ipicidad y </w:t>
      </w:r>
      <w:r w:rsidR="0097650D" w:rsidRPr="007B4601">
        <w:rPr>
          <w:rFonts w:ascii="Arial" w:hAnsi="Arial" w:cs="Arial"/>
          <w:b/>
          <w:bCs/>
          <w:sz w:val="24"/>
          <w:szCs w:val="24"/>
        </w:rPr>
        <w:t>t</w:t>
      </w:r>
      <w:r w:rsidR="002156FC" w:rsidRPr="007B4601">
        <w:rPr>
          <w:rFonts w:ascii="Arial" w:hAnsi="Arial" w:cs="Arial"/>
          <w:b/>
          <w:bCs/>
          <w:sz w:val="24"/>
          <w:szCs w:val="24"/>
        </w:rPr>
        <w:t>axatividad</w:t>
      </w:r>
      <w:r w:rsidR="007B4601">
        <w:rPr>
          <w:rFonts w:ascii="Arial" w:hAnsi="Arial" w:cs="Arial"/>
          <w:b/>
          <w:bCs/>
          <w:sz w:val="24"/>
          <w:szCs w:val="24"/>
        </w:rPr>
        <w:t xml:space="preserve">, </w:t>
      </w:r>
      <w:r w:rsidR="002156FC" w:rsidRPr="001C4A83">
        <w:rPr>
          <w:rFonts w:ascii="Arial" w:hAnsi="Arial" w:cs="Arial"/>
          <w:bCs/>
          <w:sz w:val="24"/>
          <w:szCs w:val="24"/>
        </w:rPr>
        <w:t xml:space="preserve"> </w:t>
      </w:r>
      <w:r w:rsidR="007B4601">
        <w:rPr>
          <w:rFonts w:ascii="Arial" w:hAnsi="Arial" w:cs="Arial"/>
          <w:bCs/>
          <w:sz w:val="24"/>
          <w:szCs w:val="24"/>
        </w:rPr>
        <w:t xml:space="preserve">ya que el precepto impugnado no prevé de manera clara y precisa las conductas ilícitas y las sanciones correspondientes. </w:t>
      </w:r>
    </w:p>
    <w:p w14:paraId="76CE76BD" w14:textId="77777777" w:rsidR="005D1DDE" w:rsidRDefault="005D1DDE" w:rsidP="001C4A83">
      <w:pPr>
        <w:pBdr>
          <w:top w:val="nil"/>
          <w:left w:val="nil"/>
          <w:bottom w:val="nil"/>
          <w:right w:val="nil"/>
          <w:between w:val="nil"/>
        </w:pBdr>
        <w:tabs>
          <w:tab w:val="left" w:pos="0"/>
        </w:tabs>
        <w:spacing w:after="0" w:line="360" w:lineRule="auto"/>
        <w:jc w:val="both"/>
        <w:rPr>
          <w:rFonts w:ascii="Arial" w:hAnsi="Arial" w:cs="Arial"/>
          <w:bCs/>
          <w:sz w:val="24"/>
          <w:szCs w:val="24"/>
        </w:rPr>
      </w:pPr>
    </w:p>
    <w:p w14:paraId="13C4A11F" w14:textId="626B8E11" w:rsidR="005D1DDE" w:rsidRDefault="007C3956" w:rsidP="001C4A83">
      <w:pPr>
        <w:pBdr>
          <w:top w:val="nil"/>
          <w:left w:val="nil"/>
          <w:bottom w:val="nil"/>
          <w:right w:val="nil"/>
          <w:between w:val="nil"/>
        </w:pBdr>
        <w:tabs>
          <w:tab w:val="left" w:pos="0"/>
        </w:tabs>
        <w:spacing w:after="0" w:line="360" w:lineRule="auto"/>
        <w:jc w:val="both"/>
        <w:rPr>
          <w:rFonts w:ascii="Arial" w:hAnsi="Arial" w:cs="Arial"/>
          <w:bCs/>
          <w:sz w:val="24"/>
          <w:szCs w:val="24"/>
        </w:rPr>
      </w:pPr>
      <w:r w:rsidRPr="001C4A83">
        <w:rPr>
          <w:rFonts w:ascii="Arial" w:hAnsi="Arial" w:cs="Arial"/>
          <w:bCs/>
          <w:sz w:val="24"/>
          <w:szCs w:val="24"/>
        </w:rPr>
        <w:t xml:space="preserve">Señala que </w:t>
      </w:r>
      <w:r w:rsidR="005D1DDE">
        <w:rPr>
          <w:rFonts w:ascii="Arial" w:hAnsi="Arial" w:cs="Arial"/>
          <w:bCs/>
          <w:sz w:val="24"/>
          <w:szCs w:val="24"/>
        </w:rPr>
        <w:t xml:space="preserve">el precepto refiere </w:t>
      </w:r>
      <w:r w:rsidRPr="001C4A83">
        <w:rPr>
          <w:rFonts w:ascii="Arial" w:hAnsi="Arial" w:cs="Arial"/>
          <w:bCs/>
          <w:sz w:val="24"/>
          <w:szCs w:val="24"/>
        </w:rPr>
        <w:t>de manera indeterminada</w:t>
      </w:r>
      <w:r w:rsidR="005D1DDE">
        <w:rPr>
          <w:rFonts w:ascii="Arial" w:hAnsi="Arial" w:cs="Arial"/>
          <w:bCs/>
          <w:sz w:val="24"/>
          <w:szCs w:val="24"/>
        </w:rPr>
        <w:t>,</w:t>
      </w:r>
      <w:r w:rsidRPr="001C4A83">
        <w:rPr>
          <w:rFonts w:ascii="Arial" w:hAnsi="Arial" w:cs="Arial"/>
          <w:bCs/>
          <w:sz w:val="24"/>
          <w:szCs w:val="24"/>
        </w:rPr>
        <w:t xml:space="preserve"> los supuestos específicos en los cuales se procederá </w:t>
      </w:r>
      <w:r w:rsidR="005E0BD2">
        <w:rPr>
          <w:rFonts w:ascii="Arial" w:hAnsi="Arial" w:cs="Arial"/>
          <w:bCs/>
          <w:sz w:val="24"/>
          <w:szCs w:val="24"/>
        </w:rPr>
        <w:t xml:space="preserve">a </w:t>
      </w:r>
      <w:r w:rsidRPr="001C4A83">
        <w:rPr>
          <w:rFonts w:ascii="Arial" w:hAnsi="Arial" w:cs="Arial"/>
          <w:bCs/>
          <w:sz w:val="24"/>
          <w:szCs w:val="24"/>
        </w:rPr>
        <w:t>la cancel</w:t>
      </w:r>
      <w:r w:rsidR="0097650D" w:rsidRPr="001C4A83">
        <w:rPr>
          <w:rFonts w:ascii="Arial" w:hAnsi="Arial" w:cs="Arial"/>
          <w:bCs/>
          <w:sz w:val="24"/>
          <w:szCs w:val="24"/>
        </w:rPr>
        <w:t>ación del registro de un partid</w:t>
      </w:r>
      <w:r w:rsidRPr="001C4A83">
        <w:rPr>
          <w:rFonts w:ascii="Arial" w:hAnsi="Arial" w:cs="Arial"/>
          <w:bCs/>
          <w:sz w:val="24"/>
          <w:szCs w:val="24"/>
        </w:rPr>
        <w:t xml:space="preserve">o político local, remitiendo únicamente a </w:t>
      </w:r>
      <w:r w:rsidR="007B4601">
        <w:rPr>
          <w:rFonts w:ascii="Arial" w:hAnsi="Arial" w:cs="Arial"/>
          <w:bCs/>
          <w:sz w:val="24"/>
          <w:szCs w:val="24"/>
        </w:rPr>
        <w:t>una</w:t>
      </w:r>
      <w:r w:rsidRPr="001C4A83">
        <w:rPr>
          <w:rFonts w:ascii="Arial" w:hAnsi="Arial" w:cs="Arial"/>
          <w:bCs/>
          <w:sz w:val="24"/>
          <w:szCs w:val="24"/>
        </w:rPr>
        <w:t xml:space="preserve"> expresión genérica</w:t>
      </w:r>
      <w:r w:rsidR="005D1DDE">
        <w:rPr>
          <w:rFonts w:ascii="Arial" w:hAnsi="Arial" w:cs="Arial"/>
          <w:bCs/>
          <w:sz w:val="24"/>
          <w:szCs w:val="24"/>
        </w:rPr>
        <w:t>, lo cual violenta la certeza y la objetividad necesarias para su validez</w:t>
      </w:r>
      <w:r w:rsidRPr="001C4A83">
        <w:rPr>
          <w:rFonts w:ascii="Arial" w:hAnsi="Arial" w:cs="Arial"/>
          <w:bCs/>
          <w:sz w:val="24"/>
          <w:szCs w:val="24"/>
        </w:rPr>
        <w:t>.</w:t>
      </w:r>
    </w:p>
    <w:p w14:paraId="0C0A01AD" w14:textId="77777777" w:rsidR="005D1DDE" w:rsidRDefault="005D1DDE" w:rsidP="001C4A83">
      <w:pPr>
        <w:pBdr>
          <w:top w:val="nil"/>
          <w:left w:val="nil"/>
          <w:bottom w:val="nil"/>
          <w:right w:val="nil"/>
          <w:between w:val="nil"/>
        </w:pBdr>
        <w:tabs>
          <w:tab w:val="left" w:pos="0"/>
        </w:tabs>
        <w:spacing w:after="0" w:line="360" w:lineRule="auto"/>
        <w:jc w:val="both"/>
        <w:rPr>
          <w:rFonts w:ascii="Arial" w:hAnsi="Arial" w:cs="Arial"/>
          <w:bCs/>
          <w:sz w:val="24"/>
          <w:szCs w:val="24"/>
        </w:rPr>
      </w:pPr>
    </w:p>
    <w:p w14:paraId="0BECA830" w14:textId="77777777" w:rsidR="00583743" w:rsidRDefault="00C67885" w:rsidP="001C4A83">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t>4)</w:t>
      </w:r>
      <w:r w:rsidR="001C4A83">
        <w:rPr>
          <w:rFonts w:ascii="Arial" w:hAnsi="Arial" w:cs="Arial"/>
          <w:b/>
          <w:bCs/>
          <w:sz w:val="24"/>
          <w:szCs w:val="24"/>
        </w:rPr>
        <w:t xml:space="preserve"> </w:t>
      </w:r>
      <w:r w:rsidR="00F47A67" w:rsidRPr="00F47A67">
        <w:rPr>
          <w:rFonts w:ascii="Arial" w:hAnsi="Arial" w:cs="Arial"/>
          <w:b/>
          <w:bCs/>
          <w:sz w:val="24"/>
          <w:szCs w:val="24"/>
        </w:rPr>
        <w:t>Violación</w:t>
      </w:r>
      <w:r w:rsidR="00F47A67">
        <w:rPr>
          <w:rFonts w:ascii="Arial" w:hAnsi="Arial" w:cs="Arial"/>
          <w:b/>
          <w:bCs/>
          <w:sz w:val="24"/>
          <w:szCs w:val="24"/>
        </w:rPr>
        <w:t xml:space="preserve"> al </w:t>
      </w:r>
      <w:r w:rsidR="0097650D" w:rsidRPr="00F47A67">
        <w:rPr>
          <w:rFonts w:ascii="Arial" w:hAnsi="Arial" w:cs="Arial"/>
          <w:b/>
          <w:bCs/>
          <w:sz w:val="24"/>
          <w:szCs w:val="24"/>
        </w:rPr>
        <w:t>p</w:t>
      </w:r>
      <w:r w:rsidR="007C3956" w:rsidRPr="00F47A67">
        <w:rPr>
          <w:rFonts w:ascii="Arial" w:hAnsi="Arial" w:cs="Arial"/>
          <w:b/>
          <w:bCs/>
          <w:sz w:val="24"/>
          <w:szCs w:val="24"/>
        </w:rPr>
        <w:t xml:space="preserve">rincipio </w:t>
      </w:r>
      <w:r w:rsidR="0097650D" w:rsidRPr="00F47A67">
        <w:rPr>
          <w:rFonts w:ascii="Arial" w:hAnsi="Arial" w:cs="Arial"/>
          <w:b/>
          <w:bCs/>
          <w:sz w:val="24"/>
          <w:szCs w:val="24"/>
        </w:rPr>
        <w:t>c</w:t>
      </w:r>
      <w:r w:rsidR="007C3956" w:rsidRPr="00F47A67">
        <w:rPr>
          <w:rFonts w:ascii="Arial" w:hAnsi="Arial" w:cs="Arial"/>
          <w:b/>
          <w:bCs/>
          <w:sz w:val="24"/>
          <w:szCs w:val="24"/>
        </w:rPr>
        <w:t xml:space="preserve">onstitucional de </w:t>
      </w:r>
      <w:r w:rsidR="00F47A67">
        <w:rPr>
          <w:rFonts w:ascii="Arial" w:hAnsi="Arial" w:cs="Arial"/>
          <w:b/>
          <w:bCs/>
          <w:sz w:val="24"/>
          <w:szCs w:val="24"/>
        </w:rPr>
        <w:t>p</w:t>
      </w:r>
      <w:r w:rsidR="007C3956" w:rsidRPr="00F47A67">
        <w:rPr>
          <w:rFonts w:ascii="Arial" w:hAnsi="Arial" w:cs="Arial"/>
          <w:b/>
          <w:bCs/>
          <w:sz w:val="24"/>
          <w:szCs w:val="24"/>
        </w:rPr>
        <w:t xml:space="preserve">roporcionalidad de la </w:t>
      </w:r>
      <w:r w:rsidR="00F47A67">
        <w:rPr>
          <w:rFonts w:ascii="Arial" w:hAnsi="Arial" w:cs="Arial"/>
          <w:b/>
          <w:bCs/>
          <w:sz w:val="24"/>
          <w:szCs w:val="24"/>
        </w:rPr>
        <w:t>p</w:t>
      </w:r>
      <w:r w:rsidR="007C3956" w:rsidRPr="00F47A67">
        <w:rPr>
          <w:rFonts w:ascii="Arial" w:hAnsi="Arial" w:cs="Arial"/>
          <w:b/>
          <w:bCs/>
          <w:sz w:val="24"/>
          <w:szCs w:val="24"/>
        </w:rPr>
        <w:t>ena</w:t>
      </w:r>
      <w:r w:rsidR="007C3956" w:rsidRPr="001C4A83">
        <w:rPr>
          <w:rFonts w:ascii="Arial" w:hAnsi="Arial" w:cs="Arial"/>
          <w:bCs/>
          <w:sz w:val="24"/>
          <w:szCs w:val="24"/>
        </w:rPr>
        <w:t xml:space="preserve">, </w:t>
      </w:r>
      <w:r w:rsidR="00583743">
        <w:rPr>
          <w:rFonts w:ascii="Arial" w:hAnsi="Arial" w:cs="Arial"/>
          <w:bCs/>
          <w:sz w:val="24"/>
          <w:szCs w:val="24"/>
        </w:rPr>
        <w:t>ya que la pé</w:t>
      </w:r>
      <w:r w:rsidR="00D00D59" w:rsidRPr="001C4A83">
        <w:rPr>
          <w:rFonts w:ascii="Arial" w:hAnsi="Arial" w:cs="Arial"/>
          <w:bCs/>
          <w:sz w:val="24"/>
          <w:szCs w:val="24"/>
        </w:rPr>
        <w:t xml:space="preserve">rdida de registro de un partido político, es una grave afectación a los derechos político-electorales de quienes </w:t>
      </w:r>
      <w:r w:rsidR="00583743">
        <w:rPr>
          <w:rFonts w:ascii="Arial" w:hAnsi="Arial" w:cs="Arial"/>
          <w:bCs/>
          <w:sz w:val="24"/>
          <w:szCs w:val="24"/>
        </w:rPr>
        <w:t>lo conforma, además de que constituye</w:t>
      </w:r>
      <w:r w:rsidR="00D00D59" w:rsidRPr="001C4A83">
        <w:rPr>
          <w:rFonts w:ascii="Arial" w:hAnsi="Arial" w:cs="Arial"/>
          <w:bCs/>
          <w:sz w:val="24"/>
          <w:szCs w:val="24"/>
        </w:rPr>
        <w:t xml:space="preserve"> la sanción más grave y trascendente que el derecho administrativo sancionador en materia electoral puede llegar a imponer a un </w:t>
      </w:r>
      <w:r w:rsidR="00583743">
        <w:rPr>
          <w:rFonts w:ascii="Arial" w:hAnsi="Arial" w:cs="Arial"/>
          <w:bCs/>
          <w:sz w:val="24"/>
          <w:szCs w:val="24"/>
        </w:rPr>
        <w:t>instituto político</w:t>
      </w:r>
      <w:r w:rsidR="00D00D59" w:rsidRPr="001C4A83">
        <w:rPr>
          <w:rFonts w:ascii="Arial" w:hAnsi="Arial" w:cs="Arial"/>
          <w:bCs/>
          <w:sz w:val="24"/>
          <w:szCs w:val="24"/>
        </w:rPr>
        <w:t xml:space="preserve">. </w:t>
      </w:r>
    </w:p>
    <w:p w14:paraId="52C0572E" w14:textId="77777777" w:rsidR="00583743" w:rsidRDefault="00583743" w:rsidP="001C4A83">
      <w:pPr>
        <w:pBdr>
          <w:top w:val="nil"/>
          <w:left w:val="nil"/>
          <w:bottom w:val="nil"/>
          <w:right w:val="nil"/>
          <w:between w:val="nil"/>
        </w:pBdr>
        <w:tabs>
          <w:tab w:val="left" w:pos="0"/>
        </w:tabs>
        <w:spacing w:after="0" w:line="360" w:lineRule="auto"/>
        <w:jc w:val="both"/>
        <w:rPr>
          <w:rFonts w:ascii="Arial" w:hAnsi="Arial" w:cs="Arial"/>
          <w:bCs/>
          <w:sz w:val="24"/>
          <w:szCs w:val="24"/>
        </w:rPr>
      </w:pPr>
    </w:p>
    <w:p w14:paraId="3ABD5522" w14:textId="0E2AD364" w:rsidR="007C3956" w:rsidRPr="001C4A83" w:rsidRDefault="00583743" w:rsidP="001C4A83">
      <w:pPr>
        <w:pBdr>
          <w:top w:val="nil"/>
          <w:left w:val="nil"/>
          <w:bottom w:val="nil"/>
          <w:right w:val="nil"/>
          <w:between w:val="nil"/>
        </w:pBdr>
        <w:tabs>
          <w:tab w:val="left" w:pos="0"/>
        </w:tabs>
        <w:spacing w:after="0" w:line="360" w:lineRule="auto"/>
        <w:jc w:val="both"/>
        <w:rPr>
          <w:rFonts w:ascii="Arial" w:hAnsi="Arial" w:cs="Arial"/>
        </w:rPr>
      </w:pPr>
      <w:r>
        <w:rPr>
          <w:rFonts w:ascii="Arial" w:hAnsi="Arial" w:cs="Arial"/>
          <w:bCs/>
          <w:sz w:val="24"/>
          <w:szCs w:val="24"/>
        </w:rPr>
        <w:t xml:space="preserve">Aduce que tal </w:t>
      </w:r>
      <w:r w:rsidR="00BE20C0" w:rsidRPr="001C4A83">
        <w:rPr>
          <w:rFonts w:ascii="Arial" w:hAnsi="Arial" w:cs="Arial"/>
          <w:bCs/>
          <w:sz w:val="24"/>
          <w:szCs w:val="24"/>
        </w:rPr>
        <w:t xml:space="preserve">sanción </w:t>
      </w:r>
      <w:r>
        <w:rPr>
          <w:rFonts w:ascii="Arial" w:hAnsi="Arial" w:cs="Arial"/>
          <w:bCs/>
          <w:sz w:val="24"/>
          <w:szCs w:val="24"/>
        </w:rPr>
        <w:t xml:space="preserve">es </w:t>
      </w:r>
      <w:r w:rsidR="00BE20C0" w:rsidRPr="001C4A83">
        <w:rPr>
          <w:rFonts w:ascii="Arial" w:hAnsi="Arial" w:cs="Arial"/>
          <w:bCs/>
          <w:sz w:val="24"/>
          <w:szCs w:val="24"/>
        </w:rPr>
        <w:t>despropo</w:t>
      </w:r>
      <w:r w:rsidR="00060AC1" w:rsidRPr="001C4A83">
        <w:rPr>
          <w:rFonts w:ascii="Arial" w:hAnsi="Arial" w:cs="Arial"/>
          <w:bCs/>
          <w:sz w:val="24"/>
          <w:szCs w:val="24"/>
        </w:rPr>
        <w:t>r</w:t>
      </w:r>
      <w:r w:rsidR="00BE20C0" w:rsidRPr="001C4A83">
        <w:rPr>
          <w:rFonts w:ascii="Arial" w:hAnsi="Arial" w:cs="Arial"/>
          <w:bCs/>
          <w:sz w:val="24"/>
          <w:szCs w:val="24"/>
        </w:rPr>
        <w:t>cionada</w:t>
      </w:r>
      <w:r>
        <w:rPr>
          <w:rFonts w:ascii="Arial" w:hAnsi="Arial" w:cs="Arial"/>
          <w:bCs/>
          <w:sz w:val="24"/>
          <w:szCs w:val="24"/>
        </w:rPr>
        <w:t>,</w:t>
      </w:r>
      <w:r w:rsidR="00BE20C0" w:rsidRPr="001C4A83">
        <w:rPr>
          <w:rFonts w:ascii="Arial" w:hAnsi="Arial" w:cs="Arial"/>
          <w:bCs/>
          <w:sz w:val="24"/>
          <w:szCs w:val="24"/>
        </w:rPr>
        <w:t xml:space="preserve"> </w:t>
      </w:r>
      <w:r>
        <w:rPr>
          <w:rFonts w:ascii="Arial" w:hAnsi="Arial" w:cs="Arial"/>
          <w:bCs/>
          <w:sz w:val="24"/>
          <w:szCs w:val="24"/>
        </w:rPr>
        <w:t>ya que la reducción del número de militantes, por debajo del 0.26%, no puede suponer, por sí misma, un agravio a algún valor o principio constitucionalmente tutelado, que justifique negar al partido político y a sus militantes, el derecho de asociación y participación política para el que se integraron como organización política.</w:t>
      </w:r>
    </w:p>
    <w:p w14:paraId="33A9398D" w14:textId="77777777" w:rsidR="002A7456" w:rsidRDefault="002A7456" w:rsidP="001C4A83">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0C77BFF0" w14:textId="333BD674" w:rsidR="00BE20C0" w:rsidRDefault="003B31D3" w:rsidP="001F526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t>5</w:t>
      </w:r>
      <w:r w:rsidR="00C67885">
        <w:rPr>
          <w:rFonts w:ascii="Arial" w:hAnsi="Arial" w:cs="Arial"/>
          <w:b/>
          <w:bCs/>
          <w:sz w:val="24"/>
          <w:szCs w:val="24"/>
        </w:rPr>
        <w:t>)</w:t>
      </w:r>
      <w:r w:rsidR="001C4A83">
        <w:rPr>
          <w:rFonts w:ascii="Arial" w:hAnsi="Arial" w:cs="Arial"/>
          <w:bCs/>
          <w:sz w:val="24"/>
          <w:szCs w:val="24"/>
        </w:rPr>
        <w:t xml:space="preserve"> </w:t>
      </w:r>
      <w:r w:rsidR="00505960">
        <w:rPr>
          <w:rFonts w:ascii="Arial" w:hAnsi="Arial" w:cs="Arial"/>
          <w:bCs/>
          <w:sz w:val="24"/>
          <w:szCs w:val="24"/>
        </w:rPr>
        <w:t xml:space="preserve">Solicita a este Tribunal, que </w:t>
      </w:r>
      <w:r w:rsidR="00505960" w:rsidRPr="00EA5AA5">
        <w:rPr>
          <w:rFonts w:ascii="Arial" w:hAnsi="Arial" w:cs="Arial"/>
          <w:b/>
          <w:bCs/>
          <w:sz w:val="24"/>
          <w:szCs w:val="24"/>
        </w:rPr>
        <w:t>realice el test de proporcionalidad</w:t>
      </w:r>
      <w:r w:rsidR="00505960">
        <w:rPr>
          <w:rFonts w:ascii="Arial" w:hAnsi="Arial" w:cs="Arial"/>
          <w:bCs/>
          <w:sz w:val="24"/>
          <w:szCs w:val="24"/>
        </w:rPr>
        <w:t xml:space="preserve"> de la norma controvertida, para </w:t>
      </w:r>
      <w:r w:rsidR="00A53868">
        <w:rPr>
          <w:rFonts w:ascii="Arial" w:hAnsi="Arial" w:cs="Arial"/>
          <w:bCs/>
          <w:sz w:val="24"/>
          <w:szCs w:val="24"/>
        </w:rPr>
        <w:t xml:space="preserve">que pueda quedar en evidencia </w:t>
      </w:r>
      <w:r w:rsidR="00505960">
        <w:rPr>
          <w:rFonts w:ascii="Arial" w:hAnsi="Arial" w:cs="Arial"/>
          <w:bCs/>
          <w:sz w:val="24"/>
          <w:szCs w:val="24"/>
        </w:rPr>
        <w:t xml:space="preserve">el ilegítimo menoscabo de los derechos político-electorales </w:t>
      </w:r>
      <w:r w:rsidR="009D4931">
        <w:rPr>
          <w:rFonts w:ascii="Arial" w:hAnsi="Arial" w:cs="Arial"/>
          <w:bCs/>
          <w:sz w:val="24"/>
          <w:szCs w:val="24"/>
        </w:rPr>
        <w:t>de los militantes del partido político UPM, por la cancelación de su registro.</w:t>
      </w:r>
    </w:p>
    <w:p w14:paraId="3F9E0995" w14:textId="77777777" w:rsidR="00A53868" w:rsidRDefault="00A53868" w:rsidP="001F526D">
      <w:pPr>
        <w:pBdr>
          <w:top w:val="nil"/>
          <w:left w:val="nil"/>
          <w:bottom w:val="nil"/>
          <w:right w:val="nil"/>
          <w:between w:val="nil"/>
        </w:pBdr>
        <w:tabs>
          <w:tab w:val="left" w:pos="0"/>
        </w:tabs>
        <w:spacing w:after="0" w:line="360" w:lineRule="auto"/>
        <w:jc w:val="both"/>
        <w:rPr>
          <w:rFonts w:ascii="Arial" w:hAnsi="Arial" w:cs="Arial"/>
          <w:bCs/>
          <w:sz w:val="24"/>
          <w:szCs w:val="24"/>
        </w:rPr>
      </w:pPr>
    </w:p>
    <w:p w14:paraId="2CE26F13" w14:textId="4A3888B1" w:rsidR="00A53868" w:rsidRDefault="00A53868" w:rsidP="001F526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Que la pérdida del registro por el motivo previsto por el artículo tildado de inconstitucionalidad, carece de una finalidad constitucionalmente válida.</w:t>
      </w:r>
    </w:p>
    <w:p w14:paraId="00D6C462" w14:textId="77777777" w:rsidR="00A53868" w:rsidRDefault="00A53868" w:rsidP="001F526D">
      <w:pPr>
        <w:pBdr>
          <w:top w:val="nil"/>
          <w:left w:val="nil"/>
          <w:bottom w:val="nil"/>
          <w:right w:val="nil"/>
          <w:between w:val="nil"/>
        </w:pBdr>
        <w:tabs>
          <w:tab w:val="left" w:pos="0"/>
        </w:tabs>
        <w:spacing w:after="0" w:line="360" w:lineRule="auto"/>
        <w:jc w:val="both"/>
        <w:rPr>
          <w:rFonts w:ascii="Arial" w:hAnsi="Arial" w:cs="Arial"/>
          <w:bCs/>
          <w:sz w:val="24"/>
          <w:szCs w:val="24"/>
        </w:rPr>
      </w:pPr>
    </w:p>
    <w:p w14:paraId="75E0C4C4" w14:textId="2E86813F" w:rsidR="00A53868" w:rsidRPr="001C4A83" w:rsidRDefault="005E0BD2" w:rsidP="001F526D">
      <w:pPr>
        <w:pBdr>
          <w:top w:val="nil"/>
          <w:left w:val="nil"/>
          <w:bottom w:val="nil"/>
          <w:right w:val="nil"/>
          <w:between w:val="nil"/>
        </w:pBdr>
        <w:tabs>
          <w:tab w:val="left" w:pos="0"/>
        </w:tabs>
        <w:spacing w:after="0" w:line="360" w:lineRule="auto"/>
        <w:jc w:val="both"/>
        <w:rPr>
          <w:rFonts w:ascii="Arial" w:hAnsi="Arial" w:cs="Arial"/>
        </w:rPr>
      </w:pPr>
      <w:r>
        <w:rPr>
          <w:rFonts w:ascii="Arial" w:hAnsi="Arial" w:cs="Arial"/>
          <w:bCs/>
          <w:sz w:val="24"/>
          <w:szCs w:val="24"/>
        </w:rPr>
        <w:t xml:space="preserve">Que </w:t>
      </w:r>
      <w:r w:rsidR="00A53868">
        <w:rPr>
          <w:rFonts w:ascii="Arial" w:hAnsi="Arial" w:cs="Arial"/>
          <w:bCs/>
          <w:sz w:val="24"/>
          <w:szCs w:val="24"/>
        </w:rPr>
        <w:t>el artículo 116, fracción IV, inciso f), Constitucional</w:t>
      </w:r>
      <w:r w:rsidR="003B31D3">
        <w:rPr>
          <w:rFonts w:ascii="Arial" w:hAnsi="Arial" w:cs="Arial"/>
          <w:bCs/>
          <w:sz w:val="24"/>
          <w:szCs w:val="24"/>
        </w:rPr>
        <w:t>,</w:t>
      </w:r>
      <w:r w:rsidR="00A53868">
        <w:rPr>
          <w:rFonts w:ascii="Arial" w:hAnsi="Arial" w:cs="Arial"/>
          <w:bCs/>
          <w:sz w:val="24"/>
          <w:szCs w:val="24"/>
        </w:rPr>
        <w:t xml:space="preserve"> establece el supuesto para la pérdida del registro de los partidos políticos, </w:t>
      </w:r>
      <w:r>
        <w:rPr>
          <w:rFonts w:ascii="Arial" w:hAnsi="Arial" w:cs="Arial"/>
          <w:bCs/>
          <w:sz w:val="24"/>
          <w:szCs w:val="24"/>
        </w:rPr>
        <w:t xml:space="preserve">consistente en </w:t>
      </w:r>
      <w:r w:rsidR="00A53868">
        <w:rPr>
          <w:rFonts w:ascii="Arial" w:hAnsi="Arial" w:cs="Arial"/>
          <w:bCs/>
          <w:sz w:val="24"/>
          <w:szCs w:val="24"/>
        </w:rPr>
        <w:t xml:space="preserve">no obtener el tres por ciento de la votación válida emitida, el cual constituye el parámetro </w:t>
      </w:r>
      <w:r w:rsidR="003B31D3">
        <w:rPr>
          <w:rFonts w:ascii="Arial" w:hAnsi="Arial" w:cs="Arial"/>
          <w:bCs/>
          <w:sz w:val="24"/>
          <w:szCs w:val="24"/>
        </w:rPr>
        <w:t xml:space="preserve">de control de la representatividad, legitimidad y subsistencia de las instituciones políticas, por lo que la disposición controvertida resulta inadecuada y desproporcional en relación a los derechos humanos subyacentes, por lo que es inconstitucional. </w:t>
      </w:r>
    </w:p>
    <w:p w14:paraId="33A51B72" w14:textId="77777777" w:rsidR="001C4A83" w:rsidRDefault="001C4A83" w:rsidP="001F526D">
      <w:pPr>
        <w:pBdr>
          <w:top w:val="nil"/>
          <w:left w:val="nil"/>
          <w:bottom w:val="nil"/>
          <w:right w:val="nil"/>
          <w:between w:val="nil"/>
        </w:pBdr>
        <w:tabs>
          <w:tab w:val="left" w:pos="0"/>
        </w:tabs>
        <w:spacing w:after="0" w:line="360" w:lineRule="auto"/>
        <w:jc w:val="both"/>
        <w:rPr>
          <w:rFonts w:ascii="Arial" w:hAnsi="Arial" w:cs="Arial"/>
          <w:bCs/>
          <w:sz w:val="24"/>
          <w:szCs w:val="24"/>
        </w:rPr>
      </w:pPr>
    </w:p>
    <w:p w14:paraId="690B11B5" w14:textId="71FD4AF7" w:rsidR="00BE20C0" w:rsidRDefault="003B31D3" w:rsidP="001F526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t>6</w:t>
      </w:r>
      <w:r w:rsidR="00C67885">
        <w:rPr>
          <w:rFonts w:ascii="Arial" w:hAnsi="Arial" w:cs="Arial"/>
          <w:b/>
          <w:bCs/>
          <w:sz w:val="24"/>
          <w:szCs w:val="24"/>
        </w:rPr>
        <w:t xml:space="preserve">) </w:t>
      </w:r>
      <w:r w:rsidR="002A7456">
        <w:rPr>
          <w:rFonts w:ascii="Arial" w:hAnsi="Arial" w:cs="Arial"/>
          <w:bCs/>
          <w:sz w:val="24"/>
          <w:szCs w:val="24"/>
        </w:rPr>
        <w:t xml:space="preserve">Solicita </w:t>
      </w:r>
      <w:r w:rsidR="001F526D">
        <w:rPr>
          <w:rFonts w:ascii="Arial" w:hAnsi="Arial" w:cs="Arial"/>
          <w:bCs/>
          <w:sz w:val="24"/>
          <w:szCs w:val="24"/>
        </w:rPr>
        <w:t xml:space="preserve">que este Tribunal, </w:t>
      </w:r>
      <w:r w:rsidR="003444D7">
        <w:rPr>
          <w:rFonts w:ascii="Arial" w:hAnsi="Arial" w:cs="Arial"/>
          <w:bCs/>
          <w:sz w:val="24"/>
          <w:szCs w:val="24"/>
        </w:rPr>
        <w:t>al</w:t>
      </w:r>
      <w:r w:rsidR="003444D7" w:rsidRPr="001C4A83">
        <w:rPr>
          <w:rFonts w:ascii="Arial" w:hAnsi="Arial" w:cs="Arial"/>
          <w:bCs/>
          <w:sz w:val="24"/>
          <w:szCs w:val="24"/>
        </w:rPr>
        <w:t xml:space="preserve"> resolver la incons</w:t>
      </w:r>
      <w:r w:rsidR="003444D7">
        <w:rPr>
          <w:rFonts w:ascii="Arial" w:hAnsi="Arial" w:cs="Arial"/>
          <w:bCs/>
          <w:sz w:val="24"/>
          <w:szCs w:val="24"/>
        </w:rPr>
        <w:t xml:space="preserve">titucionalidad que se denuncia, </w:t>
      </w:r>
      <w:r w:rsidR="003444D7" w:rsidRPr="003444D7">
        <w:rPr>
          <w:rFonts w:ascii="Arial" w:hAnsi="Arial" w:cs="Arial"/>
          <w:b/>
          <w:bCs/>
          <w:sz w:val="24"/>
          <w:szCs w:val="24"/>
        </w:rPr>
        <w:t>t</w:t>
      </w:r>
      <w:r w:rsidR="001F526D" w:rsidRPr="00EA5AA5">
        <w:rPr>
          <w:rFonts w:ascii="Arial" w:hAnsi="Arial" w:cs="Arial"/>
          <w:b/>
          <w:bCs/>
          <w:sz w:val="24"/>
          <w:szCs w:val="24"/>
        </w:rPr>
        <w:t xml:space="preserve">ome </w:t>
      </w:r>
      <w:r w:rsidR="00EA5AA5" w:rsidRPr="00EA5AA5">
        <w:rPr>
          <w:rFonts w:ascii="Arial" w:hAnsi="Arial" w:cs="Arial"/>
          <w:b/>
          <w:bCs/>
          <w:sz w:val="24"/>
          <w:szCs w:val="24"/>
        </w:rPr>
        <w:t>como un criterio orientador</w:t>
      </w:r>
      <w:r w:rsidR="00EA5AA5">
        <w:rPr>
          <w:rFonts w:ascii="Arial" w:hAnsi="Arial" w:cs="Arial"/>
          <w:bCs/>
          <w:sz w:val="24"/>
          <w:szCs w:val="24"/>
        </w:rPr>
        <w:t xml:space="preserve">, </w:t>
      </w:r>
      <w:r w:rsidR="003444D7">
        <w:rPr>
          <w:rFonts w:ascii="Arial" w:hAnsi="Arial" w:cs="Arial"/>
          <w:bCs/>
          <w:sz w:val="24"/>
          <w:szCs w:val="24"/>
        </w:rPr>
        <w:t xml:space="preserve">el hecho de </w:t>
      </w:r>
      <w:r w:rsidR="002A7456">
        <w:rPr>
          <w:rFonts w:ascii="Arial" w:hAnsi="Arial" w:cs="Arial"/>
          <w:bCs/>
          <w:sz w:val="24"/>
          <w:szCs w:val="24"/>
        </w:rPr>
        <w:t xml:space="preserve">que </w:t>
      </w:r>
      <w:r w:rsidR="001F526D">
        <w:rPr>
          <w:rFonts w:ascii="Arial" w:hAnsi="Arial" w:cs="Arial"/>
          <w:bCs/>
          <w:sz w:val="24"/>
          <w:szCs w:val="24"/>
        </w:rPr>
        <w:t xml:space="preserve">la </w:t>
      </w:r>
      <w:r w:rsidR="00BE20C0" w:rsidRPr="001C4A83">
        <w:rPr>
          <w:rFonts w:ascii="Arial" w:hAnsi="Arial" w:cs="Arial"/>
          <w:bCs/>
          <w:sz w:val="24"/>
          <w:szCs w:val="24"/>
        </w:rPr>
        <w:t xml:space="preserve">norma </w:t>
      </w:r>
      <w:r w:rsidR="001F526D">
        <w:rPr>
          <w:rFonts w:ascii="Arial" w:hAnsi="Arial" w:cs="Arial"/>
          <w:bCs/>
          <w:sz w:val="24"/>
          <w:szCs w:val="24"/>
        </w:rPr>
        <w:t xml:space="preserve">controvertida actualmente </w:t>
      </w:r>
      <w:r w:rsidR="00BE20C0" w:rsidRPr="001C4A83">
        <w:rPr>
          <w:rFonts w:ascii="Arial" w:hAnsi="Arial" w:cs="Arial"/>
          <w:bCs/>
          <w:sz w:val="24"/>
          <w:szCs w:val="24"/>
        </w:rPr>
        <w:t>se encuentra e</w:t>
      </w:r>
      <w:r w:rsidR="001E2CE4">
        <w:rPr>
          <w:rFonts w:ascii="Arial" w:hAnsi="Arial" w:cs="Arial"/>
          <w:bCs/>
          <w:sz w:val="24"/>
          <w:szCs w:val="24"/>
        </w:rPr>
        <w:t>n proceso de reforma</w:t>
      </w:r>
      <w:r w:rsidR="00BE20C0" w:rsidRPr="001C4A83">
        <w:rPr>
          <w:rFonts w:ascii="Arial" w:hAnsi="Arial" w:cs="Arial"/>
          <w:bCs/>
          <w:sz w:val="24"/>
          <w:szCs w:val="24"/>
        </w:rPr>
        <w:t xml:space="preserve"> por parte del Congreso de la Unión</w:t>
      </w:r>
      <w:r w:rsidR="00EA5AA5">
        <w:rPr>
          <w:rFonts w:ascii="Arial" w:hAnsi="Arial" w:cs="Arial"/>
          <w:bCs/>
          <w:sz w:val="24"/>
          <w:szCs w:val="24"/>
        </w:rPr>
        <w:t>, para eliminar como causal de cancelación del registro, el no contar con el 0.26% de afiliados de acuerdo al padrón electoral de la elección ordinaria anterior</w:t>
      </w:r>
      <w:r w:rsidR="003444D7">
        <w:rPr>
          <w:rFonts w:ascii="Arial" w:hAnsi="Arial" w:cs="Arial"/>
          <w:bCs/>
          <w:sz w:val="24"/>
          <w:szCs w:val="24"/>
        </w:rPr>
        <w:t>.</w:t>
      </w:r>
    </w:p>
    <w:p w14:paraId="67F0CC9D" w14:textId="77777777" w:rsidR="001F526D" w:rsidRDefault="001F526D" w:rsidP="001F526D">
      <w:pPr>
        <w:pBdr>
          <w:top w:val="nil"/>
          <w:left w:val="nil"/>
          <w:bottom w:val="nil"/>
          <w:right w:val="nil"/>
          <w:between w:val="nil"/>
        </w:pBdr>
        <w:tabs>
          <w:tab w:val="left" w:pos="0"/>
        </w:tabs>
        <w:spacing w:after="0" w:line="360" w:lineRule="auto"/>
        <w:jc w:val="both"/>
        <w:rPr>
          <w:rFonts w:ascii="Arial" w:hAnsi="Arial" w:cs="Arial"/>
          <w:bCs/>
          <w:sz w:val="24"/>
          <w:szCs w:val="24"/>
        </w:rPr>
      </w:pPr>
    </w:p>
    <w:p w14:paraId="11D4DA61" w14:textId="01549E11" w:rsidR="001E2CE4" w:rsidRDefault="001F526D" w:rsidP="001F526D">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Propone que la iniciativa de </w:t>
      </w:r>
      <w:r w:rsidR="00505960">
        <w:rPr>
          <w:rFonts w:ascii="Arial" w:hAnsi="Arial" w:cs="Arial"/>
          <w:bCs/>
          <w:sz w:val="24"/>
          <w:szCs w:val="24"/>
        </w:rPr>
        <w:t>reforma legislativa para</w:t>
      </w:r>
      <w:r w:rsidR="00A7646A">
        <w:rPr>
          <w:rFonts w:ascii="Arial" w:hAnsi="Arial" w:cs="Arial"/>
          <w:bCs/>
          <w:sz w:val="24"/>
          <w:szCs w:val="24"/>
        </w:rPr>
        <w:t xml:space="preserve"> </w:t>
      </w:r>
      <w:r w:rsidR="001E2CE4">
        <w:rPr>
          <w:rFonts w:ascii="Arial" w:hAnsi="Arial" w:cs="Arial"/>
          <w:bCs/>
          <w:sz w:val="24"/>
          <w:szCs w:val="24"/>
        </w:rPr>
        <w:t xml:space="preserve">la eliminación del 0.26% como límite mínimo de militantes para conservar el registro, </w:t>
      </w:r>
      <w:r w:rsidR="00505960">
        <w:rPr>
          <w:rFonts w:ascii="Arial" w:hAnsi="Arial" w:cs="Arial"/>
          <w:bCs/>
          <w:sz w:val="24"/>
          <w:szCs w:val="24"/>
        </w:rPr>
        <w:t xml:space="preserve">sea tomada </w:t>
      </w:r>
      <w:r>
        <w:rPr>
          <w:rFonts w:ascii="Arial" w:hAnsi="Arial" w:cs="Arial"/>
          <w:bCs/>
          <w:sz w:val="24"/>
          <w:szCs w:val="24"/>
        </w:rPr>
        <w:t xml:space="preserve">en cuenta </w:t>
      </w:r>
      <w:r w:rsidR="00505960">
        <w:rPr>
          <w:rFonts w:ascii="Arial" w:hAnsi="Arial" w:cs="Arial"/>
          <w:bCs/>
          <w:sz w:val="24"/>
          <w:szCs w:val="24"/>
        </w:rPr>
        <w:t xml:space="preserve">por este Tribunal </w:t>
      </w:r>
      <w:r>
        <w:rPr>
          <w:rFonts w:ascii="Arial" w:hAnsi="Arial" w:cs="Arial"/>
          <w:bCs/>
          <w:sz w:val="24"/>
          <w:szCs w:val="24"/>
        </w:rPr>
        <w:t xml:space="preserve">para </w:t>
      </w:r>
      <w:r w:rsidR="001E2CE4">
        <w:rPr>
          <w:rFonts w:ascii="Arial" w:hAnsi="Arial" w:cs="Arial"/>
          <w:bCs/>
          <w:sz w:val="24"/>
          <w:szCs w:val="24"/>
        </w:rPr>
        <w:t xml:space="preserve">valorar si </w:t>
      </w:r>
      <w:r>
        <w:rPr>
          <w:rFonts w:ascii="Arial" w:hAnsi="Arial" w:cs="Arial"/>
          <w:bCs/>
          <w:sz w:val="24"/>
          <w:szCs w:val="24"/>
        </w:rPr>
        <w:t xml:space="preserve">la disposición actual es proporcional y justifica una pena tan grave como </w:t>
      </w:r>
      <w:r w:rsidR="000506C3">
        <w:rPr>
          <w:rFonts w:ascii="Arial" w:hAnsi="Arial" w:cs="Arial"/>
          <w:bCs/>
          <w:sz w:val="24"/>
          <w:szCs w:val="24"/>
        </w:rPr>
        <w:t>la cancelación del registro del partido político UPM.</w:t>
      </w:r>
    </w:p>
    <w:p w14:paraId="7CABCE31" w14:textId="77777777" w:rsidR="003B31D3" w:rsidRDefault="003B31D3" w:rsidP="001F526D">
      <w:pPr>
        <w:pBdr>
          <w:top w:val="nil"/>
          <w:left w:val="nil"/>
          <w:bottom w:val="nil"/>
          <w:right w:val="nil"/>
          <w:between w:val="nil"/>
        </w:pBdr>
        <w:tabs>
          <w:tab w:val="left" w:pos="0"/>
        </w:tabs>
        <w:spacing w:after="0" w:line="360" w:lineRule="auto"/>
        <w:jc w:val="both"/>
        <w:rPr>
          <w:rFonts w:ascii="Arial" w:hAnsi="Arial" w:cs="Arial"/>
          <w:bCs/>
          <w:sz w:val="24"/>
          <w:szCs w:val="24"/>
        </w:rPr>
      </w:pPr>
    </w:p>
    <w:p w14:paraId="603433D3" w14:textId="5407A866" w:rsidR="003B31D3" w:rsidRDefault="003444D7" w:rsidP="003B31D3">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bCs/>
          <w:sz w:val="24"/>
          <w:szCs w:val="24"/>
        </w:rPr>
        <w:t>7</w:t>
      </w:r>
      <w:r w:rsidR="003B31D3">
        <w:rPr>
          <w:rFonts w:ascii="Arial" w:hAnsi="Arial" w:cs="Arial"/>
          <w:b/>
          <w:bCs/>
          <w:sz w:val="24"/>
          <w:szCs w:val="24"/>
        </w:rPr>
        <w:t xml:space="preserve">) </w:t>
      </w:r>
      <w:r w:rsidR="003B31D3" w:rsidRPr="003B31D3">
        <w:rPr>
          <w:rFonts w:ascii="Arial" w:hAnsi="Arial" w:cs="Arial"/>
          <w:bCs/>
          <w:sz w:val="24"/>
          <w:szCs w:val="24"/>
        </w:rPr>
        <w:t xml:space="preserve">Finalmente, el recurrente aduce que la resolución impugnada, </w:t>
      </w:r>
      <w:r w:rsidR="003B31D3" w:rsidRPr="0011455A">
        <w:rPr>
          <w:rFonts w:ascii="Arial" w:hAnsi="Arial" w:cs="Arial"/>
          <w:b/>
          <w:bCs/>
          <w:sz w:val="24"/>
          <w:szCs w:val="24"/>
        </w:rPr>
        <w:t>vulnera el artículo 105, penúltimo párrafo, de la Constitución Federal</w:t>
      </w:r>
      <w:r w:rsidR="003B31D3" w:rsidRPr="003B31D3">
        <w:rPr>
          <w:rFonts w:ascii="Arial" w:hAnsi="Arial" w:cs="Arial"/>
          <w:bCs/>
          <w:sz w:val="24"/>
          <w:szCs w:val="24"/>
        </w:rPr>
        <w:t>,</w:t>
      </w:r>
      <w:r w:rsidR="003B31D3" w:rsidRPr="001C4A83">
        <w:rPr>
          <w:rFonts w:ascii="Arial" w:hAnsi="Arial" w:cs="Arial"/>
          <w:bCs/>
          <w:sz w:val="24"/>
          <w:szCs w:val="24"/>
        </w:rPr>
        <w:t xml:space="preserve"> ya que se emitió cuatro días antes del </w:t>
      </w:r>
      <w:r w:rsidR="003B31D3">
        <w:rPr>
          <w:rFonts w:ascii="Arial" w:hAnsi="Arial" w:cs="Arial"/>
          <w:bCs/>
          <w:sz w:val="24"/>
          <w:szCs w:val="24"/>
        </w:rPr>
        <w:t>inicio formal del PEL 2020-2021, siendo que, tal disposici</w:t>
      </w:r>
      <w:r w:rsidR="005E0BD2">
        <w:rPr>
          <w:rFonts w:ascii="Arial" w:hAnsi="Arial" w:cs="Arial"/>
          <w:bCs/>
          <w:sz w:val="24"/>
          <w:szCs w:val="24"/>
        </w:rPr>
        <w:t>ón</w:t>
      </w:r>
      <w:r w:rsidR="003B31D3">
        <w:rPr>
          <w:rFonts w:ascii="Arial" w:hAnsi="Arial" w:cs="Arial"/>
          <w:bCs/>
          <w:sz w:val="24"/>
          <w:szCs w:val="24"/>
        </w:rPr>
        <w:t xml:space="preserve"> establece que la leyes electorales federales y locales deberán promulgarse por lo menos noventa días antes de que inicie el proceso electoral en que vayan a aplicarse.</w:t>
      </w:r>
    </w:p>
    <w:p w14:paraId="4A88CC09" w14:textId="77777777" w:rsidR="003B31D3" w:rsidRDefault="003B31D3" w:rsidP="003B31D3">
      <w:pPr>
        <w:pBdr>
          <w:top w:val="nil"/>
          <w:left w:val="nil"/>
          <w:bottom w:val="nil"/>
          <w:right w:val="nil"/>
          <w:between w:val="nil"/>
        </w:pBdr>
        <w:tabs>
          <w:tab w:val="left" w:pos="0"/>
        </w:tabs>
        <w:spacing w:after="0" w:line="360" w:lineRule="auto"/>
        <w:jc w:val="both"/>
        <w:rPr>
          <w:rFonts w:ascii="Arial" w:hAnsi="Arial" w:cs="Arial"/>
          <w:bCs/>
          <w:sz w:val="24"/>
          <w:szCs w:val="24"/>
        </w:rPr>
      </w:pPr>
    </w:p>
    <w:p w14:paraId="4365301E" w14:textId="06BF4F70" w:rsidR="003B31D3" w:rsidRPr="001C4A83" w:rsidRDefault="003B31D3" w:rsidP="003B31D3">
      <w:pPr>
        <w:pBdr>
          <w:top w:val="nil"/>
          <w:left w:val="nil"/>
          <w:bottom w:val="nil"/>
          <w:right w:val="nil"/>
          <w:between w:val="nil"/>
        </w:pBdr>
        <w:tabs>
          <w:tab w:val="left" w:pos="0"/>
        </w:tabs>
        <w:spacing w:after="0" w:line="360" w:lineRule="auto"/>
        <w:jc w:val="both"/>
        <w:rPr>
          <w:rFonts w:ascii="Arial" w:hAnsi="Arial" w:cs="Arial"/>
        </w:rPr>
      </w:pPr>
      <w:r>
        <w:rPr>
          <w:rFonts w:ascii="Arial" w:hAnsi="Arial" w:cs="Arial"/>
          <w:bCs/>
          <w:sz w:val="24"/>
          <w:szCs w:val="24"/>
        </w:rPr>
        <w:t>En tal sentido, la responsable, al cancelar el registro del partido UPM, introdujo una modificación fundamental dentro del escenario político del Estado, apenas cuatro días antes del inicio formal del PEL 2020-2021.</w:t>
      </w:r>
    </w:p>
    <w:p w14:paraId="2DCA83C5" w14:textId="77777777" w:rsidR="001E2CE4" w:rsidRPr="00FC61F2" w:rsidRDefault="001E2CE4" w:rsidP="001F526D">
      <w:pPr>
        <w:pBdr>
          <w:top w:val="nil"/>
          <w:left w:val="nil"/>
          <w:bottom w:val="nil"/>
          <w:right w:val="nil"/>
          <w:between w:val="nil"/>
        </w:pBdr>
        <w:tabs>
          <w:tab w:val="left" w:pos="0"/>
        </w:tabs>
        <w:spacing w:after="0" w:line="360" w:lineRule="auto"/>
        <w:jc w:val="both"/>
        <w:rPr>
          <w:rFonts w:ascii="Arial" w:hAnsi="Arial" w:cs="Arial"/>
          <w:b/>
          <w:sz w:val="24"/>
          <w:szCs w:val="24"/>
        </w:rPr>
      </w:pPr>
    </w:p>
    <w:p w14:paraId="5A9DC470" w14:textId="174F2384" w:rsidR="005E0BD2" w:rsidRDefault="00B74BEA" w:rsidP="005E5C65">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b/>
          <w:sz w:val="24"/>
          <w:szCs w:val="24"/>
        </w:rPr>
        <w:t>SEXTO</w:t>
      </w:r>
      <w:r w:rsidR="00FC61F2" w:rsidRPr="00FC61F2">
        <w:rPr>
          <w:rFonts w:ascii="Arial" w:hAnsi="Arial" w:cs="Arial"/>
          <w:b/>
          <w:sz w:val="24"/>
          <w:szCs w:val="24"/>
        </w:rPr>
        <w:t xml:space="preserve">. </w:t>
      </w:r>
      <w:r w:rsidR="000D06AA" w:rsidRPr="00FC61F2">
        <w:rPr>
          <w:rFonts w:ascii="Arial" w:hAnsi="Arial" w:cs="Arial"/>
          <w:b/>
          <w:sz w:val="24"/>
          <w:szCs w:val="24"/>
        </w:rPr>
        <w:t xml:space="preserve">Fijación </w:t>
      </w:r>
      <w:r w:rsidR="000D06AA">
        <w:rPr>
          <w:rFonts w:ascii="Arial" w:hAnsi="Arial" w:cs="Arial"/>
          <w:b/>
          <w:sz w:val="24"/>
          <w:szCs w:val="24"/>
        </w:rPr>
        <w:t>d</w:t>
      </w:r>
      <w:r w:rsidR="000D06AA" w:rsidRPr="00FC61F2">
        <w:rPr>
          <w:rFonts w:ascii="Arial" w:hAnsi="Arial" w:cs="Arial"/>
          <w:b/>
          <w:sz w:val="24"/>
          <w:szCs w:val="24"/>
        </w:rPr>
        <w:t xml:space="preserve">e </w:t>
      </w:r>
      <w:r w:rsidR="000D06AA">
        <w:rPr>
          <w:rFonts w:ascii="Arial" w:hAnsi="Arial" w:cs="Arial"/>
          <w:b/>
          <w:sz w:val="24"/>
          <w:szCs w:val="24"/>
        </w:rPr>
        <w:t>l</w:t>
      </w:r>
      <w:r w:rsidR="000D06AA" w:rsidRPr="00FC61F2">
        <w:rPr>
          <w:rFonts w:ascii="Arial" w:hAnsi="Arial" w:cs="Arial"/>
          <w:b/>
          <w:sz w:val="24"/>
          <w:szCs w:val="24"/>
        </w:rPr>
        <w:t xml:space="preserve">a </w:t>
      </w:r>
      <w:r w:rsidR="000D06AA">
        <w:rPr>
          <w:rFonts w:ascii="Arial" w:hAnsi="Arial" w:cs="Arial"/>
          <w:b/>
          <w:sz w:val="24"/>
          <w:szCs w:val="24"/>
        </w:rPr>
        <w:t>l</w:t>
      </w:r>
      <w:r w:rsidR="000D06AA" w:rsidRPr="00FC61F2">
        <w:rPr>
          <w:rFonts w:ascii="Arial" w:hAnsi="Arial" w:cs="Arial"/>
          <w:b/>
          <w:sz w:val="24"/>
          <w:szCs w:val="24"/>
        </w:rPr>
        <w:t>itis</w:t>
      </w:r>
      <w:r w:rsidR="00FC61F2" w:rsidRPr="00FC61F2">
        <w:rPr>
          <w:rFonts w:ascii="Arial" w:hAnsi="Arial" w:cs="Arial"/>
          <w:b/>
          <w:sz w:val="24"/>
          <w:szCs w:val="24"/>
        </w:rPr>
        <w:t xml:space="preserve">. </w:t>
      </w:r>
      <w:r w:rsidR="000D06AA">
        <w:rPr>
          <w:rFonts w:ascii="Arial" w:hAnsi="Arial" w:cs="Arial"/>
          <w:sz w:val="24"/>
          <w:szCs w:val="24"/>
        </w:rPr>
        <w:t>Conforme a los agravios expuestos por la parte recurrente</w:t>
      </w:r>
      <w:r w:rsidR="005E0BD2">
        <w:rPr>
          <w:rFonts w:ascii="Arial" w:hAnsi="Arial" w:cs="Arial"/>
          <w:sz w:val="24"/>
          <w:szCs w:val="24"/>
        </w:rPr>
        <w:t>, la litis se centra en determinar si la resolución que declaró la pérdida del registro del partido político UPM es contraria a derecho porque:</w:t>
      </w:r>
    </w:p>
    <w:p w14:paraId="3B213590" w14:textId="77777777" w:rsidR="005E0BD2" w:rsidRDefault="005E0BD2" w:rsidP="005E5C65">
      <w:pPr>
        <w:pBdr>
          <w:top w:val="nil"/>
          <w:left w:val="nil"/>
          <w:bottom w:val="nil"/>
          <w:right w:val="nil"/>
          <w:between w:val="nil"/>
        </w:pBdr>
        <w:tabs>
          <w:tab w:val="left" w:pos="0"/>
        </w:tabs>
        <w:spacing w:after="0" w:line="360" w:lineRule="auto"/>
        <w:jc w:val="both"/>
        <w:rPr>
          <w:rFonts w:ascii="Arial" w:hAnsi="Arial" w:cs="Arial"/>
          <w:sz w:val="24"/>
          <w:szCs w:val="24"/>
        </w:rPr>
      </w:pPr>
    </w:p>
    <w:p w14:paraId="73BE9068" w14:textId="7F6E7333" w:rsidR="002B5540" w:rsidRDefault="005E0BD2" w:rsidP="005E5C65">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b/>
          <w:sz w:val="24"/>
          <w:szCs w:val="24"/>
        </w:rPr>
        <w:t xml:space="preserve">a) </w:t>
      </w:r>
      <w:r>
        <w:rPr>
          <w:rFonts w:ascii="Arial" w:hAnsi="Arial" w:cs="Arial"/>
          <w:sz w:val="24"/>
          <w:szCs w:val="24"/>
        </w:rPr>
        <w:t>Se sustenta principalmente en un precepto legal que es inconstitucional (</w:t>
      </w:r>
      <w:r w:rsidR="002B5540">
        <w:rPr>
          <w:rFonts w:ascii="Arial" w:hAnsi="Arial" w:cs="Arial"/>
          <w:sz w:val="24"/>
          <w:szCs w:val="24"/>
        </w:rPr>
        <w:t xml:space="preserve">artículo 94, numeral 1, inciso d) </w:t>
      </w:r>
      <w:r w:rsidR="001935E5">
        <w:rPr>
          <w:rFonts w:ascii="Arial" w:hAnsi="Arial" w:cs="Arial"/>
          <w:sz w:val="24"/>
          <w:szCs w:val="24"/>
        </w:rPr>
        <w:t xml:space="preserve"> de la Ley General de Partidos Políticos</w:t>
      </w:r>
      <w:r>
        <w:rPr>
          <w:rFonts w:ascii="Arial" w:hAnsi="Arial" w:cs="Arial"/>
          <w:sz w:val="24"/>
          <w:szCs w:val="24"/>
        </w:rPr>
        <w:t>).</w:t>
      </w:r>
    </w:p>
    <w:p w14:paraId="70B6E60E" w14:textId="77777777" w:rsidR="00346FB3" w:rsidRDefault="00346FB3" w:rsidP="005E5C65">
      <w:pPr>
        <w:pBdr>
          <w:top w:val="nil"/>
          <w:left w:val="nil"/>
          <w:bottom w:val="nil"/>
          <w:right w:val="nil"/>
          <w:between w:val="nil"/>
        </w:pBdr>
        <w:tabs>
          <w:tab w:val="left" w:pos="0"/>
        </w:tabs>
        <w:spacing w:after="0" w:line="360" w:lineRule="auto"/>
        <w:jc w:val="both"/>
        <w:rPr>
          <w:rFonts w:ascii="Arial" w:hAnsi="Arial" w:cs="Arial"/>
          <w:sz w:val="24"/>
          <w:szCs w:val="24"/>
        </w:rPr>
      </w:pPr>
    </w:p>
    <w:p w14:paraId="4B466416" w14:textId="52123713" w:rsidR="005E0BD2" w:rsidRPr="005E0BD2" w:rsidRDefault="005E0BD2" w:rsidP="005E5C65">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b/>
          <w:sz w:val="24"/>
          <w:szCs w:val="24"/>
        </w:rPr>
        <w:t xml:space="preserve">b) </w:t>
      </w:r>
      <w:r>
        <w:rPr>
          <w:rFonts w:ascii="Arial" w:hAnsi="Arial" w:cs="Arial"/>
          <w:sz w:val="24"/>
          <w:szCs w:val="24"/>
        </w:rPr>
        <w:t>Si la resolución contraviene el artículo 105, penúltimo párrafo, de la Constitución Federal, porque se emitió cuatro días antes del inicio del PEL 2020-2021.</w:t>
      </w:r>
    </w:p>
    <w:p w14:paraId="4E8495B3" w14:textId="77777777" w:rsidR="001935E5" w:rsidRDefault="001935E5" w:rsidP="005E0BD2">
      <w:pPr>
        <w:pBdr>
          <w:top w:val="nil"/>
          <w:left w:val="nil"/>
          <w:bottom w:val="nil"/>
          <w:right w:val="nil"/>
          <w:between w:val="nil"/>
        </w:pBdr>
        <w:tabs>
          <w:tab w:val="left" w:pos="0"/>
        </w:tabs>
        <w:spacing w:after="0" w:line="360" w:lineRule="auto"/>
        <w:jc w:val="both"/>
        <w:rPr>
          <w:rFonts w:ascii="Arial" w:hAnsi="Arial" w:cs="Arial"/>
          <w:sz w:val="24"/>
          <w:szCs w:val="24"/>
        </w:rPr>
      </w:pPr>
    </w:p>
    <w:p w14:paraId="4F5FEF90" w14:textId="7CD59DA5" w:rsidR="00EA5AA5" w:rsidRDefault="00057ECA" w:rsidP="005E0BD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sz w:val="24"/>
          <w:szCs w:val="24"/>
        </w:rPr>
        <w:t xml:space="preserve">SÉPTIMO. </w:t>
      </w:r>
      <w:r w:rsidR="005E0BD2">
        <w:rPr>
          <w:rFonts w:ascii="Arial" w:hAnsi="Arial" w:cs="Arial"/>
          <w:b/>
          <w:sz w:val="24"/>
          <w:szCs w:val="24"/>
        </w:rPr>
        <w:t>Estudio de fondo</w:t>
      </w:r>
      <w:r w:rsidRPr="00056383">
        <w:rPr>
          <w:rFonts w:ascii="Arial" w:hAnsi="Arial" w:cs="Arial"/>
          <w:b/>
          <w:sz w:val="24"/>
          <w:szCs w:val="24"/>
        </w:rPr>
        <w:t>.</w:t>
      </w:r>
      <w:r>
        <w:rPr>
          <w:rFonts w:ascii="Arial" w:hAnsi="Arial" w:cs="Arial"/>
          <w:bCs/>
          <w:sz w:val="24"/>
          <w:szCs w:val="24"/>
        </w:rPr>
        <w:t xml:space="preserve"> </w:t>
      </w:r>
    </w:p>
    <w:p w14:paraId="2A0DD055" w14:textId="77777777" w:rsidR="005E0BD2" w:rsidRDefault="005E0BD2" w:rsidP="005E0BD2">
      <w:pPr>
        <w:pBdr>
          <w:top w:val="nil"/>
          <w:left w:val="nil"/>
          <w:bottom w:val="nil"/>
          <w:right w:val="nil"/>
          <w:between w:val="nil"/>
        </w:pBdr>
        <w:tabs>
          <w:tab w:val="left" w:pos="0"/>
        </w:tabs>
        <w:spacing w:after="0" w:line="360" w:lineRule="auto"/>
        <w:jc w:val="both"/>
        <w:rPr>
          <w:rFonts w:ascii="Arial" w:eastAsiaTheme="minorEastAsia" w:hAnsi="Arial" w:cs="Arial"/>
          <w:bCs/>
          <w:iCs/>
          <w:color w:val="000000"/>
          <w:sz w:val="24"/>
          <w:szCs w:val="24"/>
          <w:lang w:val="es-ES_tradnl" w:eastAsia="es-ES"/>
        </w:rPr>
      </w:pPr>
    </w:p>
    <w:p w14:paraId="7B6DF9EB" w14:textId="2835F840" w:rsidR="00EA5AA5" w:rsidRDefault="00EA5AA5" w:rsidP="005E0BD2">
      <w:pPr>
        <w:spacing w:after="0" w:line="360" w:lineRule="auto"/>
        <w:jc w:val="both"/>
        <w:rPr>
          <w:rFonts w:ascii="Arial" w:hAnsi="Arial" w:cs="Arial"/>
          <w:sz w:val="24"/>
          <w:szCs w:val="24"/>
        </w:rPr>
      </w:pPr>
      <w:r w:rsidRPr="00EA5AA5">
        <w:rPr>
          <w:rFonts w:ascii="Arial" w:eastAsiaTheme="minorEastAsia" w:hAnsi="Arial" w:cs="Arial"/>
          <w:bCs/>
          <w:iCs/>
          <w:color w:val="000000"/>
          <w:sz w:val="24"/>
          <w:szCs w:val="24"/>
          <w:lang w:val="es-ES_tradnl" w:eastAsia="es-ES"/>
        </w:rPr>
        <w:t xml:space="preserve">En primer lugar, </w:t>
      </w:r>
      <w:r>
        <w:rPr>
          <w:rFonts w:ascii="Arial" w:eastAsiaTheme="minorEastAsia" w:hAnsi="Arial" w:cs="Arial"/>
          <w:bCs/>
          <w:iCs/>
          <w:color w:val="000000"/>
          <w:sz w:val="24"/>
          <w:szCs w:val="24"/>
          <w:lang w:val="es-ES_tradnl" w:eastAsia="es-ES"/>
        </w:rPr>
        <w:t>es</w:t>
      </w:r>
      <w:r>
        <w:rPr>
          <w:rFonts w:ascii="Arial" w:hAnsi="Arial" w:cs="Arial"/>
          <w:sz w:val="24"/>
          <w:szCs w:val="24"/>
        </w:rPr>
        <w:t xml:space="preserve"> </w:t>
      </w:r>
      <w:r w:rsidRPr="003B65B8">
        <w:rPr>
          <w:rFonts w:ascii="Arial" w:hAnsi="Arial" w:cs="Arial"/>
          <w:sz w:val="24"/>
          <w:szCs w:val="24"/>
        </w:rPr>
        <w:t>importante precisar</w:t>
      </w:r>
      <w:r>
        <w:rPr>
          <w:rFonts w:ascii="Arial" w:hAnsi="Arial" w:cs="Arial"/>
          <w:sz w:val="24"/>
          <w:szCs w:val="24"/>
        </w:rPr>
        <w:t xml:space="preserve"> que en la demanda que da origen al presente medio de</w:t>
      </w:r>
      <w:r w:rsidR="0011455A">
        <w:rPr>
          <w:rFonts w:ascii="Arial" w:hAnsi="Arial" w:cs="Arial"/>
          <w:sz w:val="24"/>
          <w:szCs w:val="24"/>
        </w:rPr>
        <w:t xml:space="preserve"> impugnación, no se controvirtió</w:t>
      </w:r>
      <w:r>
        <w:rPr>
          <w:rFonts w:ascii="Arial" w:hAnsi="Arial" w:cs="Arial"/>
          <w:sz w:val="24"/>
          <w:szCs w:val="24"/>
        </w:rPr>
        <w:t xml:space="preserve"> el procedimiento de verificación de afiliaciones llevado a cabo por el IEE en coordinación con el INE, por lo que éste, </w:t>
      </w:r>
      <w:r w:rsidR="00137CD7">
        <w:rPr>
          <w:rFonts w:ascii="Arial" w:hAnsi="Arial" w:cs="Arial"/>
          <w:sz w:val="24"/>
          <w:szCs w:val="24"/>
        </w:rPr>
        <w:t xml:space="preserve">al no ser </w:t>
      </w:r>
      <w:r w:rsidR="0011455A">
        <w:rPr>
          <w:rFonts w:ascii="Arial" w:hAnsi="Arial" w:cs="Arial"/>
          <w:sz w:val="24"/>
          <w:szCs w:val="24"/>
        </w:rPr>
        <w:t>impugnado</w:t>
      </w:r>
      <w:r w:rsidR="00137CD7">
        <w:rPr>
          <w:rFonts w:ascii="Arial" w:hAnsi="Arial" w:cs="Arial"/>
          <w:sz w:val="24"/>
          <w:szCs w:val="24"/>
        </w:rPr>
        <w:t xml:space="preserve">, no es susceptible de ser analizado de oficio por este </w:t>
      </w:r>
      <w:r>
        <w:rPr>
          <w:rFonts w:ascii="Arial" w:hAnsi="Arial" w:cs="Arial"/>
          <w:sz w:val="24"/>
          <w:szCs w:val="24"/>
        </w:rPr>
        <w:t>Tribunal, al tratarse de un recurso de apelación, donde no opera la figura de la suplencia de la queja.</w:t>
      </w:r>
    </w:p>
    <w:p w14:paraId="39818664" w14:textId="77777777" w:rsidR="0011455A" w:rsidRDefault="0011455A" w:rsidP="005E0BD2">
      <w:pPr>
        <w:spacing w:after="0" w:line="360" w:lineRule="auto"/>
        <w:jc w:val="both"/>
        <w:rPr>
          <w:rFonts w:ascii="Arial" w:hAnsi="Arial" w:cs="Arial"/>
          <w:sz w:val="24"/>
          <w:szCs w:val="24"/>
        </w:rPr>
      </w:pPr>
    </w:p>
    <w:p w14:paraId="390D8DAF" w14:textId="18FF3232" w:rsidR="0011455A" w:rsidRDefault="0011455A" w:rsidP="005E0BD2">
      <w:pPr>
        <w:spacing w:after="0" w:line="360" w:lineRule="auto"/>
        <w:jc w:val="both"/>
        <w:rPr>
          <w:rFonts w:ascii="Arial" w:hAnsi="Arial" w:cs="Arial"/>
          <w:sz w:val="24"/>
          <w:szCs w:val="24"/>
        </w:rPr>
      </w:pPr>
      <w:r>
        <w:rPr>
          <w:rFonts w:ascii="Arial" w:hAnsi="Arial" w:cs="Arial"/>
          <w:sz w:val="24"/>
          <w:szCs w:val="24"/>
        </w:rPr>
        <w:t>De igual forma, la resolución reclamada, se analizará a la luz de los agravios expuestos por el recurrente.</w:t>
      </w:r>
    </w:p>
    <w:p w14:paraId="1C98273C" w14:textId="76612326" w:rsidR="00EA5AA5" w:rsidRPr="00EA5AA5" w:rsidRDefault="00EA5AA5" w:rsidP="005E0BD2">
      <w:pPr>
        <w:spacing w:after="0" w:line="360" w:lineRule="auto"/>
        <w:jc w:val="both"/>
        <w:rPr>
          <w:rFonts w:ascii="Arial" w:eastAsiaTheme="minorEastAsia" w:hAnsi="Arial" w:cs="Arial"/>
          <w:bCs/>
          <w:iCs/>
          <w:color w:val="000000"/>
          <w:sz w:val="24"/>
          <w:szCs w:val="24"/>
          <w:lang w:val="es-ES_tradnl" w:eastAsia="es-ES"/>
        </w:rPr>
      </w:pPr>
    </w:p>
    <w:p w14:paraId="1425F407" w14:textId="3432D8E0" w:rsidR="00EA5AA5" w:rsidRPr="00B63606" w:rsidRDefault="00436FE2" w:rsidP="005E0BD2">
      <w:pPr>
        <w:spacing w:after="0" w:line="360" w:lineRule="auto"/>
        <w:jc w:val="both"/>
        <w:rPr>
          <w:rFonts w:ascii="Arial" w:eastAsiaTheme="minorEastAsia" w:hAnsi="Arial" w:cs="Arial"/>
          <w:color w:val="000000"/>
          <w:sz w:val="24"/>
          <w:szCs w:val="24"/>
          <w:lang w:val="es-ES_tradnl" w:eastAsia="es-ES"/>
        </w:rPr>
      </w:pPr>
      <w:r>
        <w:rPr>
          <w:rFonts w:ascii="Arial" w:eastAsiaTheme="minorEastAsia" w:hAnsi="Arial" w:cs="Arial"/>
          <w:color w:val="000000"/>
          <w:sz w:val="24"/>
          <w:szCs w:val="24"/>
          <w:lang w:val="es-ES_tradnl" w:eastAsia="es-ES"/>
        </w:rPr>
        <w:t>Precisado lo anterior, ahora resulta pertinente referir que el</w:t>
      </w:r>
      <w:r w:rsidR="00EA5AA5" w:rsidRPr="00B63606">
        <w:rPr>
          <w:rFonts w:ascii="Arial" w:eastAsiaTheme="minorEastAsia" w:hAnsi="Arial" w:cs="Arial"/>
          <w:color w:val="000000"/>
          <w:sz w:val="24"/>
          <w:szCs w:val="24"/>
          <w:lang w:val="es-ES_tradnl" w:eastAsia="es-ES"/>
        </w:rPr>
        <w:t xml:space="preserve"> control de constitucionalidad tiene como principal objetivo, la salvaguarda del principio de supremacía constitucional, previsto en el artículo 133 de la </w:t>
      </w:r>
      <w:r w:rsidR="008712C6">
        <w:rPr>
          <w:rFonts w:ascii="Arial" w:eastAsiaTheme="minorEastAsia" w:hAnsi="Arial" w:cs="Arial"/>
          <w:color w:val="000000"/>
          <w:sz w:val="24"/>
          <w:szCs w:val="24"/>
          <w:lang w:val="es-ES_tradnl" w:eastAsia="es-ES"/>
        </w:rPr>
        <w:t>Constitución Federal</w:t>
      </w:r>
      <w:r w:rsidR="00EA5AA5" w:rsidRPr="00B63606">
        <w:rPr>
          <w:rFonts w:ascii="Arial" w:eastAsiaTheme="minorEastAsia" w:hAnsi="Arial" w:cs="Arial"/>
          <w:color w:val="000000"/>
          <w:sz w:val="24"/>
          <w:szCs w:val="24"/>
          <w:lang w:val="es-ES_tradnl" w:eastAsia="es-ES"/>
        </w:rPr>
        <w:t>.</w:t>
      </w:r>
    </w:p>
    <w:p w14:paraId="190A74F2" w14:textId="77777777" w:rsidR="005E0BD2" w:rsidRDefault="005E0BD2" w:rsidP="005E0BD2">
      <w:pPr>
        <w:spacing w:after="0" w:line="360" w:lineRule="auto"/>
        <w:jc w:val="both"/>
        <w:rPr>
          <w:rFonts w:ascii="Arial" w:eastAsiaTheme="minorEastAsia" w:hAnsi="Arial" w:cs="Arial"/>
          <w:color w:val="000000"/>
          <w:sz w:val="24"/>
          <w:szCs w:val="24"/>
          <w:lang w:val="es-ES_tradnl" w:eastAsia="es-ES"/>
        </w:rPr>
      </w:pPr>
    </w:p>
    <w:p w14:paraId="0F0F721C" w14:textId="599BD296" w:rsidR="00EA5AA5" w:rsidRPr="00B63606" w:rsidRDefault="005E0BD2" w:rsidP="005E0BD2">
      <w:pPr>
        <w:spacing w:after="0" w:line="360" w:lineRule="auto"/>
        <w:jc w:val="both"/>
        <w:rPr>
          <w:rFonts w:ascii="Arial" w:eastAsiaTheme="minorEastAsia" w:hAnsi="Arial" w:cs="Arial"/>
          <w:color w:val="000000"/>
          <w:sz w:val="24"/>
          <w:szCs w:val="24"/>
          <w:lang w:val="es-ES_tradnl" w:eastAsia="es-ES"/>
        </w:rPr>
      </w:pPr>
      <w:r>
        <w:rPr>
          <w:rFonts w:ascii="Arial" w:eastAsiaTheme="minorEastAsia" w:hAnsi="Arial" w:cs="Arial"/>
          <w:color w:val="000000"/>
          <w:sz w:val="24"/>
          <w:szCs w:val="24"/>
          <w:lang w:val="es-ES_tradnl" w:eastAsia="es-ES"/>
        </w:rPr>
        <w:t xml:space="preserve">Por lo que hace a la </w:t>
      </w:r>
      <w:r w:rsidR="00EA5AA5" w:rsidRPr="00B63606">
        <w:rPr>
          <w:rFonts w:ascii="Arial" w:eastAsiaTheme="minorEastAsia" w:hAnsi="Arial" w:cs="Arial"/>
          <w:color w:val="000000"/>
          <w:sz w:val="24"/>
          <w:szCs w:val="24"/>
          <w:lang w:val="es-ES_tradnl" w:eastAsia="es-ES"/>
        </w:rPr>
        <w:t xml:space="preserve">materia electoral, </w:t>
      </w:r>
      <w:r w:rsidR="00EC1EBF">
        <w:rPr>
          <w:rFonts w:ascii="Arial" w:eastAsiaTheme="minorEastAsia" w:hAnsi="Arial" w:cs="Arial"/>
          <w:color w:val="000000"/>
          <w:sz w:val="24"/>
          <w:szCs w:val="24"/>
          <w:lang w:val="es-ES_tradnl" w:eastAsia="es-ES"/>
        </w:rPr>
        <w:t xml:space="preserve">en </w:t>
      </w:r>
      <w:r w:rsidR="00EA5AA5" w:rsidRPr="00B63606">
        <w:rPr>
          <w:rFonts w:ascii="Arial" w:eastAsiaTheme="minorEastAsia" w:hAnsi="Arial" w:cs="Arial"/>
          <w:color w:val="000000"/>
          <w:sz w:val="24"/>
          <w:szCs w:val="24"/>
          <w:lang w:val="es-ES_tradnl" w:eastAsia="es-ES"/>
        </w:rPr>
        <w:t>la reforma constitucional publicada en el </w:t>
      </w:r>
      <w:r w:rsidR="00EA5AA5" w:rsidRPr="000D06AA">
        <w:rPr>
          <w:rFonts w:ascii="Arial" w:eastAsiaTheme="minorEastAsia" w:hAnsi="Arial" w:cs="Arial"/>
          <w:iCs/>
          <w:color w:val="000000"/>
          <w:sz w:val="24"/>
          <w:szCs w:val="24"/>
          <w:lang w:val="es-ES_tradnl" w:eastAsia="es-ES"/>
        </w:rPr>
        <w:t>Diario Oficial de la Federación</w:t>
      </w:r>
      <w:r w:rsidR="00EA5AA5" w:rsidRPr="00B63606">
        <w:rPr>
          <w:rFonts w:ascii="Arial" w:eastAsiaTheme="minorEastAsia" w:hAnsi="Arial" w:cs="Arial"/>
          <w:i/>
          <w:iCs/>
          <w:color w:val="000000"/>
          <w:sz w:val="24"/>
          <w:szCs w:val="24"/>
          <w:lang w:val="es-ES_tradnl" w:eastAsia="es-ES"/>
        </w:rPr>
        <w:t> </w:t>
      </w:r>
      <w:r w:rsidR="00EA5AA5" w:rsidRPr="00B63606">
        <w:rPr>
          <w:rFonts w:ascii="Arial" w:eastAsiaTheme="minorEastAsia" w:hAnsi="Arial" w:cs="Arial"/>
          <w:color w:val="000000"/>
          <w:sz w:val="24"/>
          <w:szCs w:val="24"/>
          <w:lang w:val="es-ES_tradnl" w:eastAsia="es-ES"/>
        </w:rPr>
        <w:t xml:space="preserve">el trece de noviembre de dos mil siete, el Constituyente Permanente determinó que el control de constitucionalidad </w:t>
      </w:r>
      <w:r w:rsidR="00EC1EBF">
        <w:rPr>
          <w:rFonts w:ascii="Arial" w:eastAsiaTheme="minorEastAsia" w:hAnsi="Arial" w:cs="Arial"/>
          <w:color w:val="000000"/>
          <w:sz w:val="24"/>
          <w:szCs w:val="24"/>
          <w:lang w:val="es-ES_tradnl" w:eastAsia="es-ES"/>
        </w:rPr>
        <w:t>se construye</w:t>
      </w:r>
      <w:r w:rsidR="00EA5AA5" w:rsidRPr="00B63606">
        <w:rPr>
          <w:rFonts w:ascii="Arial" w:eastAsiaTheme="minorEastAsia" w:hAnsi="Arial" w:cs="Arial"/>
          <w:color w:val="000000"/>
          <w:sz w:val="24"/>
          <w:szCs w:val="24"/>
          <w:lang w:val="es-ES_tradnl" w:eastAsia="es-ES"/>
        </w:rPr>
        <w:t xml:space="preserve"> sobre el modelo siguiente:</w:t>
      </w:r>
    </w:p>
    <w:p w14:paraId="4135255B" w14:textId="77777777" w:rsidR="005E0BD2" w:rsidRDefault="005E0BD2" w:rsidP="005E0BD2">
      <w:pPr>
        <w:spacing w:after="0" w:line="360" w:lineRule="auto"/>
        <w:jc w:val="both"/>
        <w:rPr>
          <w:rFonts w:ascii="Arial" w:eastAsiaTheme="minorEastAsia" w:hAnsi="Arial" w:cs="Arial"/>
          <w:color w:val="000000"/>
          <w:sz w:val="24"/>
          <w:szCs w:val="24"/>
          <w:lang w:val="es-ES_tradnl" w:eastAsia="es-ES"/>
        </w:rPr>
      </w:pPr>
    </w:p>
    <w:p w14:paraId="5E994D2C" w14:textId="77777777" w:rsidR="00EA5AA5" w:rsidRPr="00B63606" w:rsidRDefault="00EA5AA5" w:rsidP="005E0BD2">
      <w:pPr>
        <w:spacing w:after="0" w:line="360" w:lineRule="auto"/>
        <w:jc w:val="both"/>
        <w:rPr>
          <w:rFonts w:ascii="Arial" w:eastAsiaTheme="minorEastAsia" w:hAnsi="Arial" w:cs="Arial"/>
          <w:color w:val="000000"/>
          <w:sz w:val="24"/>
          <w:szCs w:val="24"/>
          <w:lang w:val="es-ES_tradnl" w:eastAsia="es-ES"/>
        </w:rPr>
      </w:pPr>
      <w:r w:rsidRPr="00B63606">
        <w:rPr>
          <w:rFonts w:ascii="Arial" w:eastAsiaTheme="minorEastAsia" w:hAnsi="Arial" w:cs="Arial"/>
          <w:color w:val="000000"/>
          <w:sz w:val="24"/>
          <w:szCs w:val="24"/>
          <w:lang w:val="es-ES_tradnl" w:eastAsia="es-ES"/>
        </w:rPr>
        <w:t>A la Suprema Corte de Justicia de la Nación se le refrendó la competencia exclusiva para conocer, mediante el control </w:t>
      </w:r>
      <w:r w:rsidRPr="00B63606">
        <w:rPr>
          <w:rFonts w:ascii="Arial" w:eastAsiaTheme="minorEastAsia" w:hAnsi="Arial" w:cs="Arial"/>
          <w:b/>
          <w:bCs/>
          <w:color w:val="000000"/>
          <w:sz w:val="24"/>
          <w:szCs w:val="24"/>
          <w:lang w:val="es-ES_tradnl" w:eastAsia="es-ES"/>
        </w:rPr>
        <w:t>abstracto</w:t>
      </w:r>
      <w:r w:rsidRPr="00B63606">
        <w:rPr>
          <w:rFonts w:ascii="Arial" w:eastAsiaTheme="minorEastAsia" w:hAnsi="Arial" w:cs="Arial"/>
          <w:color w:val="000000"/>
          <w:sz w:val="24"/>
          <w:szCs w:val="24"/>
          <w:lang w:val="es-ES_tradnl" w:eastAsia="es-ES"/>
        </w:rPr>
        <w:t xml:space="preserve">, de las posibles contradicciones entre una norma de carácter general y la Constitución General de la República, en términos del artículo 105, fracción II, </w:t>
      </w:r>
      <w:r>
        <w:rPr>
          <w:rFonts w:ascii="Arial" w:eastAsiaTheme="minorEastAsia" w:hAnsi="Arial" w:cs="Arial"/>
          <w:color w:val="000000"/>
          <w:sz w:val="24"/>
          <w:szCs w:val="24"/>
          <w:lang w:val="es-ES_tradnl" w:eastAsia="es-ES"/>
        </w:rPr>
        <w:t>de la propia Ley Fundamental.</w:t>
      </w:r>
    </w:p>
    <w:p w14:paraId="56F0B17B" w14:textId="77777777" w:rsidR="00436FE2" w:rsidRDefault="00436FE2" w:rsidP="005E0BD2">
      <w:pPr>
        <w:spacing w:after="0" w:line="360" w:lineRule="auto"/>
        <w:jc w:val="both"/>
        <w:rPr>
          <w:rFonts w:ascii="Arial" w:eastAsiaTheme="minorEastAsia" w:hAnsi="Arial" w:cs="Arial"/>
          <w:color w:val="000000"/>
          <w:sz w:val="24"/>
          <w:szCs w:val="24"/>
          <w:lang w:val="es-ES_tradnl" w:eastAsia="es-ES"/>
        </w:rPr>
      </w:pPr>
    </w:p>
    <w:p w14:paraId="3A32893F" w14:textId="694EA3F5" w:rsidR="00EA5AA5" w:rsidRDefault="00EA5AA5" w:rsidP="005E0BD2">
      <w:pPr>
        <w:spacing w:after="0" w:line="360" w:lineRule="auto"/>
        <w:jc w:val="both"/>
        <w:rPr>
          <w:rFonts w:ascii="Arial" w:eastAsiaTheme="minorEastAsia" w:hAnsi="Arial" w:cs="Arial"/>
          <w:color w:val="000000"/>
          <w:sz w:val="24"/>
          <w:szCs w:val="24"/>
          <w:lang w:val="es-ES_tradnl" w:eastAsia="es-ES"/>
        </w:rPr>
      </w:pPr>
      <w:r w:rsidRPr="00B63606">
        <w:rPr>
          <w:rFonts w:ascii="Arial" w:eastAsiaTheme="minorEastAsia" w:hAnsi="Arial" w:cs="Arial"/>
          <w:color w:val="000000"/>
          <w:sz w:val="24"/>
          <w:szCs w:val="24"/>
          <w:lang w:val="es-ES_tradnl" w:eastAsia="es-ES"/>
        </w:rPr>
        <w:t xml:space="preserve">Por otra parte, </w:t>
      </w:r>
      <w:r>
        <w:rPr>
          <w:rFonts w:ascii="Arial" w:eastAsiaTheme="minorEastAsia" w:hAnsi="Arial" w:cs="Arial"/>
          <w:color w:val="000000"/>
          <w:sz w:val="24"/>
          <w:szCs w:val="24"/>
          <w:lang w:val="es-ES_tradnl" w:eastAsia="es-ES"/>
        </w:rPr>
        <w:t xml:space="preserve">a los órganos que conforman el </w:t>
      </w:r>
      <w:r w:rsidRPr="00B63606">
        <w:rPr>
          <w:rFonts w:ascii="Arial" w:eastAsiaTheme="minorEastAsia" w:hAnsi="Arial" w:cs="Arial"/>
          <w:color w:val="000000"/>
          <w:sz w:val="24"/>
          <w:szCs w:val="24"/>
          <w:lang w:val="es-ES_tradnl" w:eastAsia="es-ES"/>
        </w:rPr>
        <w:t>Tribunal Electoral del Poder Judicial de la Federación</w:t>
      </w:r>
      <w:r>
        <w:rPr>
          <w:rFonts w:ascii="Arial" w:eastAsiaTheme="minorEastAsia" w:hAnsi="Arial" w:cs="Arial"/>
          <w:color w:val="000000"/>
          <w:sz w:val="24"/>
          <w:szCs w:val="24"/>
          <w:lang w:val="es-ES_tradnl" w:eastAsia="es-ES"/>
        </w:rPr>
        <w:t xml:space="preserve"> y a los trib</w:t>
      </w:r>
      <w:r w:rsidR="00401667">
        <w:rPr>
          <w:rFonts w:ascii="Arial" w:eastAsiaTheme="minorEastAsia" w:hAnsi="Arial" w:cs="Arial"/>
          <w:color w:val="000000"/>
          <w:sz w:val="24"/>
          <w:szCs w:val="24"/>
          <w:lang w:val="es-ES_tradnl" w:eastAsia="es-ES"/>
        </w:rPr>
        <w:t>unales electorales locales, les</w:t>
      </w:r>
      <w:r w:rsidRPr="00B63606">
        <w:rPr>
          <w:rFonts w:ascii="Arial" w:eastAsiaTheme="minorEastAsia" w:hAnsi="Arial" w:cs="Arial"/>
          <w:color w:val="000000"/>
          <w:sz w:val="24"/>
          <w:szCs w:val="24"/>
          <w:lang w:val="es-ES_tradnl" w:eastAsia="es-ES"/>
        </w:rPr>
        <w:t xml:space="preserve"> atribuyó el control </w:t>
      </w:r>
      <w:r w:rsidRPr="00B63606">
        <w:rPr>
          <w:rFonts w:ascii="Arial" w:eastAsiaTheme="minorEastAsia" w:hAnsi="Arial" w:cs="Arial"/>
          <w:b/>
          <w:bCs/>
          <w:color w:val="000000"/>
          <w:sz w:val="24"/>
          <w:szCs w:val="24"/>
          <w:lang w:val="es-ES_tradnl" w:eastAsia="es-ES"/>
        </w:rPr>
        <w:t>concreto</w:t>
      </w:r>
      <w:r w:rsidRPr="00B63606">
        <w:rPr>
          <w:rFonts w:ascii="Arial" w:eastAsiaTheme="minorEastAsia" w:hAnsi="Arial" w:cs="Arial"/>
          <w:color w:val="000000"/>
          <w:sz w:val="24"/>
          <w:szCs w:val="24"/>
          <w:lang w:val="es-ES_tradnl" w:eastAsia="es-ES"/>
        </w:rPr>
        <w:t> de constitucionalidad, al determinar que podrán resolver, en el caso concreto, la no aplicación de leyes sobre materia electoral contrarias a la Ley Fundamental</w:t>
      </w:r>
      <w:r>
        <w:rPr>
          <w:rFonts w:ascii="Arial" w:eastAsiaTheme="minorEastAsia" w:hAnsi="Arial" w:cs="Arial"/>
          <w:color w:val="000000"/>
          <w:sz w:val="24"/>
          <w:szCs w:val="24"/>
          <w:lang w:val="es-ES_tradnl" w:eastAsia="es-ES"/>
        </w:rPr>
        <w:t xml:space="preserve">, de acuerdo con </w:t>
      </w:r>
      <w:r w:rsidRPr="00B63606">
        <w:rPr>
          <w:rFonts w:ascii="Arial" w:eastAsiaTheme="minorEastAsia" w:hAnsi="Arial" w:cs="Arial"/>
          <w:color w:val="000000"/>
          <w:sz w:val="24"/>
          <w:szCs w:val="24"/>
          <w:lang w:val="es-ES_tradnl" w:eastAsia="es-ES"/>
        </w:rPr>
        <w:t xml:space="preserve">lo previsto en el numeral 99 de la Constitución </w:t>
      </w:r>
      <w:r>
        <w:rPr>
          <w:rFonts w:ascii="Arial" w:eastAsiaTheme="minorEastAsia" w:hAnsi="Arial" w:cs="Arial"/>
          <w:color w:val="000000"/>
          <w:sz w:val="24"/>
          <w:szCs w:val="24"/>
          <w:lang w:val="es-ES_tradnl" w:eastAsia="es-ES"/>
        </w:rPr>
        <w:t xml:space="preserve">Federal. </w:t>
      </w:r>
    </w:p>
    <w:p w14:paraId="6AD59538" w14:textId="77777777" w:rsidR="00436FE2" w:rsidRDefault="00436FE2" w:rsidP="005E0BD2">
      <w:pPr>
        <w:spacing w:after="0" w:line="360" w:lineRule="auto"/>
        <w:jc w:val="both"/>
        <w:rPr>
          <w:rFonts w:ascii="Arial" w:eastAsiaTheme="minorEastAsia" w:hAnsi="Arial" w:cs="Arial"/>
          <w:color w:val="000000"/>
          <w:sz w:val="24"/>
          <w:szCs w:val="24"/>
          <w:lang w:val="es-ES_tradnl" w:eastAsia="es-ES"/>
        </w:rPr>
      </w:pPr>
    </w:p>
    <w:p w14:paraId="1ECA87DF" w14:textId="28F25FD7" w:rsidR="00436FE2" w:rsidRPr="00B63606" w:rsidRDefault="00436FE2" w:rsidP="005E0BD2">
      <w:pPr>
        <w:spacing w:after="0" w:line="360" w:lineRule="auto"/>
        <w:jc w:val="both"/>
        <w:rPr>
          <w:rFonts w:ascii="Arial" w:eastAsiaTheme="minorEastAsia" w:hAnsi="Arial" w:cs="Arial"/>
          <w:color w:val="000000"/>
          <w:sz w:val="24"/>
          <w:szCs w:val="24"/>
          <w:lang w:val="es-ES_tradnl" w:eastAsia="es-ES"/>
        </w:rPr>
      </w:pPr>
      <w:r>
        <w:rPr>
          <w:rFonts w:ascii="Arial" w:eastAsiaTheme="minorEastAsia" w:hAnsi="Arial" w:cs="Arial"/>
          <w:color w:val="000000"/>
          <w:sz w:val="24"/>
          <w:szCs w:val="24"/>
          <w:lang w:val="es-ES_tradnl" w:eastAsia="es-ES"/>
        </w:rPr>
        <w:t>Con base en lo anterior, es que este Tribunal realizará el análisis de la constitucionalidad de la porción normativa impugnada.</w:t>
      </w:r>
    </w:p>
    <w:p w14:paraId="39B9BA32" w14:textId="77777777" w:rsidR="00014A15" w:rsidRDefault="00014A15" w:rsidP="005E0BD2">
      <w:pPr>
        <w:pBdr>
          <w:top w:val="nil"/>
          <w:left w:val="nil"/>
          <w:bottom w:val="nil"/>
          <w:right w:val="nil"/>
          <w:between w:val="nil"/>
        </w:pBdr>
        <w:tabs>
          <w:tab w:val="left" w:pos="0"/>
        </w:tabs>
        <w:spacing w:after="0" w:line="360" w:lineRule="auto"/>
        <w:jc w:val="both"/>
        <w:rPr>
          <w:rFonts w:ascii="Arial" w:hAnsi="Arial" w:cs="Arial"/>
          <w:bCs/>
          <w:sz w:val="24"/>
          <w:szCs w:val="24"/>
        </w:rPr>
      </w:pPr>
    </w:p>
    <w:p w14:paraId="2528F1DF" w14:textId="31B49C6A" w:rsidR="00467D1E" w:rsidRPr="00244EF7" w:rsidRDefault="00636CBA" w:rsidP="005E0BD2">
      <w:pPr>
        <w:pBdr>
          <w:top w:val="nil"/>
          <w:left w:val="nil"/>
          <w:bottom w:val="nil"/>
          <w:right w:val="nil"/>
          <w:between w:val="nil"/>
        </w:pBdr>
        <w:tabs>
          <w:tab w:val="left" w:pos="0"/>
        </w:tabs>
        <w:spacing w:after="0" w:line="360" w:lineRule="auto"/>
        <w:jc w:val="both"/>
        <w:rPr>
          <w:rFonts w:ascii="Arial" w:hAnsi="Arial" w:cs="Arial"/>
          <w:b/>
          <w:bCs/>
          <w:sz w:val="24"/>
          <w:szCs w:val="24"/>
        </w:rPr>
      </w:pPr>
      <w:r>
        <w:rPr>
          <w:rFonts w:ascii="Arial" w:hAnsi="Arial" w:cs="Arial"/>
          <w:b/>
          <w:bCs/>
          <w:sz w:val="24"/>
          <w:szCs w:val="24"/>
        </w:rPr>
        <w:lastRenderedPageBreak/>
        <w:t xml:space="preserve">1) </w:t>
      </w:r>
      <w:r w:rsidR="00244EF7">
        <w:rPr>
          <w:rFonts w:ascii="Arial" w:hAnsi="Arial" w:cs="Arial"/>
          <w:b/>
          <w:bCs/>
          <w:sz w:val="24"/>
          <w:szCs w:val="24"/>
        </w:rPr>
        <w:t>E</w:t>
      </w:r>
      <w:r w:rsidR="00244EF7" w:rsidRPr="00244EF7">
        <w:rPr>
          <w:rFonts w:ascii="Arial" w:hAnsi="Arial" w:cs="Arial"/>
          <w:b/>
          <w:bCs/>
          <w:sz w:val="24"/>
          <w:szCs w:val="24"/>
        </w:rPr>
        <w:t>l artículo 94, numeral 1, inciso d)</w:t>
      </w:r>
      <w:r w:rsidR="00244EF7">
        <w:rPr>
          <w:rFonts w:ascii="Arial" w:hAnsi="Arial" w:cs="Arial"/>
          <w:b/>
          <w:bCs/>
          <w:sz w:val="24"/>
          <w:szCs w:val="24"/>
        </w:rPr>
        <w:t>,</w:t>
      </w:r>
      <w:r w:rsidR="00244EF7" w:rsidRPr="00244EF7">
        <w:rPr>
          <w:rFonts w:ascii="Arial" w:hAnsi="Arial" w:cs="Arial"/>
          <w:b/>
          <w:bCs/>
          <w:sz w:val="24"/>
          <w:szCs w:val="24"/>
        </w:rPr>
        <w:t xml:space="preserve"> de la </w:t>
      </w:r>
      <w:r w:rsidR="00244EF7">
        <w:rPr>
          <w:rFonts w:ascii="Arial" w:hAnsi="Arial" w:cs="Arial"/>
          <w:b/>
          <w:bCs/>
          <w:sz w:val="24"/>
          <w:szCs w:val="24"/>
        </w:rPr>
        <w:t>LGPP</w:t>
      </w:r>
      <w:r w:rsidR="00244EF7" w:rsidRPr="00244EF7">
        <w:rPr>
          <w:rFonts w:ascii="Arial" w:hAnsi="Arial" w:cs="Arial"/>
          <w:b/>
          <w:bCs/>
          <w:sz w:val="24"/>
          <w:szCs w:val="24"/>
        </w:rPr>
        <w:t xml:space="preserve"> no vulnera </w:t>
      </w:r>
      <w:r w:rsidR="00244EF7">
        <w:rPr>
          <w:rFonts w:ascii="Arial" w:hAnsi="Arial" w:cs="Arial"/>
          <w:b/>
          <w:bCs/>
          <w:sz w:val="24"/>
          <w:szCs w:val="24"/>
        </w:rPr>
        <w:t xml:space="preserve">el principio de supremacía constitucional. </w:t>
      </w:r>
    </w:p>
    <w:p w14:paraId="2ED3CC75" w14:textId="77777777" w:rsidR="00467D1E" w:rsidRPr="00244EF7" w:rsidRDefault="00467D1E" w:rsidP="005E0BD2">
      <w:pPr>
        <w:pBdr>
          <w:top w:val="nil"/>
          <w:left w:val="nil"/>
          <w:bottom w:val="nil"/>
          <w:right w:val="nil"/>
          <w:between w:val="nil"/>
        </w:pBdr>
        <w:tabs>
          <w:tab w:val="left" w:pos="0"/>
        </w:tabs>
        <w:spacing w:after="0" w:line="360" w:lineRule="auto"/>
        <w:jc w:val="both"/>
        <w:rPr>
          <w:rFonts w:ascii="Arial" w:hAnsi="Arial" w:cs="Arial"/>
          <w:bCs/>
          <w:sz w:val="24"/>
          <w:szCs w:val="24"/>
        </w:rPr>
      </w:pPr>
    </w:p>
    <w:p w14:paraId="34065880" w14:textId="46E415EE" w:rsidR="00A50B03" w:rsidRDefault="00A50B03" w:rsidP="005E0BD2">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color w:val="000000"/>
          <w:sz w:val="24"/>
          <w:szCs w:val="24"/>
        </w:rPr>
        <w:t xml:space="preserve">En este </w:t>
      </w:r>
      <w:r w:rsidR="00244EF7">
        <w:rPr>
          <w:rFonts w:ascii="Arial" w:hAnsi="Arial" w:cs="Arial"/>
          <w:color w:val="000000"/>
          <w:sz w:val="24"/>
          <w:szCs w:val="24"/>
        </w:rPr>
        <w:t xml:space="preserve">agravio, el actor se duele de que </w:t>
      </w:r>
      <w:r>
        <w:rPr>
          <w:rFonts w:ascii="Arial" w:hAnsi="Arial" w:cs="Arial"/>
          <w:color w:val="000000"/>
          <w:sz w:val="24"/>
          <w:szCs w:val="24"/>
        </w:rPr>
        <w:t xml:space="preserve">la resolución impugnada se sustenta en un precepto que </w:t>
      </w:r>
      <w:r w:rsidR="0011455A">
        <w:rPr>
          <w:rFonts w:ascii="Arial" w:hAnsi="Arial" w:cs="Arial"/>
          <w:color w:val="000000"/>
          <w:sz w:val="24"/>
          <w:szCs w:val="24"/>
        </w:rPr>
        <w:t>violenta</w:t>
      </w:r>
      <w:r>
        <w:rPr>
          <w:rFonts w:ascii="Arial" w:hAnsi="Arial" w:cs="Arial"/>
          <w:color w:val="000000"/>
          <w:sz w:val="24"/>
          <w:szCs w:val="24"/>
        </w:rPr>
        <w:t xml:space="preserve"> la supremacía constitucional, puesto que conforme al artículo </w:t>
      </w:r>
      <w:r w:rsidR="00244EF7">
        <w:rPr>
          <w:rFonts w:ascii="Arial" w:hAnsi="Arial" w:cs="Arial"/>
          <w:color w:val="000000"/>
          <w:sz w:val="24"/>
          <w:szCs w:val="24"/>
        </w:rPr>
        <w:t>116, fracción IV, inciso f)</w:t>
      </w:r>
      <w:r>
        <w:rPr>
          <w:rStyle w:val="Refdenotaalpie"/>
          <w:rFonts w:ascii="Arial" w:hAnsi="Arial" w:cs="Arial"/>
          <w:color w:val="000000"/>
          <w:sz w:val="24"/>
          <w:szCs w:val="24"/>
        </w:rPr>
        <w:footnoteReference w:id="4"/>
      </w:r>
      <w:r>
        <w:rPr>
          <w:rFonts w:ascii="Arial" w:hAnsi="Arial" w:cs="Arial"/>
          <w:color w:val="000000"/>
          <w:sz w:val="24"/>
          <w:szCs w:val="24"/>
        </w:rPr>
        <w:t>, de la Constitución Federal, la única causa por la que un partido político local puede perder su registro</w:t>
      </w:r>
      <w:r w:rsidR="008712C6">
        <w:rPr>
          <w:rFonts w:ascii="Arial" w:hAnsi="Arial" w:cs="Arial"/>
          <w:color w:val="000000"/>
          <w:sz w:val="24"/>
          <w:szCs w:val="24"/>
        </w:rPr>
        <w:t>,</w:t>
      </w:r>
      <w:r>
        <w:rPr>
          <w:rFonts w:ascii="Arial" w:hAnsi="Arial" w:cs="Arial"/>
          <w:color w:val="000000"/>
          <w:sz w:val="24"/>
          <w:szCs w:val="24"/>
        </w:rPr>
        <w:t xml:space="preserve"> es por no obtener</w:t>
      </w:r>
      <w:r w:rsidRPr="00A50B03">
        <w:rPr>
          <w:rFonts w:ascii="Arial" w:hAnsi="Arial" w:cs="Arial"/>
          <w:color w:val="000000"/>
          <w:sz w:val="24"/>
          <w:szCs w:val="24"/>
        </w:rPr>
        <w:t xml:space="preserve">, </w:t>
      </w:r>
      <w:r w:rsidRPr="00A50B03">
        <w:rPr>
          <w:rFonts w:ascii="Arial" w:hAnsi="Arial" w:cs="Arial"/>
          <w:sz w:val="24"/>
          <w:szCs w:val="24"/>
        </w:rPr>
        <w:t>al menos, el tres por ciento del total de la votación válida emitida en cualquiera de las elecciones que se celebren para la renovación del Poder</w:t>
      </w:r>
      <w:r>
        <w:rPr>
          <w:rFonts w:ascii="Arial" w:hAnsi="Arial" w:cs="Arial"/>
          <w:sz w:val="24"/>
          <w:szCs w:val="24"/>
        </w:rPr>
        <w:t xml:space="preserve"> Ejecutivo o Legislativo locales; sin embargo, el precepto tildado de inconstitucional, amplía los supuestos para la pérdida del registro, lo que contraviene o no es acorde con la disposición constitucional.</w:t>
      </w:r>
    </w:p>
    <w:p w14:paraId="751B4035" w14:textId="77777777" w:rsidR="00636CBA" w:rsidRDefault="00636CBA" w:rsidP="005E0BD2">
      <w:pPr>
        <w:pBdr>
          <w:top w:val="nil"/>
          <w:left w:val="nil"/>
          <w:bottom w:val="nil"/>
          <w:right w:val="nil"/>
          <w:between w:val="nil"/>
        </w:pBdr>
        <w:tabs>
          <w:tab w:val="left" w:pos="0"/>
        </w:tabs>
        <w:spacing w:after="0" w:line="360" w:lineRule="auto"/>
        <w:jc w:val="both"/>
        <w:rPr>
          <w:rFonts w:ascii="Arial" w:hAnsi="Arial" w:cs="Arial"/>
          <w:sz w:val="24"/>
          <w:szCs w:val="24"/>
        </w:rPr>
      </w:pPr>
    </w:p>
    <w:p w14:paraId="28FB7485" w14:textId="066C6E70" w:rsidR="00636CBA" w:rsidRPr="00AD08BD" w:rsidRDefault="00636CBA" w:rsidP="005E0BD2">
      <w:pPr>
        <w:spacing w:after="0" w:line="360" w:lineRule="auto"/>
        <w:jc w:val="both"/>
        <w:rPr>
          <w:rFonts w:ascii="Arial" w:hAnsi="Arial" w:cs="Arial"/>
          <w:sz w:val="24"/>
          <w:szCs w:val="24"/>
        </w:rPr>
      </w:pPr>
      <w:r w:rsidRPr="00F43252">
        <w:rPr>
          <w:rFonts w:ascii="Arial" w:hAnsi="Arial" w:cs="Arial"/>
          <w:sz w:val="24"/>
          <w:szCs w:val="24"/>
        </w:rPr>
        <w:t>Aduce que el constituyente, al haber establecido ese único supuesto, es congruente con el artículo 1° Constitucional, pues otorga la protección más amplia al derecho de asociación y participación política a los 1465 ciudadanos que fueron reconocidos por la responsable en la resolución impugnada y abona en la pluralidad de ofertas políticas que potencian el ejercicio del voto y el enriquecimiento de la democracia.</w:t>
      </w:r>
      <w:r w:rsidR="00F43252">
        <w:rPr>
          <w:rFonts w:ascii="Arial" w:hAnsi="Arial" w:cs="Arial"/>
          <w:sz w:val="24"/>
          <w:szCs w:val="24"/>
        </w:rPr>
        <w:t xml:space="preserve"> </w:t>
      </w:r>
    </w:p>
    <w:p w14:paraId="75A4CEB2" w14:textId="77777777" w:rsidR="00244EF7" w:rsidRDefault="00244EF7" w:rsidP="005E5C65">
      <w:pPr>
        <w:pBdr>
          <w:top w:val="nil"/>
          <w:left w:val="nil"/>
          <w:bottom w:val="nil"/>
          <w:right w:val="nil"/>
          <w:between w:val="nil"/>
        </w:pBdr>
        <w:tabs>
          <w:tab w:val="left" w:pos="0"/>
        </w:tabs>
        <w:spacing w:after="0" w:line="360" w:lineRule="auto"/>
        <w:jc w:val="both"/>
        <w:rPr>
          <w:rFonts w:ascii="Arial" w:hAnsi="Arial" w:cs="Arial"/>
          <w:color w:val="000000"/>
          <w:sz w:val="24"/>
          <w:szCs w:val="24"/>
        </w:rPr>
      </w:pPr>
    </w:p>
    <w:p w14:paraId="0F8A4552" w14:textId="0944C540" w:rsidR="007C0FDC" w:rsidRDefault="00A50B03" w:rsidP="005E5C65">
      <w:pPr>
        <w:pBdr>
          <w:top w:val="nil"/>
          <w:left w:val="nil"/>
          <w:bottom w:val="nil"/>
          <w:right w:val="nil"/>
          <w:between w:val="nil"/>
        </w:pBdr>
        <w:tabs>
          <w:tab w:val="left" w:pos="0"/>
        </w:tabs>
        <w:spacing w:after="0" w:line="360" w:lineRule="auto"/>
        <w:jc w:val="both"/>
        <w:rPr>
          <w:rFonts w:ascii="Arial" w:hAnsi="Arial" w:cs="Arial"/>
          <w:color w:val="000000"/>
          <w:sz w:val="24"/>
          <w:szCs w:val="24"/>
        </w:rPr>
      </w:pPr>
      <w:r>
        <w:rPr>
          <w:rFonts w:ascii="Arial" w:hAnsi="Arial" w:cs="Arial"/>
          <w:color w:val="000000"/>
          <w:sz w:val="24"/>
          <w:szCs w:val="24"/>
        </w:rPr>
        <w:t xml:space="preserve">Para este Tribunal, </w:t>
      </w:r>
      <w:r w:rsidR="007C0FDC">
        <w:rPr>
          <w:rFonts w:ascii="Arial" w:hAnsi="Arial" w:cs="Arial"/>
          <w:color w:val="000000"/>
          <w:sz w:val="24"/>
          <w:szCs w:val="24"/>
        </w:rPr>
        <w:t>tal</w:t>
      </w:r>
      <w:r>
        <w:rPr>
          <w:rFonts w:ascii="Arial" w:hAnsi="Arial" w:cs="Arial"/>
          <w:color w:val="000000"/>
          <w:sz w:val="24"/>
          <w:szCs w:val="24"/>
        </w:rPr>
        <w:t xml:space="preserve"> agravio es </w:t>
      </w:r>
      <w:r w:rsidRPr="00636CBA">
        <w:rPr>
          <w:rFonts w:ascii="Arial" w:hAnsi="Arial" w:cs="Arial"/>
          <w:b/>
          <w:color w:val="000000"/>
          <w:sz w:val="24"/>
          <w:szCs w:val="24"/>
        </w:rPr>
        <w:t>infundado</w:t>
      </w:r>
      <w:r>
        <w:rPr>
          <w:rFonts w:ascii="Arial" w:hAnsi="Arial" w:cs="Arial"/>
          <w:color w:val="000000"/>
          <w:sz w:val="24"/>
          <w:szCs w:val="24"/>
        </w:rPr>
        <w:t xml:space="preserve">, porque </w:t>
      </w:r>
      <w:r w:rsidR="00636CBA">
        <w:rPr>
          <w:rFonts w:ascii="Arial" w:hAnsi="Arial" w:cs="Arial"/>
          <w:color w:val="000000"/>
          <w:sz w:val="24"/>
          <w:szCs w:val="24"/>
        </w:rPr>
        <w:t xml:space="preserve">el quejoso </w:t>
      </w:r>
      <w:r>
        <w:rPr>
          <w:rFonts w:ascii="Arial" w:hAnsi="Arial" w:cs="Arial"/>
          <w:color w:val="000000"/>
          <w:sz w:val="24"/>
          <w:szCs w:val="24"/>
        </w:rPr>
        <w:t xml:space="preserve">parte de una premisa incorrecta, ya que, si bien, el artículo 116 Constitucional establece una causal de pérdida del registro de un partido político local, lo cierto es que </w:t>
      </w:r>
      <w:r w:rsidR="00244EF7" w:rsidRPr="00244EF7">
        <w:rPr>
          <w:rFonts w:ascii="Arial" w:hAnsi="Arial" w:cs="Arial"/>
          <w:color w:val="000000"/>
          <w:sz w:val="24"/>
          <w:szCs w:val="24"/>
        </w:rPr>
        <w:t xml:space="preserve">el </w:t>
      </w:r>
      <w:r w:rsidR="007C0FDC">
        <w:rPr>
          <w:rFonts w:ascii="Arial" w:hAnsi="Arial" w:cs="Arial"/>
          <w:color w:val="000000"/>
          <w:sz w:val="24"/>
          <w:szCs w:val="24"/>
        </w:rPr>
        <w:t xml:space="preserve">diverso dispositivo </w:t>
      </w:r>
      <w:r w:rsidR="00244EF7" w:rsidRPr="00244EF7">
        <w:rPr>
          <w:rFonts w:ascii="Arial" w:hAnsi="Arial" w:cs="Arial"/>
          <w:color w:val="000000"/>
          <w:sz w:val="24"/>
          <w:szCs w:val="24"/>
        </w:rPr>
        <w:t>41, base I, primer párrafo, de la Constitución Federal</w:t>
      </w:r>
      <w:r>
        <w:rPr>
          <w:rStyle w:val="Refdenotaalpie"/>
          <w:rFonts w:ascii="Arial" w:hAnsi="Arial" w:cs="Arial"/>
          <w:color w:val="000000"/>
          <w:sz w:val="24"/>
          <w:szCs w:val="24"/>
        </w:rPr>
        <w:footnoteReference w:id="5"/>
      </w:r>
      <w:r w:rsidR="00244EF7" w:rsidRPr="00244EF7">
        <w:rPr>
          <w:rFonts w:ascii="Arial" w:hAnsi="Arial" w:cs="Arial"/>
          <w:color w:val="000000"/>
          <w:sz w:val="24"/>
          <w:szCs w:val="24"/>
        </w:rPr>
        <w:t xml:space="preserve">, </w:t>
      </w:r>
      <w:r w:rsidR="0074523B">
        <w:rPr>
          <w:rFonts w:ascii="Arial" w:hAnsi="Arial" w:cs="Arial"/>
          <w:color w:val="000000"/>
          <w:sz w:val="24"/>
          <w:szCs w:val="24"/>
        </w:rPr>
        <w:t xml:space="preserve">es el que </w:t>
      </w:r>
      <w:r w:rsidR="007C0FDC">
        <w:rPr>
          <w:rFonts w:ascii="Arial" w:hAnsi="Arial" w:cs="Arial"/>
          <w:color w:val="000000"/>
          <w:sz w:val="24"/>
          <w:szCs w:val="24"/>
        </w:rPr>
        <w:t>prevé todo el régimen atinente a los partidos políticos.</w:t>
      </w:r>
    </w:p>
    <w:p w14:paraId="6CA193B8" w14:textId="77777777" w:rsidR="007C0FDC" w:rsidRDefault="007C0FDC" w:rsidP="005E5C65">
      <w:pPr>
        <w:pBdr>
          <w:top w:val="nil"/>
          <w:left w:val="nil"/>
          <w:bottom w:val="nil"/>
          <w:right w:val="nil"/>
          <w:between w:val="nil"/>
        </w:pBdr>
        <w:tabs>
          <w:tab w:val="left" w:pos="0"/>
        </w:tabs>
        <w:spacing w:after="0" w:line="360" w:lineRule="auto"/>
        <w:jc w:val="both"/>
        <w:rPr>
          <w:rFonts w:ascii="Arial" w:hAnsi="Arial" w:cs="Arial"/>
          <w:color w:val="000000"/>
          <w:sz w:val="24"/>
          <w:szCs w:val="24"/>
        </w:rPr>
      </w:pPr>
    </w:p>
    <w:p w14:paraId="3F4516CF" w14:textId="604F1509" w:rsidR="004F39A7" w:rsidRDefault="004F39A7" w:rsidP="005E5C65">
      <w:pPr>
        <w:pBdr>
          <w:top w:val="nil"/>
          <w:left w:val="nil"/>
          <w:bottom w:val="nil"/>
          <w:right w:val="nil"/>
          <w:between w:val="nil"/>
        </w:pBdr>
        <w:tabs>
          <w:tab w:val="left" w:pos="0"/>
        </w:tabs>
        <w:spacing w:after="0" w:line="360" w:lineRule="auto"/>
        <w:jc w:val="both"/>
        <w:rPr>
          <w:rFonts w:ascii="Arial" w:hAnsi="Arial" w:cs="Arial"/>
          <w:color w:val="000000"/>
          <w:sz w:val="24"/>
          <w:szCs w:val="24"/>
        </w:rPr>
      </w:pPr>
      <w:r>
        <w:rPr>
          <w:rFonts w:ascii="Arial" w:hAnsi="Arial" w:cs="Arial"/>
          <w:color w:val="000000"/>
          <w:sz w:val="24"/>
          <w:szCs w:val="24"/>
        </w:rPr>
        <w:t>Es</w:t>
      </w:r>
      <w:r w:rsidR="007C0FDC">
        <w:rPr>
          <w:rFonts w:ascii="Arial" w:hAnsi="Arial" w:cs="Arial"/>
          <w:color w:val="000000"/>
          <w:sz w:val="24"/>
          <w:szCs w:val="24"/>
        </w:rPr>
        <w:t xml:space="preserve"> decir, este último precepto </w:t>
      </w:r>
      <w:r w:rsidR="0012484D">
        <w:rPr>
          <w:rFonts w:ascii="Arial" w:hAnsi="Arial" w:cs="Arial"/>
          <w:color w:val="000000"/>
          <w:sz w:val="24"/>
          <w:szCs w:val="24"/>
        </w:rPr>
        <w:t xml:space="preserve">establece </w:t>
      </w:r>
      <w:r w:rsidR="007C0FDC">
        <w:rPr>
          <w:rFonts w:ascii="Arial" w:hAnsi="Arial" w:cs="Arial"/>
          <w:color w:val="000000"/>
          <w:sz w:val="24"/>
          <w:szCs w:val="24"/>
        </w:rPr>
        <w:t>el marco constitucional de los partidos políticos, pues prevé su naturaleza jurídica, fines, derechos, obligaciones, reglas de financiamiento y fiscalización, tiempos de radio y televisión, entre otros y</w:t>
      </w:r>
      <w:r w:rsidR="00E030B7">
        <w:rPr>
          <w:rFonts w:ascii="Arial" w:hAnsi="Arial" w:cs="Arial"/>
          <w:color w:val="000000"/>
          <w:sz w:val="24"/>
          <w:szCs w:val="24"/>
        </w:rPr>
        <w:t>,</w:t>
      </w:r>
      <w:r w:rsidR="007C0FDC">
        <w:rPr>
          <w:rFonts w:ascii="Arial" w:hAnsi="Arial" w:cs="Arial"/>
          <w:color w:val="000000"/>
          <w:sz w:val="24"/>
          <w:szCs w:val="24"/>
        </w:rPr>
        <w:t xml:space="preserve"> de manera expresa</w:t>
      </w:r>
      <w:r w:rsidR="00E030B7">
        <w:rPr>
          <w:rFonts w:ascii="Arial" w:hAnsi="Arial" w:cs="Arial"/>
          <w:color w:val="000000"/>
          <w:sz w:val="24"/>
          <w:szCs w:val="24"/>
        </w:rPr>
        <w:t>,</w:t>
      </w:r>
      <w:r w:rsidR="007C0FDC">
        <w:rPr>
          <w:rFonts w:ascii="Arial" w:hAnsi="Arial" w:cs="Arial"/>
          <w:color w:val="000000"/>
          <w:sz w:val="24"/>
          <w:szCs w:val="24"/>
        </w:rPr>
        <w:t xml:space="preserve"> establece que </w:t>
      </w:r>
      <w:r w:rsidR="00244EF7" w:rsidRPr="00244EF7">
        <w:rPr>
          <w:rFonts w:ascii="Arial" w:hAnsi="Arial" w:cs="Arial"/>
          <w:color w:val="000000"/>
          <w:sz w:val="24"/>
          <w:szCs w:val="24"/>
        </w:rPr>
        <w:t>l</w:t>
      </w:r>
      <w:r w:rsidR="007C0FDC">
        <w:rPr>
          <w:rFonts w:ascii="Arial" w:hAnsi="Arial" w:cs="Arial"/>
          <w:color w:val="000000"/>
          <w:sz w:val="24"/>
          <w:szCs w:val="24"/>
        </w:rPr>
        <w:t xml:space="preserve">a ley secundaria </w:t>
      </w:r>
      <w:r w:rsidR="00244EF7" w:rsidRPr="00244EF7">
        <w:rPr>
          <w:rFonts w:ascii="Arial" w:hAnsi="Arial" w:cs="Arial"/>
          <w:color w:val="000000"/>
          <w:sz w:val="24"/>
          <w:szCs w:val="24"/>
        </w:rPr>
        <w:t xml:space="preserve">determinará las normas y requisitos para el registro legal de los </w:t>
      </w:r>
      <w:r w:rsidR="007C0FDC">
        <w:rPr>
          <w:rFonts w:ascii="Arial" w:hAnsi="Arial" w:cs="Arial"/>
          <w:color w:val="000000"/>
          <w:sz w:val="24"/>
          <w:szCs w:val="24"/>
        </w:rPr>
        <w:t>p</w:t>
      </w:r>
      <w:r w:rsidR="00244EF7" w:rsidRPr="00244EF7">
        <w:rPr>
          <w:rFonts w:ascii="Arial" w:hAnsi="Arial" w:cs="Arial"/>
          <w:color w:val="000000"/>
          <w:sz w:val="24"/>
          <w:szCs w:val="24"/>
        </w:rPr>
        <w:t xml:space="preserve">artidos </w:t>
      </w:r>
      <w:r w:rsidR="007C0FDC">
        <w:rPr>
          <w:rFonts w:ascii="Arial" w:hAnsi="Arial" w:cs="Arial"/>
          <w:color w:val="000000"/>
          <w:sz w:val="24"/>
          <w:szCs w:val="24"/>
        </w:rPr>
        <w:t>p</w:t>
      </w:r>
      <w:r w:rsidR="00244EF7" w:rsidRPr="00244EF7">
        <w:rPr>
          <w:rFonts w:ascii="Arial" w:hAnsi="Arial" w:cs="Arial"/>
          <w:color w:val="000000"/>
          <w:sz w:val="24"/>
          <w:szCs w:val="24"/>
        </w:rPr>
        <w:t>olíticos, así como sus obligaciones y prerrogativas correspondientes</w:t>
      </w:r>
      <w:r>
        <w:rPr>
          <w:rFonts w:ascii="Arial" w:hAnsi="Arial" w:cs="Arial"/>
          <w:color w:val="000000"/>
          <w:sz w:val="24"/>
          <w:szCs w:val="24"/>
        </w:rPr>
        <w:t>.</w:t>
      </w:r>
    </w:p>
    <w:p w14:paraId="16CDEC36" w14:textId="77777777" w:rsidR="004F39A7" w:rsidRDefault="004F39A7" w:rsidP="005E5C65">
      <w:pPr>
        <w:pBdr>
          <w:top w:val="nil"/>
          <w:left w:val="nil"/>
          <w:bottom w:val="nil"/>
          <w:right w:val="nil"/>
          <w:between w:val="nil"/>
        </w:pBdr>
        <w:tabs>
          <w:tab w:val="left" w:pos="0"/>
        </w:tabs>
        <w:spacing w:after="0" w:line="360" w:lineRule="auto"/>
        <w:jc w:val="both"/>
        <w:rPr>
          <w:rFonts w:ascii="Arial" w:hAnsi="Arial" w:cs="Arial"/>
          <w:color w:val="000000"/>
          <w:sz w:val="24"/>
          <w:szCs w:val="24"/>
        </w:rPr>
      </w:pPr>
    </w:p>
    <w:p w14:paraId="0482CFE2" w14:textId="30AB9324" w:rsidR="00244EF7" w:rsidRPr="00244EF7" w:rsidRDefault="004F39A7" w:rsidP="005E5C65">
      <w:pPr>
        <w:pBdr>
          <w:top w:val="nil"/>
          <w:left w:val="nil"/>
          <w:bottom w:val="nil"/>
          <w:right w:val="nil"/>
          <w:between w:val="nil"/>
        </w:pBdr>
        <w:tabs>
          <w:tab w:val="left" w:pos="0"/>
        </w:tabs>
        <w:spacing w:after="0" w:line="360" w:lineRule="auto"/>
        <w:jc w:val="both"/>
        <w:rPr>
          <w:rFonts w:ascii="Arial" w:hAnsi="Arial" w:cs="Arial"/>
          <w:color w:val="000000"/>
          <w:sz w:val="24"/>
          <w:szCs w:val="24"/>
          <w:highlight w:val="yellow"/>
        </w:rPr>
      </w:pPr>
      <w:r>
        <w:rPr>
          <w:rFonts w:ascii="Arial" w:hAnsi="Arial" w:cs="Arial"/>
          <w:color w:val="000000"/>
          <w:sz w:val="24"/>
          <w:szCs w:val="24"/>
        </w:rPr>
        <w:t xml:space="preserve">Por tanto, es el artículo 41 constitucional, base I, la que da sustento a la </w:t>
      </w:r>
      <w:r w:rsidR="00244EF7" w:rsidRPr="00244EF7">
        <w:rPr>
          <w:rFonts w:ascii="Arial" w:hAnsi="Arial" w:cs="Arial"/>
          <w:color w:val="000000"/>
          <w:sz w:val="24"/>
          <w:szCs w:val="24"/>
        </w:rPr>
        <w:t>L</w:t>
      </w:r>
      <w:r w:rsidR="0059794D">
        <w:rPr>
          <w:rFonts w:ascii="Arial" w:hAnsi="Arial" w:cs="Arial"/>
          <w:color w:val="000000"/>
          <w:sz w:val="24"/>
          <w:szCs w:val="24"/>
        </w:rPr>
        <w:t>GPP</w:t>
      </w:r>
      <w:r w:rsidR="00244EF7" w:rsidRPr="00244EF7">
        <w:rPr>
          <w:rFonts w:ascii="Arial" w:hAnsi="Arial" w:cs="Arial"/>
          <w:color w:val="000000"/>
          <w:sz w:val="24"/>
          <w:szCs w:val="24"/>
        </w:rPr>
        <w:t xml:space="preserve"> y</w:t>
      </w:r>
      <w:r>
        <w:rPr>
          <w:rFonts w:ascii="Arial" w:hAnsi="Arial" w:cs="Arial"/>
          <w:color w:val="000000"/>
          <w:sz w:val="24"/>
          <w:szCs w:val="24"/>
        </w:rPr>
        <w:t>,</w:t>
      </w:r>
      <w:r w:rsidR="00244EF7" w:rsidRPr="00244EF7">
        <w:rPr>
          <w:rFonts w:ascii="Arial" w:hAnsi="Arial" w:cs="Arial"/>
          <w:color w:val="000000"/>
          <w:sz w:val="24"/>
          <w:szCs w:val="24"/>
        </w:rPr>
        <w:t xml:space="preserve"> para el ámbito local</w:t>
      </w:r>
      <w:r>
        <w:rPr>
          <w:rFonts w:ascii="Arial" w:hAnsi="Arial" w:cs="Arial"/>
          <w:color w:val="000000"/>
          <w:sz w:val="24"/>
          <w:szCs w:val="24"/>
        </w:rPr>
        <w:t xml:space="preserve">, al </w:t>
      </w:r>
      <w:r w:rsidR="00636CBA">
        <w:rPr>
          <w:rFonts w:ascii="Arial" w:eastAsia="Times New Roman" w:hAnsi="Arial" w:cs="Arial"/>
          <w:sz w:val="24"/>
          <w:szCs w:val="24"/>
          <w:lang w:val="es-ES_tradnl" w:eastAsia="es-ES"/>
        </w:rPr>
        <w:t>“</w:t>
      </w:r>
      <w:r w:rsidR="00636CBA" w:rsidRPr="00C31342">
        <w:rPr>
          <w:rFonts w:ascii="Arial" w:eastAsia="Times New Roman" w:hAnsi="Arial" w:cs="Arial"/>
          <w:sz w:val="24"/>
          <w:szCs w:val="24"/>
          <w:lang w:val="es-ES_tradnl" w:eastAsia="es-ES"/>
        </w:rPr>
        <w:t>Reglamento para la constitución, registro y pérdida de registro de los partidos políticos locales en Aguascalientes</w:t>
      </w:r>
      <w:r w:rsidR="00636CBA">
        <w:rPr>
          <w:rFonts w:ascii="Arial" w:eastAsia="Times New Roman" w:hAnsi="Arial" w:cs="Arial"/>
          <w:sz w:val="24"/>
          <w:szCs w:val="24"/>
          <w:lang w:val="es-ES_tradnl" w:eastAsia="es-ES"/>
        </w:rPr>
        <w:t>”</w:t>
      </w:r>
      <w:r>
        <w:rPr>
          <w:rStyle w:val="Refdenotaalpie"/>
          <w:rFonts w:ascii="Arial" w:eastAsia="Times New Roman" w:hAnsi="Arial" w:cs="Arial"/>
          <w:sz w:val="24"/>
          <w:szCs w:val="24"/>
          <w:lang w:val="es-ES_tradnl" w:eastAsia="es-ES"/>
        </w:rPr>
        <w:footnoteReference w:id="6"/>
      </w:r>
      <w:r w:rsidR="00636CBA">
        <w:rPr>
          <w:rFonts w:ascii="Arial" w:eastAsia="Times New Roman" w:hAnsi="Arial" w:cs="Arial"/>
          <w:sz w:val="24"/>
          <w:szCs w:val="24"/>
          <w:lang w:val="es-ES_tradnl" w:eastAsia="es-ES"/>
        </w:rPr>
        <w:t>.</w:t>
      </w:r>
    </w:p>
    <w:p w14:paraId="7188C58A" w14:textId="77777777" w:rsidR="00244EF7" w:rsidRDefault="00244EF7" w:rsidP="005E5C65">
      <w:pPr>
        <w:pBdr>
          <w:top w:val="nil"/>
          <w:left w:val="nil"/>
          <w:bottom w:val="nil"/>
          <w:right w:val="nil"/>
          <w:between w:val="nil"/>
        </w:pBdr>
        <w:tabs>
          <w:tab w:val="left" w:pos="0"/>
        </w:tabs>
        <w:spacing w:after="0" w:line="360" w:lineRule="auto"/>
        <w:jc w:val="both"/>
        <w:rPr>
          <w:rFonts w:ascii="Arial" w:hAnsi="Arial" w:cs="Arial"/>
          <w:color w:val="000000"/>
          <w:sz w:val="27"/>
          <w:szCs w:val="27"/>
          <w:highlight w:val="yellow"/>
        </w:rPr>
      </w:pPr>
    </w:p>
    <w:p w14:paraId="464B4CCD" w14:textId="273B11E3" w:rsidR="0059794D" w:rsidRDefault="00706AE3" w:rsidP="005E5C65">
      <w:pPr>
        <w:pBdr>
          <w:top w:val="nil"/>
          <w:left w:val="nil"/>
          <w:bottom w:val="nil"/>
          <w:right w:val="nil"/>
          <w:between w:val="nil"/>
        </w:pBdr>
        <w:tabs>
          <w:tab w:val="left" w:pos="0"/>
        </w:tabs>
        <w:spacing w:after="0" w:line="360" w:lineRule="auto"/>
        <w:jc w:val="both"/>
        <w:rPr>
          <w:rFonts w:ascii="Arial" w:hAnsi="Arial" w:cs="Arial"/>
          <w:bCs/>
          <w:sz w:val="24"/>
          <w:szCs w:val="24"/>
        </w:rPr>
      </w:pPr>
      <w:r w:rsidRPr="0059794D">
        <w:rPr>
          <w:rFonts w:ascii="Arial" w:hAnsi="Arial" w:cs="Arial"/>
          <w:bCs/>
          <w:sz w:val="24"/>
          <w:szCs w:val="24"/>
        </w:rPr>
        <w:t>E</w:t>
      </w:r>
      <w:r w:rsidR="007C0FDC">
        <w:rPr>
          <w:rFonts w:ascii="Arial" w:hAnsi="Arial" w:cs="Arial"/>
          <w:bCs/>
          <w:sz w:val="24"/>
          <w:szCs w:val="24"/>
        </w:rPr>
        <w:t xml:space="preserve">n tal sentido, si bien el artículo 116 de la Constitución </w:t>
      </w:r>
      <w:r w:rsidR="0012484D">
        <w:rPr>
          <w:rFonts w:ascii="Arial" w:hAnsi="Arial" w:cs="Arial"/>
          <w:bCs/>
          <w:sz w:val="24"/>
          <w:szCs w:val="24"/>
        </w:rPr>
        <w:t xml:space="preserve">hace referencia </w:t>
      </w:r>
      <w:r w:rsidR="007C0FDC">
        <w:rPr>
          <w:rFonts w:ascii="Arial" w:hAnsi="Arial" w:cs="Arial"/>
          <w:bCs/>
          <w:sz w:val="24"/>
          <w:szCs w:val="24"/>
        </w:rPr>
        <w:t>a una causal de pérdida del registro</w:t>
      </w:r>
      <w:r w:rsidR="0012484D">
        <w:rPr>
          <w:rFonts w:ascii="Arial" w:hAnsi="Arial" w:cs="Arial"/>
          <w:bCs/>
          <w:sz w:val="24"/>
          <w:szCs w:val="24"/>
        </w:rPr>
        <w:t xml:space="preserve"> de los partidos políticos</w:t>
      </w:r>
      <w:r w:rsidR="007C0FDC">
        <w:rPr>
          <w:rFonts w:ascii="Arial" w:hAnsi="Arial" w:cs="Arial"/>
          <w:bCs/>
          <w:sz w:val="24"/>
          <w:szCs w:val="24"/>
        </w:rPr>
        <w:t xml:space="preserve">, otra norma </w:t>
      </w:r>
      <w:r w:rsidR="004E6B11">
        <w:rPr>
          <w:rFonts w:ascii="Arial" w:hAnsi="Arial" w:cs="Arial"/>
          <w:bCs/>
          <w:sz w:val="24"/>
          <w:szCs w:val="24"/>
        </w:rPr>
        <w:t>también</w:t>
      </w:r>
      <w:r w:rsidR="0059794D" w:rsidRPr="0059794D">
        <w:rPr>
          <w:rFonts w:ascii="Arial" w:hAnsi="Arial" w:cs="Arial"/>
          <w:bCs/>
          <w:sz w:val="24"/>
          <w:szCs w:val="24"/>
        </w:rPr>
        <w:t xml:space="preserve"> de rango constitucional</w:t>
      </w:r>
      <w:r w:rsidR="004E6B11">
        <w:rPr>
          <w:rFonts w:ascii="Arial" w:hAnsi="Arial" w:cs="Arial"/>
          <w:bCs/>
          <w:sz w:val="24"/>
          <w:szCs w:val="24"/>
        </w:rPr>
        <w:t xml:space="preserve"> </w:t>
      </w:r>
      <w:r w:rsidR="00CE2698">
        <w:rPr>
          <w:rFonts w:ascii="Arial" w:hAnsi="Arial" w:cs="Arial"/>
          <w:bCs/>
          <w:sz w:val="24"/>
          <w:szCs w:val="24"/>
        </w:rPr>
        <w:t xml:space="preserve">–el </w:t>
      </w:r>
      <w:r w:rsidR="0059794D" w:rsidRPr="0059794D">
        <w:rPr>
          <w:rFonts w:ascii="Arial" w:hAnsi="Arial" w:cs="Arial"/>
          <w:bCs/>
          <w:sz w:val="24"/>
          <w:szCs w:val="24"/>
        </w:rPr>
        <w:t>artículo 41 Constitucional</w:t>
      </w:r>
      <w:r w:rsidR="004E6B11">
        <w:rPr>
          <w:rFonts w:ascii="Arial" w:hAnsi="Arial" w:cs="Arial"/>
          <w:bCs/>
          <w:sz w:val="24"/>
          <w:szCs w:val="24"/>
        </w:rPr>
        <w:t>-</w:t>
      </w:r>
      <w:r w:rsidR="0059794D" w:rsidRPr="0059794D">
        <w:rPr>
          <w:rFonts w:ascii="Arial" w:hAnsi="Arial" w:cs="Arial"/>
          <w:bCs/>
          <w:sz w:val="24"/>
          <w:szCs w:val="24"/>
        </w:rPr>
        <w:t>, establece que</w:t>
      </w:r>
      <w:r w:rsidR="004E6B11">
        <w:rPr>
          <w:rFonts w:ascii="Arial" w:hAnsi="Arial" w:cs="Arial"/>
          <w:bCs/>
          <w:sz w:val="24"/>
          <w:szCs w:val="24"/>
        </w:rPr>
        <w:t>,</w:t>
      </w:r>
      <w:r w:rsidR="0059794D" w:rsidRPr="0059794D">
        <w:rPr>
          <w:rFonts w:ascii="Arial" w:hAnsi="Arial" w:cs="Arial"/>
          <w:bCs/>
          <w:sz w:val="24"/>
          <w:szCs w:val="24"/>
        </w:rPr>
        <w:t xml:space="preserve"> las </w:t>
      </w:r>
      <w:r w:rsidR="0059794D" w:rsidRPr="0059794D">
        <w:rPr>
          <w:rFonts w:ascii="Arial" w:hAnsi="Arial" w:cs="Arial"/>
          <w:sz w:val="24"/>
          <w:szCs w:val="24"/>
        </w:rPr>
        <w:t xml:space="preserve">autoridades electorales podrán intervenir en los asuntos internos de los partidos políticos en los términos que señalen </w:t>
      </w:r>
      <w:r w:rsidR="0012484D">
        <w:rPr>
          <w:rFonts w:ascii="Arial" w:hAnsi="Arial" w:cs="Arial"/>
          <w:sz w:val="24"/>
          <w:szCs w:val="24"/>
        </w:rPr>
        <w:t>la</w:t>
      </w:r>
      <w:r w:rsidR="0059794D" w:rsidRPr="0059794D">
        <w:rPr>
          <w:rFonts w:ascii="Arial" w:hAnsi="Arial" w:cs="Arial"/>
          <w:sz w:val="24"/>
          <w:szCs w:val="24"/>
        </w:rPr>
        <w:t xml:space="preserve"> Constitución y la ley, lo </w:t>
      </w:r>
      <w:r w:rsidR="0012484D">
        <w:rPr>
          <w:rFonts w:ascii="Arial" w:hAnsi="Arial" w:cs="Arial"/>
          <w:sz w:val="24"/>
          <w:szCs w:val="24"/>
        </w:rPr>
        <w:t xml:space="preserve">cual </w:t>
      </w:r>
      <w:r w:rsidR="0059794D" w:rsidRPr="0059794D">
        <w:rPr>
          <w:rFonts w:ascii="Arial" w:hAnsi="Arial" w:cs="Arial"/>
          <w:bCs/>
          <w:sz w:val="24"/>
          <w:szCs w:val="24"/>
        </w:rPr>
        <w:t xml:space="preserve">da la pauta para la aplicación de la LGPP en todo lo concerniente a la constitución, permanencia y extinción de los partidos políticos locales. </w:t>
      </w:r>
    </w:p>
    <w:p w14:paraId="260D2FF6" w14:textId="77777777" w:rsidR="004F39A7" w:rsidRDefault="004F39A7" w:rsidP="005E5C65">
      <w:pPr>
        <w:pBdr>
          <w:top w:val="nil"/>
          <w:left w:val="nil"/>
          <w:bottom w:val="nil"/>
          <w:right w:val="nil"/>
          <w:between w:val="nil"/>
        </w:pBdr>
        <w:tabs>
          <w:tab w:val="left" w:pos="0"/>
        </w:tabs>
        <w:spacing w:after="0" w:line="360" w:lineRule="auto"/>
        <w:jc w:val="both"/>
        <w:rPr>
          <w:rFonts w:ascii="Arial" w:hAnsi="Arial" w:cs="Arial"/>
          <w:bCs/>
          <w:sz w:val="24"/>
          <w:szCs w:val="24"/>
        </w:rPr>
      </w:pPr>
    </w:p>
    <w:p w14:paraId="62F5BA78" w14:textId="60ADFD35" w:rsidR="004F39A7" w:rsidRPr="004F39A7" w:rsidRDefault="00F43252" w:rsidP="005E5C65">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En ese aspecto</w:t>
      </w:r>
      <w:r w:rsidR="004F39A7" w:rsidRPr="004F39A7">
        <w:rPr>
          <w:rFonts w:ascii="Arial" w:hAnsi="Arial" w:cs="Arial"/>
          <w:bCs/>
          <w:sz w:val="24"/>
          <w:szCs w:val="24"/>
        </w:rPr>
        <w:t>, lo dispuesto por el artículo 94, numeral 1, inciso d), de la LGPP no vulnera el principio de supremacía constitucional, puesto que tiene su origen y fundamento en el artículo 41 Constitucion</w:t>
      </w:r>
      <w:r w:rsidR="004F39A7">
        <w:rPr>
          <w:rFonts w:ascii="Arial" w:hAnsi="Arial" w:cs="Arial"/>
          <w:bCs/>
          <w:sz w:val="24"/>
          <w:szCs w:val="24"/>
        </w:rPr>
        <w:t>al, del mismo rango que el 116</w:t>
      </w:r>
      <w:r w:rsidR="0012484D">
        <w:rPr>
          <w:rFonts w:ascii="Arial" w:hAnsi="Arial" w:cs="Arial"/>
          <w:bCs/>
          <w:sz w:val="24"/>
          <w:szCs w:val="24"/>
        </w:rPr>
        <w:t xml:space="preserve">, el cual </w:t>
      </w:r>
      <w:r w:rsidR="004F39A7">
        <w:rPr>
          <w:rFonts w:ascii="Arial" w:hAnsi="Arial" w:cs="Arial"/>
          <w:bCs/>
          <w:sz w:val="24"/>
          <w:szCs w:val="24"/>
        </w:rPr>
        <w:t>otorga la facultad a la norma secundaria, para establecer los derechos, obligaciones y</w:t>
      </w:r>
      <w:r w:rsidR="0011455A">
        <w:rPr>
          <w:rFonts w:ascii="Arial" w:hAnsi="Arial" w:cs="Arial"/>
          <w:bCs/>
          <w:sz w:val="24"/>
          <w:szCs w:val="24"/>
        </w:rPr>
        <w:t xml:space="preserve"> los </w:t>
      </w:r>
      <w:r w:rsidR="004F39A7">
        <w:rPr>
          <w:rFonts w:ascii="Arial" w:hAnsi="Arial" w:cs="Arial"/>
          <w:bCs/>
          <w:sz w:val="24"/>
          <w:szCs w:val="24"/>
        </w:rPr>
        <w:t>supuestos en los cuales se puede dar la cancelación del registro a los partidos políticos.</w:t>
      </w:r>
    </w:p>
    <w:p w14:paraId="6C46D694" w14:textId="77777777" w:rsidR="0059794D" w:rsidRDefault="0059794D" w:rsidP="005E5C65">
      <w:pPr>
        <w:pBdr>
          <w:top w:val="nil"/>
          <w:left w:val="nil"/>
          <w:bottom w:val="nil"/>
          <w:right w:val="nil"/>
          <w:between w:val="nil"/>
        </w:pBdr>
        <w:tabs>
          <w:tab w:val="left" w:pos="0"/>
        </w:tabs>
        <w:spacing w:after="0" w:line="360" w:lineRule="auto"/>
        <w:jc w:val="both"/>
        <w:rPr>
          <w:rFonts w:ascii="Arial" w:hAnsi="Arial" w:cs="Arial"/>
          <w:bCs/>
          <w:sz w:val="24"/>
          <w:szCs w:val="24"/>
        </w:rPr>
      </w:pPr>
    </w:p>
    <w:p w14:paraId="2859D371" w14:textId="4E2EDE12" w:rsidR="0012484D" w:rsidRDefault="00F43252" w:rsidP="004F17D0">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Por esa razón</w:t>
      </w:r>
      <w:r w:rsidR="0012484D">
        <w:rPr>
          <w:rFonts w:ascii="Arial" w:hAnsi="Arial" w:cs="Arial"/>
          <w:bCs/>
          <w:sz w:val="24"/>
          <w:szCs w:val="24"/>
        </w:rPr>
        <w:t>, es posible concluir que los artículos 41 y 116 de la Constitución Federal y el 94 de la LGGP, de manera conjunta</w:t>
      </w:r>
      <w:r w:rsidR="0011455A">
        <w:rPr>
          <w:rFonts w:ascii="Arial" w:hAnsi="Arial" w:cs="Arial"/>
          <w:bCs/>
          <w:sz w:val="24"/>
          <w:szCs w:val="24"/>
        </w:rPr>
        <w:t xml:space="preserve"> conforman un sistema de normas relativo al régimen de los partidos políticos,</w:t>
      </w:r>
      <w:r w:rsidR="0012484D">
        <w:rPr>
          <w:rFonts w:ascii="Arial" w:hAnsi="Arial" w:cs="Arial"/>
          <w:bCs/>
          <w:sz w:val="24"/>
          <w:szCs w:val="24"/>
        </w:rPr>
        <w:t xml:space="preserve"> </w:t>
      </w:r>
      <w:r w:rsidR="0011455A">
        <w:rPr>
          <w:rFonts w:ascii="Arial" w:hAnsi="Arial" w:cs="Arial"/>
          <w:bCs/>
          <w:sz w:val="24"/>
          <w:szCs w:val="24"/>
        </w:rPr>
        <w:t xml:space="preserve">dentro del cual, se </w:t>
      </w:r>
      <w:r w:rsidR="0012484D">
        <w:rPr>
          <w:rFonts w:ascii="Arial" w:hAnsi="Arial" w:cs="Arial"/>
          <w:bCs/>
          <w:sz w:val="24"/>
          <w:szCs w:val="24"/>
        </w:rPr>
        <w:t xml:space="preserve">regulan lo atinente a la cancelación del registro de los partidos políticos, sin que, el hecho de que el 116 solo prevea una causal, ello sea excluyente para que en otras normas se establezcan diversas causas para la extinción del registro, o bien, que lo dispuesto por el artículo 94 de la </w:t>
      </w:r>
      <w:r w:rsidR="0012484D">
        <w:rPr>
          <w:rFonts w:ascii="Arial" w:hAnsi="Arial" w:cs="Arial"/>
          <w:bCs/>
          <w:sz w:val="24"/>
          <w:szCs w:val="24"/>
        </w:rPr>
        <w:lastRenderedPageBreak/>
        <w:t>LGPP, se contraponga a lo dispuest</w:t>
      </w:r>
      <w:r w:rsidR="0011455A">
        <w:rPr>
          <w:rFonts w:ascii="Arial" w:hAnsi="Arial" w:cs="Arial"/>
          <w:bCs/>
          <w:sz w:val="24"/>
          <w:szCs w:val="24"/>
        </w:rPr>
        <w:t>o por el 116 y con ello, vulnere</w:t>
      </w:r>
      <w:r w:rsidR="0012484D">
        <w:rPr>
          <w:rFonts w:ascii="Arial" w:hAnsi="Arial" w:cs="Arial"/>
          <w:bCs/>
          <w:sz w:val="24"/>
          <w:szCs w:val="24"/>
        </w:rPr>
        <w:t xml:space="preserve"> la supremacía que tiene esta norma sobre la disposición legal.</w:t>
      </w:r>
    </w:p>
    <w:p w14:paraId="52C51BDD" w14:textId="77777777" w:rsidR="0012484D" w:rsidRDefault="0012484D" w:rsidP="004F17D0">
      <w:pPr>
        <w:pBdr>
          <w:top w:val="nil"/>
          <w:left w:val="nil"/>
          <w:bottom w:val="nil"/>
          <w:right w:val="nil"/>
          <w:between w:val="nil"/>
        </w:pBdr>
        <w:tabs>
          <w:tab w:val="left" w:pos="0"/>
        </w:tabs>
        <w:spacing w:after="0" w:line="360" w:lineRule="auto"/>
        <w:jc w:val="both"/>
        <w:rPr>
          <w:rFonts w:ascii="Arial" w:hAnsi="Arial" w:cs="Arial"/>
          <w:bCs/>
          <w:sz w:val="24"/>
          <w:szCs w:val="24"/>
        </w:rPr>
      </w:pPr>
    </w:p>
    <w:p w14:paraId="0E9F69C0" w14:textId="7B48C4D8" w:rsidR="0053208C" w:rsidRDefault="00636CBA" w:rsidP="00636CBA">
      <w:pPr>
        <w:pBdr>
          <w:top w:val="nil"/>
          <w:left w:val="nil"/>
          <w:bottom w:val="nil"/>
          <w:right w:val="nil"/>
          <w:between w:val="nil"/>
        </w:pBdr>
        <w:tabs>
          <w:tab w:val="left" w:pos="0"/>
        </w:tabs>
        <w:spacing w:after="0" w:line="360" w:lineRule="auto"/>
        <w:jc w:val="both"/>
        <w:rPr>
          <w:rFonts w:ascii="Arial" w:hAnsi="Arial" w:cs="Arial"/>
          <w:b/>
          <w:bCs/>
          <w:sz w:val="24"/>
          <w:szCs w:val="24"/>
        </w:rPr>
      </w:pPr>
      <w:r>
        <w:rPr>
          <w:rFonts w:ascii="Arial" w:hAnsi="Arial" w:cs="Arial"/>
          <w:b/>
          <w:bCs/>
          <w:sz w:val="24"/>
          <w:szCs w:val="24"/>
        </w:rPr>
        <w:t>2) E</w:t>
      </w:r>
      <w:r w:rsidRPr="00244EF7">
        <w:rPr>
          <w:rFonts w:ascii="Arial" w:hAnsi="Arial" w:cs="Arial"/>
          <w:b/>
          <w:bCs/>
          <w:sz w:val="24"/>
          <w:szCs w:val="24"/>
        </w:rPr>
        <w:t>l artículo 94, numeral 1, inciso d)</w:t>
      </w:r>
      <w:r>
        <w:rPr>
          <w:rFonts w:ascii="Arial" w:hAnsi="Arial" w:cs="Arial"/>
          <w:b/>
          <w:bCs/>
          <w:sz w:val="24"/>
          <w:szCs w:val="24"/>
        </w:rPr>
        <w:t>,</w:t>
      </w:r>
      <w:r w:rsidRPr="00244EF7">
        <w:rPr>
          <w:rFonts w:ascii="Arial" w:hAnsi="Arial" w:cs="Arial"/>
          <w:b/>
          <w:bCs/>
          <w:sz w:val="24"/>
          <w:szCs w:val="24"/>
        </w:rPr>
        <w:t xml:space="preserve"> de la </w:t>
      </w:r>
      <w:r>
        <w:rPr>
          <w:rFonts w:ascii="Arial" w:hAnsi="Arial" w:cs="Arial"/>
          <w:b/>
          <w:bCs/>
          <w:sz w:val="24"/>
          <w:szCs w:val="24"/>
        </w:rPr>
        <w:t>LGPP</w:t>
      </w:r>
      <w:r w:rsidRPr="00244EF7">
        <w:rPr>
          <w:rFonts w:ascii="Arial" w:hAnsi="Arial" w:cs="Arial"/>
          <w:b/>
          <w:bCs/>
          <w:sz w:val="24"/>
          <w:szCs w:val="24"/>
        </w:rPr>
        <w:t xml:space="preserve"> no vulnera </w:t>
      </w:r>
      <w:r>
        <w:rPr>
          <w:rFonts w:ascii="Arial" w:hAnsi="Arial" w:cs="Arial"/>
          <w:b/>
          <w:bCs/>
          <w:sz w:val="24"/>
          <w:szCs w:val="24"/>
        </w:rPr>
        <w:t xml:space="preserve">el principio de </w:t>
      </w:r>
      <w:r w:rsidRPr="00933C3D">
        <w:rPr>
          <w:rFonts w:ascii="Arial" w:hAnsi="Arial" w:cs="Arial"/>
          <w:b/>
          <w:bCs/>
          <w:sz w:val="24"/>
          <w:szCs w:val="24"/>
        </w:rPr>
        <w:t>confianza legítima</w:t>
      </w:r>
      <w:r>
        <w:rPr>
          <w:rFonts w:ascii="Arial" w:hAnsi="Arial" w:cs="Arial"/>
          <w:b/>
          <w:bCs/>
          <w:sz w:val="24"/>
          <w:szCs w:val="24"/>
        </w:rPr>
        <w:t>.</w:t>
      </w:r>
    </w:p>
    <w:p w14:paraId="70991ACF" w14:textId="77777777" w:rsidR="00636CBA" w:rsidRDefault="00636CBA" w:rsidP="00636CBA">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6F28182D" w14:textId="3C3BB6DA" w:rsidR="00C54BE3" w:rsidRDefault="00C54BE3" w:rsidP="007B4601">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El quejoso considera que el artículo cuestionado </w:t>
      </w:r>
      <w:r w:rsidR="0011455A">
        <w:rPr>
          <w:rFonts w:ascii="Arial" w:hAnsi="Arial" w:cs="Arial"/>
          <w:bCs/>
          <w:sz w:val="24"/>
          <w:szCs w:val="24"/>
        </w:rPr>
        <w:t>contraviene</w:t>
      </w:r>
      <w:r>
        <w:rPr>
          <w:rFonts w:ascii="Arial" w:hAnsi="Arial" w:cs="Arial"/>
          <w:bCs/>
          <w:sz w:val="24"/>
          <w:szCs w:val="24"/>
        </w:rPr>
        <w:t xml:space="preserve"> </w:t>
      </w:r>
      <w:r w:rsidR="007B4601">
        <w:rPr>
          <w:rFonts w:ascii="Arial" w:hAnsi="Arial" w:cs="Arial"/>
          <w:bCs/>
          <w:sz w:val="24"/>
          <w:szCs w:val="24"/>
        </w:rPr>
        <w:t>los artículos 14 y 16 Constitucionales</w:t>
      </w:r>
      <w:r w:rsidR="0011455A">
        <w:rPr>
          <w:rFonts w:ascii="Arial" w:hAnsi="Arial" w:cs="Arial"/>
          <w:bCs/>
          <w:sz w:val="24"/>
          <w:szCs w:val="24"/>
        </w:rPr>
        <w:t>,</w:t>
      </w:r>
      <w:r>
        <w:rPr>
          <w:rFonts w:ascii="Arial" w:hAnsi="Arial" w:cs="Arial"/>
          <w:bCs/>
          <w:sz w:val="24"/>
          <w:szCs w:val="24"/>
        </w:rPr>
        <w:t xml:space="preserve"> en cuanto a los principios de </w:t>
      </w:r>
      <w:r w:rsidR="007B4601">
        <w:rPr>
          <w:rFonts w:ascii="Arial" w:hAnsi="Arial" w:cs="Arial"/>
          <w:bCs/>
          <w:sz w:val="24"/>
          <w:szCs w:val="24"/>
        </w:rPr>
        <w:t xml:space="preserve">seguridad jurídica </w:t>
      </w:r>
      <w:r>
        <w:rPr>
          <w:rFonts w:ascii="Arial" w:hAnsi="Arial" w:cs="Arial"/>
          <w:bCs/>
          <w:sz w:val="24"/>
          <w:szCs w:val="24"/>
        </w:rPr>
        <w:t>y confianza legítima.</w:t>
      </w:r>
    </w:p>
    <w:p w14:paraId="2530EDF1" w14:textId="77777777" w:rsidR="00C54BE3" w:rsidRDefault="00C54BE3" w:rsidP="007B4601">
      <w:pPr>
        <w:pBdr>
          <w:top w:val="nil"/>
          <w:left w:val="nil"/>
          <w:bottom w:val="nil"/>
          <w:right w:val="nil"/>
          <w:between w:val="nil"/>
        </w:pBdr>
        <w:tabs>
          <w:tab w:val="left" w:pos="0"/>
        </w:tabs>
        <w:spacing w:after="0" w:line="360" w:lineRule="auto"/>
        <w:jc w:val="both"/>
        <w:rPr>
          <w:rFonts w:ascii="Arial" w:hAnsi="Arial" w:cs="Arial"/>
          <w:bCs/>
          <w:sz w:val="24"/>
          <w:szCs w:val="24"/>
        </w:rPr>
      </w:pPr>
    </w:p>
    <w:p w14:paraId="70E813D7" w14:textId="43A86149" w:rsidR="007B4601" w:rsidRDefault="00C54BE3" w:rsidP="007B4601">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Entendida esta última</w:t>
      </w:r>
      <w:r w:rsidR="00D72735">
        <w:rPr>
          <w:rFonts w:ascii="Arial" w:hAnsi="Arial" w:cs="Arial"/>
          <w:bCs/>
          <w:sz w:val="24"/>
          <w:szCs w:val="24"/>
        </w:rPr>
        <w:t>,</w:t>
      </w:r>
      <w:r>
        <w:rPr>
          <w:rFonts w:ascii="Arial" w:hAnsi="Arial" w:cs="Arial"/>
          <w:bCs/>
          <w:sz w:val="24"/>
          <w:szCs w:val="24"/>
        </w:rPr>
        <w:t xml:space="preserve"> como </w:t>
      </w:r>
      <w:r w:rsidR="007B4601">
        <w:rPr>
          <w:rFonts w:ascii="Arial" w:hAnsi="Arial" w:cs="Arial"/>
          <w:bCs/>
          <w:sz w:val="24"/>
          <w:szCs w:val="24"/>
        </w:rPr>
        <w:t>la tutela de las expectativas razonablemente creadas a favor del gobernado</w:t>
      </w:r>
      <w:r>
        <w:rPr>
          <w:rFonts w:ascii="Arial" w:hAnsi="Arial" w:cs="Arial"/>
          <w:bCs/>
          <w:sz w:val="24"/>
          <w:szCs w:val="24"/>
        </w:rPr>
        <w:t xml:space="preserve"> cuando le otorgó el registro al partido político UPM y a que </w:t>
      </w:r>
      <w:r w:rsidR="007B4601">
        <w:rPr>
          <w:rFonts w:ascii="Arial" w:hAnsi="Arial" w:cs="Arial"/>
          <w:bCs/>
          <w:sz w:val="24"/>
          <w:szCs w:val="24"/>
        </w:rPr>
        <w:t>la autoridad no puede modificar de forma imprevisible un acto</w:t>
      </w:r>
      <w:r w:rsidR="00D72735">
        <w:rPr>
          <w:rFonts w:ascii="Arial" w:hAnsi="Arial" w:cs="Arial"/>
          <w:bCs/>
          <w:sz w:val="24"/>
          <w:szCs w:val="24"/>
        </w:rPr>
        <w:t>,</w:t>
      </w:r>
      <w:r w:rsidR="007B4601">
        <w:rPr>
          <w:rFonts w:ascii="Arial" w:hAnsi="Arial" w:cs="Arial"/>
          <w:bCs/>
          <w:sz w:val="24"/>
          <w:szCs w:val="24"/>
        </w:rPr>
        <w:t xml:space="preserve"> sino solo en casos que así lo exija el interés público.</w:t>
      </w:r>
    </w:p>
    <w:p w14:paraId="124E1DF6" w14:textId="77777777" w:rsidR="007B4601" w:rsidRDefault="007B4601" w:rsidP="007B4601">
      <w:pPr>
        <w:pBdr>
          <w:top w:val="nil"/>
          <w:left w:val="nil"/>
          <w:bottom w:val="nil"/>
          <w:right w:val="nil"/>
          <w:between w:val="nil"/>
        </w:pBdr>
        <w:tabs>
          <w:tab w:val="left" w:pos="0"/>
        </w:tabs>
        <w:spacing w:after="0" w:line="360" w:lineRule="auto"/>
        <w:jc w:val="both"/>
        <w:rPr>
          <w:rFonts w:ascii="Arial" w:hAnsi="Arial" w:cs="Arial"/>
          <w:bCs/>
          <w:sz w:val="24"/>
          <w:szCs w:val="24"/>
        </w:rPr>
      </w:pPr>
    </w:p>
    <w:p w14:paraId="59E02DC6" w14:textId="77777777" w:rsidR="007B4601" w:rsidRDefault="007B4601" w:rsidP="007B4601">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En el caso concreto, considera transgredido el derecho humano a la seguridad jurídica en su vertiente de confianza legítima, en razón de que la resolución impugnada priva intempestivamente al partido político UPM y a sus militantes, de la confianza legítima en su derecho de participación política dentro del proceso electoral 2020-2021, dado que como su registro aconteció el veintisiete de abril de dos mil dieciocho, no han podido participar en un proceso electoral ordinario. </w:t>
      </w:r>
    </w:p>
    <w:p w14:paraId="0848E2BE" w14:textId="77777777" w:rsidR="007B4601" w:rsidRDefault="007B4601" w:rsidP="007B4601">
      <w:pPr>
        <w:pBdr>
          <w:top w:val="nil"/>
          <w:left w:val="nil"/>
          <w:bottom w:val="nil"/>
          <w:right w:val="nil"/>
          <w:between w:val="nil"/>
        </w:pBdr>
        <w:tabs>
          <w:tab w:val="left" w:pos="0"/>
        </w:tabs>
        <w:spacing w:after="0" w:line="360" w:lineRule="auto"/>
        <w:jc w:val="both"/>
        <w:rPr>
          <w:rFonts w:ascii="Arial" w:hAnsi="Arial" w:cs="Arial"/>
          <w:bCs/>
          <w:sz w:val="24"/>
          <w:szCs w:val="24"/>
        </w:rPr>
      </w:pPr>
    </w:p>
    <w:p w14:paraId="6F2F5662" w14:textId="77777777" w:rsidR="007B4601" w:rsidRDefault="007B4601" w:rsidP="007B4601">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Que al haber obtenido su registro como partido político, se creó la legítima expectativa de sus militantes de participar en la competencia electoral y el partido político es la vía idónea, por lo que la resolución impugnada los priva de ese derecho, sin mayor beneficio para el interés público.</w:t>
      </w:r>
    </w:p>
    <w:p w14:paraId="0611D2C2" w14:textId="77777777" w:rsidR="007B4601" w:rsidRDefault="007B4601" w:rsidP="007B4601">
      <w:pPr>
        <w:pBdr>
          <w:top w:val="nil"/>
          <w:left w:val="nil"/>
          <w:bottom w:val="nil"/>
          <w:right w:val="nil"/>
          <w:between w:val="nil"/>
        </w:pBdr>
        <w:tabs>
          <w:tab w:val="left" w:pos="0"/>
        </w:tabs>
        <w:spacing w:after="0" w:line="360" w:lineRule="auto"/>
        <w:jc w:val="both"/>
        <w:rPr>
          <w:rFonts w:ascii="Arial" w:hAnsi="Arial" w:cs="Arial"/>
          <w:bCs/>
          <w:sz w:val="24"/>
          <w:szCs w:val="24"/>
        </w:rPr>
      </w:pPr>
    </w:p>
    <w:p w14:paraId="571E1F7E" w14:textId="645F1B6B" w:rsidR="007B4601" w:rsidRDefault="007B4601" w:rsidP="007B4601">
      <w:pPr>
        <w:spacing w:line="360" w:lineRule="auto"/>
        <w:jc w:val="both"/>
        <w:rPr>
          <w:rFonts w:ascii="Arial" w:hAnsi="Arial" w:cs="Arial"/>
          <w:bCs/>
          <w:sz w:val="24"/>
          <w:szCs w:val="24"/>
        </w:rPr>
      </w:pPr>
      <w:r>
        <w:rPr>
          <w:rFonts w:ascii="Arial" w:hAnsi="Arial" w:cs="Arial"/>
          <w:bCs/>
          <w:sz w:val="24"/>
          <w:szCs w:val="24"/>
        </w:rPr>
        <w:t>Que las finalidades teleológicas del conjunto de la normativa electoral</w:t>
      </w:r>
      <w:r w:rsidR="0011455A">
        <w:rPr>
          <w:rFonts w:ascii="Arial" w:hAnsi="Arial" w:cs="Arial"/>
          <w:bCs/>
          <w:sz w:val="24"/>
          <w:szCs w:val="24"/>
        </w:rPr>
        <w:t>, radican</w:t>
      </w:r>
      <w:r>
        <w:rPr>
          <w:rFonts w:ascii="Arial" w:hAnsi="Arial" w:cs="Arial"/>
          <w:bCs/>
          <w:sz w:val="24"/>
          <w:szCs w:val="24"/>
        </w:rPr>
        <w:t xml:space="preserve"> en habilitar su competencia en el sistema electoral y no ser desaparecidos de forma previa a la competencia electiva.</w:t>
      </w:r>
    </w:p>
    <w:p w14:paraId="4904E0A9" w14:textId="4D714FAE" w:rsidR="00D72735" w:rsidRDefault="0011455A" w:rsidP="005E5C65">
      <w:pPr>
        <w:spacing w:line="360" w:lineRule="auto"/>
        <w:jc w:val="both"/>
        <w:rPr>
          <w:rFonts w:ascii="Arial" w:hAnsi="Arial" w:cs="Arial"/>
          <w:bCs/>
          <w:sz w:val="24"/>
          <w:szCs w:val="24"/>
        </w:rPr>
      </w:pPr>
      <w:r>
        <w:rPr>
          <w:rFonts w:ascii="Arial" w:hAnsi="Arial" w:cs="Arial"/>
          <w:bCs/>
          <w:sz w:val="24"/>
          <w:szCs w:val="24"/>
        </w:rPr>
        <w:t>Para el análisis de este agravio, es pertinente considerar que la</w:t>
      </w:r>
      <w:r w:rsidR="0012406E">
        <w:rPr>
          <w:rFonts w:ascii="Arial" w:hAnsi="Arial" w:cs="Arial"/>
          <w:bCs/>
          <w:sz w:val="24"/>
          <w:szCs w:val="24"/>
        </w:rPr>
        <w:t xml:space="preserve"> Segunda Sala de la Suprema Corte ha señalado</w:t>
      </w:r>
      <w:r w:rsidR="00C54BE3">
        <w:rPr>
          <w:rStyle w:val="Refdenotaalpie"/>
          <w:rFonts w:ascii="Arial" w:hAnsi="Arial" w:cs="Arial"/>
          <w:bCs/>
          <w:sz w:val="24"/>
          <w:szCs w:val="24"/>
        </w:rPr>
        <w:footnoteReference w:id="7"/>
      </w:r>
      <w:r w:rsidR="0012406E">
        <w:rPr>
          <w:rFonts w:ascii="Arial" w:hAnsi="Arial" w:cs="Arial"/>
          <w:bCs/>
          <w:sz w:val="24"/>
          <w:szCs w:val="24"/>
        </w:rPr>
        <w:t xml:space="preserve"> </w:t>
      </w:r>
      <w:r w:rsidR="00C54BE3">
        <w:rPr>
          <w:rFonts w:ascii="Arial" w:hAnsi="Arial" w:cs="Arial"/>
          <w:bCs/>
          <w:sz w:val="24"/>
          <w:szCs w:val="24"/>
        </w:rPr>
        <w:t>que</w:t>
      </w:r>
      <w:r w:rsidR="00D72735">
        <w:rPr>
          <w:rFonts w:ascii="Arial" w:hAnsi="Arial" w:cs="Arial"/>
          <w:bCs/>
          <w:sz w:val="24"/>
          <w:szCs w:val="24"/>
        </w:rPr>
        <w:t>,</w:t>
      </w:r>
      <w:r w:rsidR="00C54BE3">
        <w:rPr>
          <w:rFonts w:ascii="Arial" w:hAnsi="Arial" w:cs="Arial"/>
          <w:bCs/>
          <w:sz w:val="24"/>
          <w:szCs w:val="24"/>
        </w:rPr>
        <w:t xml:space="preserve"> </w:t>
      </w:r>
      <w:r w:rsidR="0012406E">
        <w:rPr>
          <w:rFonts w:ascii="Arial" w:hAnsi="Arial" w:cs="Arial"/>
          <w:bCs/>
          <w:sz w:val="24"/>
          <w:szCs w:val="24"/>
        </w:rPr>
        <w:t xml:space="preserve">el principio de confianza </w:t>
      </w:r>
      <w:r w:rsidR="0012406E">
        <w:rPr>
          <w:rFonts w:ascii="Arial" w:hAnsi="Arial" w:cs="Arial"/>
          <w:bCs/>
          <w:sz w:val="24"/>
          <w:szCs w:val="24"/>
        </w:rPr>
        <w:lastRenderedPageBreak/>
        <w:t xml:space="preserve">legítima, </w:t>
      </w:r>
      <w:r w:rsidR="00C54BE3">
        <w:rPr>
          <w:rFonts w:ascii="Arial" w:hAnsi="Arial" w:cs="Arial"/>
          <w:bCs/>
          <w:sz w:val="24"/>
          <w:szCs w:val="24"/>
        </w:rPr>
        <w:t xml:space="preserve">consistente en </w:t>
      </w:r>
      <w:r w:rsidR="0012406E">
        <w:rPr>
          <w:rFonts w:ascii="Arial" w:hAnsi="Arial" w:cs="Arial"/>
          <w:bCs/>
          <w:sz w:val="24"/>
          <w:szCs w:val="24"/>
        </w:rPr>
        <w:t>“un</w:t>
      </w:r>
      <w:r w:rsidR="00C54BE3">
        <w:rPr>
          <w:rFonts w:ascii="Arial" w:hAnsi="Arial" w:cs="Arial"/>
          <w:bCs/>
          <w:sz w:val="24"/>
          <w:szCs w:val="24"/>
        </w:rPr>
        <w:t>a manifestación del derecho a la</w:t>
      </w:r>
      <w:r w:rsidR="0012406E">
        <w:rPr>
          <w:rFonts w:ascii="Arial" w:hAnsi="Arial" w:cs="Arial"/>
          <w:bCs/>
          <w:sz w:val="24"/>
          <w:szCs w:val="24"/>
        </w:rPr>
        <w:t xml:space="preserve"> seguridad jurídica, en su faceta de interdicción o prohibición de la arbitrariedad o del exceso, en virtud de la cual, en el caso de que la actuación de los poderes públicos haya creado en una persona interesada confianza en la estabilidad de sus actos, éstos no pueden modificarse de forma imprevisible e intempestiva, salvo el sup</w:t>
      </w:r>
      <w:r w:rsidR="00C54BE3">
        <w:rPr>
          <w:rFonts w:ascii="Arial" w:hAnsi="Arial" w:cs="Arial"/>
          <w:bCs/>
          <w:sz w:val="24"/>
          <w:szCs w:val="24"/>
        </w:rPr>
        <w:t>u</w:t>
      </w:r>
      <w:r w:rsidR="0012406E">
        <w:rPr>
          <w:rFonts w:ascii="Arial" w:hAnsi="Arial" w:cs="Arial"/>
          <w:bCs/>
          <w:sz w:val="24"/>
          <w:szCs w:val="24"/>
        </w:rPr>
        <w:t>esto en que así lo exija el interés público”</w:t>
      </w:r>
      <w:r w:rsidR="0012406E">
        <w:rPr>
          <w:rStyle w:val="Refdenotaalpie"/>
          <w:rFonts w:ascii="Arial" w:hAnsi="Arial" w:cs="Arial"/>
          <w:bCs/>
          <w:sz w:val="24"/>
          <w:szCs w:val="24"/>
        </w:rPr>
        <w:footnoteReference w:id="8"/>
      </w:r>
      <w:r w:rsidR="0012406E">
        <w:rPr>
          <w:rFonts w:ascii="Arial" w:hAnsi="Arial" w:cs="Arial"/>
          <w:bCs/>
          <w:sz w:val="24"/>
          <w:szCs w:val="24"/>
        </w:rPr>
        <w:t>.</w:t>
      </w:r>
    </w:p>
    <w:p w14:paraId="4E155D38" w14:textId="383C7ADE" w:rsidR="00BE3350" w:rsidRPr="00BE3350" w:rsidRDefault="00BE3350" w:rsidP="005E5C65">
      <w:pPr>
        <w:spacing w:line="360" w:lineRule="auto"/>
        <w:jc w:val="both"/>
        <w:rPr>
          <w:rFonts w:ascii="Arial" w:hAnsi="Arial" w:cs="Arial"/>
          <w:bCs/>
          <w:sz w:val="24"/>
          <w:szCs w:val="24"/>
        </w:rPr>
      </w:pPr>
      <w:r w:rsidRPr="00BE3350">
        <w:rPr>
          <w:rFonts w:ascii="Arial" w:hAnsi="Arial" w:cs="Arial"/>
          <w:sz w:val="24"/>
          <w:szCs w:val="24"/>
        </w:rPr>
        <w:t>Por tanto, el objeto de tutela de la confianza legítima son las expectativas legítimas.</w:t>
      </w:r>
    </w:p>
    <w:p w14:paraId="61ED0ACF" w14:textId="6F066000" w:rsidR="00BE3350" w:rsidRDefault="00BE3350" w:rsidP="00BE3350">
      <w:pPr>
        <w:spacing w:line="360" w:lineRule="auto"/>
        <w:jc w:val="both"/>
        <w:rPr>
          <w:rFonts w:ascii="Arial" w:hAnsi="Arial" w:cs="Arial"/>
          <w:bCs/>
          <w:sz w:val="24"/>
          <w:szCs w:val="24"/>
        </w:rPr>
      </w:pPr>
      <w:r>
        <w:rPr>
          <w:rFonts w:ascii="Arial" w:hAnsi="Arial" w:cs="Arial"/>
          <w:bCs/>
          <w:sz w:val="24"/>
          <w:szCs w:val="24"/>
        </w:rPr>
        <w:t xml:space="preserve">Para este Tribunal, el agravio es </w:t>
      </w:r>
      <w:r w:rsidRPr="007B4601">
        <w:rPr>
          <w:rFonts w:ascii="Arial" w:hAnsi="Arial" w:cs="Arial"/>
          <w:b/>
          <w:bCs/>
          <w:sz w:val="24"/>
          <w:szCs w:val="24"/>
        </w:rPr>
        <w:t>infundado</w:t>
      </w:r>
      <w:r>
        <w:rPr>
          <w:rFonts w:ascii="Arial" w:hAnsi="Arial" w:cs="Arial"/>
          <w:bCs/>
          <w:sz w:val="24"/>
          <w:szCs w:val="24"/>
        </w:rPr>
        <w:t xml:space="preserve"> porque en el sistema de partidos políticos, si bien el otorgamiento del registro a los partidos políticos, genera una expectativa legítima a sus militantes, de participación en los comicios </w:t>
      </w:r>
      <w:r w:rsidR="00235FD4">
        <w:rPr>
          <w:rFonts w:ascii="Arial" w:hAnsi="Arial" w:cs="Arial"/>
          <w:bCs/>
          <w:sz w:val="24"/>
          <w:szCs w:val="24"/>
        </w:rPr>
        <w:t xml:space="preserve">postulando candidaturas y participando activamente en el proceso electoral, </w:t>
      </w:r>
      <w:r>
        <w:rPr>
          <w:rFonts w:ascii="Arial" w:hAnsi="Arial" w:cs="Arial"/>
          <w:bCs/>
          <w:sz w:val="24"/>
          <w:szCs w:val="24"/>
        </w:rPr>
        <w:t xml:space="preserve">lo cierto es que tal derecho queda supeditado a la permanencia del instituto político, lo cual está sujeto al cumplimiento permanente de los requisitos para su constitución, como, en el caso específico, a la obligación de </w:t>
      </w:r>
      <w:r w:rsidR="00235FD4">
        <w:rPr>
          <w:rFonts w:ascii="Arial" w:hAnsi="Arial" w:cs="Arial"/>
          <w:bCs/>
          <w:sz w:val="24"/>
          <w:szCs w:val="24"/>
        </w:rPr>
        <w:t xml:space="preserve">conservar </w:t>
      </w:r>
      <w:r>
        <w:rPr>
          <w:rFonts w:ascii="Arial" w:hAnsi="Arial" w:cs="Arial"/>
          <w:bCs/>
          <w:sz w:val="24"/>
          <w:szCs w:val="24"/>
        </w:rPr>
        <w:t>un mínimo de afiliados.</w:t>
      </w:r>
    </w:p>
    <w:p w14:paraId="0D3899F1" w14:textId="5FE2106B" w:rsidR="00BE3350" w:rsidRDefault="00BE3350" w:rsidP="00BE3350">
      <w:pPr>
        <w:spacing w:line="360" w:lineRule="auto"/>
        <w:jc w:val="both"/>
        <w:rPr>
          <w:rFonts w:ascii="Arial" w:hAnsi="Arial" w:cs="Arial"/>
          <w:bCs/>
          <w:sz w:val="24"/>
          <w:szCs w:val="24"/>
        </w:rPr>
      </w:pPr>
      <w:r>
        <w:rPr>
          <w:rFonts w:ascii="Arial" w:hAnsi="Arial" w:cs="Arial"/>
          <w:bCs/>
          <w:sz w:val="24"/>
          <w:szCs w:val="24"/>
        </w:rPr>
        <w:t>Lo anterior, encuentra sustento en el sistema de partidos políticos establecido en el artículo 41 Constitucional y en la LGPP, de cuyo contenido se advierte que el otorgamiento del registro a los partidos políticos no es vitalicio, sino que se encuentra sujeto al cumplimiento de diversos requisitos, en virtud de que, precisamente, se trata de entes de interés público, que reciben recursos públicos</w:t>
      </w:r>
      <w:r w:rsidR="00235FD4">
        <w:rPr>
          <w:rFonts w:ascii="Arial" w:hAnsi="Arial" w:cs="Arial"/>
          <w:bCs/>
          <w:sz w:val="24"/>
          <w:szCs w:val="24"/>
        </w:rPr>
        <w:t xml:space="preserve"> y</w:t>
      </w:r>
      <w:r>
        <w:rPr>
          <w:rFonts w:ascii="Arial" w:hAnsi="Arial" w:cs="Arial"/>
          <w:bCs/>
          <w:sz w:val="24"/>
          <w:szCs w:val="24"/>
        </w:rPr>
        <w:t xml:space="preserve"> </w:t>
      </w:r>
      <w:r w:rsidR="00235FD4">
        <w:rPr>
          <w:rFonts w:ascii="Arial" w:hAnsi="Arial" w:cs="Arial"/>
          <w:bCs/>
          <w:sz w:val="24"/>
          <w:szCs w:val="24"/>
        </w:rPr>
        <w:t xml:space="preserve">deben constituir </w:t>
      </w:r>
      <w:r>
        <w:rPr>
          <w:rFonts w:ascii="Arial" w:hAnsi="Arial" w:cs="Arial"/>
          <w:bCs/>
          <w:sz w:val="24"/>
          <w:szCs w:val="24"/>
        </w:rPr>
        <w:t xml:space="preserve">una vía </w:t>
      </w:r>
      <w:r w:rsidR="00235FD4">
        <w:rPr>
          <w:rFonts w:ascii="Arial" w:hAnsi="Arial" w:cs="Arial"/>
          <w:bCs/>
          <w:sz w:val="24"/>
          <w:szCs w:val="24"/>
        </w:rPr>
        <w:t xml:space="preserve">efectiva </w:t>
      </w:r>
      <w:r>
        <w:rPr>
          <w:rFonts w:ascii="Arial" w:hAnsi="Arial" w:cs="Arial"/>
          <w:bCs/>
          <w:sz w:val="24"/>
          <w:szCs w:val="24"/>
        </w:rPr>
        <w:t>de acceso a los cargos públicos</w:t>
      </w:r>
      <w:r w:rsidR="00235FD4">
        <w:rPr>
          <w:rFonts w:ascii="Arial" w:hAnsi="Arial" w:cs="Arial"/>
          <w:bCs/>
          <w:sz w:val="24"/>
          <w:szCs w:val="24"/>
        </w:rPr>
        <w:t>, además de fomentar</w:t>
      </w:r>
      <w:r>
        <w:rPr>
          <w:rFonts w:ascii="Arial" w:hAnsi="Arial" w:cs="Arial"/>
          <w:bCs/>
          <w:sz w:val="24"/>
          <w:szCs w:val="24"/>
        </w:rPr>
        <w:t xml:space="preserve"> la participación política.</w:t>
      </w:r>
    </w:p>
    <w:p w14:paraId="5202EB9C" w14:textId="06491A33" w:rsidR="00BE3350" w:rsidRDefault="00BE3350" w:rsidP="00BE3350">
      <w:pPr>
        <w:spacing w:line="360" w:lineRule="auto"/>
        <w:jc w:val="both"/>
        <w:rPr>
          <w:rFonts w:ascii="Arial" w:hAnsi="Arial" w:cs="Arial"/>
          <w:bCs/>
          <w:sz w:val="24"/>
          <w:szCs w:val="24"/>
        </w:rPr>
      </w:pPr>
      <w:r w:rsidRPr="00D72735">
        <w:rPr>
          <w:rFonts w:ascii="Arial" w:hAnsi="Arial" w:cs="Arial"/>
          <w:bCs/>
          <w:sz w:val="24"/>
          <w:szCs w:val="24"/>
        </w:rPr>
        <w:t xml:space="preserve">De ahí que </w:t>
      </w:r>
      <w:r w:rsidR="00235FD4" w:rsidRPr="00D72735">
        <w:rPr>
          <w:rFonts w:ascii="Arial" w:hAnsi="Arial" w:cs="Arial"/>
          <w:bCs/>
          <w:sz w:val="24"/>
          <w:szCs w:val="24"/>
        </w:rPr>
        <w:t xml:space="preserve">la ley estableció la obligación para tales entes, de </w:t>
      </w:r>
      <w:r w:rsidRPr="00D72735">
        <w:rPr>
          <w:rFonts w:ascii="Arial" w:hAnsi="Arial" w:cs="Arial"/>
          <w:bCs/>
          <w:sz w:val="24"/>
          <w:szCs w:val="24"/>
        </w:rPr>
        <w:t>refrendar</w:t>
      </w:r>
      <w:r w:rsidR="00D72735" w:rsidRPr="00D72735">
        <w:rPr>
          <w:rFonts w:ascii="Arial" w:hAnsi="Arial" w:cs="Arial"/>
          <w:bCs/>
          <w:sz w:val="24"/>
          <w:szCs w:val="24"/>
        </w:rPr>
        <w:t xml:space="preserve"> de manera constante, que cumpla</w:t>
      </w:r>
      <w:r w:rsidRPr="00D72735">
        <w:rPr>
          <w:rFonts w:ascii="Arial" w:hAnsi="Arial" w:cs="Arial"/>
          <w:bCs/>
          <w:sz w:val="24"/>
          <w:szCs w:val="24"/>
        </w:rPr>
        <w:t>n con los requisitos mínimos para poder subsistir.</w:t>
      </w:r>
      <w:r w:rsidR="00D72735">
        <w:rPr>
          <w:rFonts w:ascii="Arial" w:hAnsi="Arial" w:cs="Arial"/>
          <w:bCs/>
          <w:sz w:val="24"/>
          <w:szCs w:val="24"/>
        </w:rPr>
        <w:t xml:space="preserve"> </w:t>
      </w:r>
    </w:p>
    <w:p w14:paraId="693AAEAD" w14:textId="48FAA213" w:rsidR="00BE3350" w:rsidRDefault="00BE3350" w:rsidP="00BE3350">
      <w:pPr>
        <w:spacing w:line="360" w:lineRule="auto"/>
        <w:jc w:val="both"/>
        <w:rPr>
          <w:rFonts w:ascii="Arial" w:hAnsi="Arial" w:cs="Arial"/>
          <w:bCs/>
          <w:sz w:val="24"/>
          <w:szCs w:val="24"/>
        </w:rPr>
      </w:pPr>
      <w:r w:rsidRPr="00710717">
        <w:rPr>
          <w:rFonts w:ascii="Arial" w:hAnsi="Arial" w:cs="Arial"/>
          <w:bCs/>
          <w:sz w:val="24"/>
          <w:szCs w:val="24"/>
        </w:rPr>
        <w:t>En tal sentido, si bien existe esa confianza legítima</w:t>
      </w:r>
      <w:r w:rsidR="00235FD4" w:rsidRPr="00710717">
        <w:rPr>
          <w:rFonts w:ascii="Arial" w:hAnsi="Arial" w:cs="Arial"/>
          <w:bCs/>
          <w:sz w:val="24"/>
          <w:szCs w:val="24"/>
        </w:rPr>
        <w:t xml:space="preserve"> de participación en los comicios</w:t>
      </w:r>
      <w:r w:rsidRPr="00710717">
        <w:rPr>
          <w:rFonts w:ascii="Arial" w:hAnsi="Arial" w:cs="Arial"/>
          <w:bCs/>
          <w:sz w:val="24"/>
          <w:szCs w:val="24"/>
        </w:rPr>
        <w:t xml:space="preserve">, ésta queda supeditada al cumplimiento </w:t>
      </w:r>
      <w:r w:rsidR="00235FD4" w:rsidRPr="00710717">
        <w:rPr>
          <w:rFonts w:ascii="Arial" w:hAnsi="Arial" w:cs="Arial"/>
          <w:bCs/>
          <w:sz w:val="24"/>
          <w:szCs w:val="24"/>
        </w:rPr>
        <w:t xml:space="preserve">permanente </w:t>
      </w:r>
      <w:r w:rsidRPr="00710717">
        <w:rPr>
          <w:rFonts w:ascii="Arial" w:hAnsi="Arial" w:cs="Arial"/>
          <w:bCs/>
          <w:sz w:val="24"/>
          <w:szCs w:val="24"/>
        </w:rPr>
        <w:t xml:space="preserve">de </w:t>
      </w:r>
      <w:r w:rsidR="00235FD4" w:rsidRPr="00710717">
        <w:rPr>
          <w:rFonts w:ascii="Arial" w:hAnsi="Arial" w:cs="Arial"/>
          <w:bCs/>
          <w:sz w:val="24"/>
          <w:szCs w:val="24"/>
        </w:rPr>
        <w:t xml:space="preserve">los </w:t>
      </w:r>
      <w:r w:rsidR="00235FD4" w:rsidRPr="00710717">
        <w:rPr>
          <w:rFonts w:ascii="Arial" w:hAnsi="Arial" w:cs="Arial"/>
          <w:bCs/>
          <w:sz w:val="24"/>
          <w:szCs w:val="24"/>
        </w:rPr>
        <w:lastRenderedPageBreak/>
        <w:t xml:space="preserve">requisitos exigidos </w:t>
      </w:r>
      <w:r w:rsidRPr="00710717">
        <w:rPr>
          <w:rFonts w:ascii="Arial" w:hAnsi="Arial" w:cs="Arial"/>
          <w:bCs/>
          <w:sz w:val="24"/>
          <w:szCs w:val="24"/>
        </w:rPr>
        <w:t>la norma, lo cual está determinado de manera previa a la constitución de los partidos políticos y en atención al principio de certeza.</w:t>
      </w:r>
      <w:r>
        <w:rPr>
          <w:rFonts w:ascii="Arial" w:hAnsi="Arial" w:cs="Arial"/>
          <w:bCs/>
          <w:sz w:val="24"/>
          <w:szCs w:val="24"/>
        </w:rPr>
        <w:t xml:space="preserve"> </w:t>
      </w:r>
      <w:r w:rsidR="00D72735">
        <w:rPr>
          <w:rFonts w:ascii="Arial" w:hAnsi="Arial" w:cs="Arial"/>
          <w:bCs/>
          <w:sz w:val="24"/>
          <w:szCs w:val="24"/>
        </w:rPr>
        <w:t xml:space="preserve"> </w:t>
      </w:r>
    </w:p>
    <w:p w14:paraId="659E42D7" w14:textId="3D421CED" w:rsidR="0004482A" w:rsidRDefault="0004482A" w:rsidP="00235FD4">
      <w:pPr>
        <w:pStyle w:val="NormalWeb"/>
        <w:tabs>
          <w:tab w:val="left" w:pos="142"/>
          <w:tab w:val="left" w:pos="284"/>
        </w:tabs>
        <w:spacing w:before="0" w:beforeAutospacing="0" w:after="0" w:afterAutospacing="0" w:line="360" w:lineRule="auto"/>
        <w:contextualSpacing/>
        <w:jc w:val="both"/>
        <w:rPr>
          <w:rFonts w:ascii="Arial" w:hAnsi="Arial" w:cs="Arial"/>
        </w:rPr>
      </w:pPr>
      <w:r>
        <w:rPr>
          <w:rFonts w:ascii="Arial" w:hAnsi="Arial" w:cs="Arial"/>
          <w:bCs/>
        </w:rPr>
        <w:t xml:space="preserve">Ahora bien, la autoridad responsable no canceló el registro del partido político de manera arbitraria, sino que previo a ello, agotó el procedimiento </w:t>
      </w:r>
      <w:r w:rsidR="007F4E99">
        <w:rPr>
          <w:rFonts w:ascii="Arial" w:hAnsi="Arial" w:cs="Arial"/>
          <w:bCs/>
        </w:rPr>
        <w:t xml:space="preserve">de verificación </w:t>
      </w:r>
      <w:r>
        <w:rPr>
          <w:rFonts w:ascii="Arial" w:hAnsi="Arial" w:cs="Arial"/>
          <w:bCs/>
        </w:rPr>
        <w:t xml:space="preserve">previsto por </w:t>
      </w:r>
      <w:r w:rsidR="00235FD4" w:rsidRPr="006E30FA">
        <w:rPr>
          <w:rFonts w:ascii="Arial" w:hAnsi="Arial" w:cs="Arial"/>
        </w:rPr>
        <w:t xml:space="preserve">el </w:t>
      </w:r>
      <w:r w:rsidR="00235FD4">
        <w:rPr>
          <w:rFonts w:ascii="Arial" w:hAnsi="Arial" w:cs="Arial"/>
        </w:rPr>
        <w:t>a</w:t>
      </w:r>
      <w:r w:rsidR="00235FD4" w:rsidRPr="006E30FA">
        <w:rPr>
          <w:rFonts w:ascii="Arial" w:hAnsi="Arial" w:cs="Arial"/>
        </w:rPr>
        <w:t xml:space="preserve">cuerdo </w:t>
      </w:r>
      <w:r w:rsidR="00235FD4">
        <w:rPr>
          <w:rFonts w:ascii="Arial" w:hAnsi="Arial" w:cs="Arial"/>
          <w:b/>
          <w:bCs/>
        </w:rPr>
        <w:t>INE/CG851/2016</w:t>
      </w:r>
      <w:r w:rsidR="00235FD4">
        <w:rPr>
          <w:rFonts w:ascii="Arial" w:hAnsi="Arial" w:cs="Arial"/>
        </w:rPr>
        <w:t>, por el que se emitieron los “Lineamientos para la verificación de los padrones de afiliados de los partidos políticos locales para la conservación de su registro y su publicidad”, lo cual quedó precisado en la resolución impugnada.</w:t>
      </w:r>
    </w:p>
    <w:p w14:paraId="2C5C72DC" w14:textId="77777777" w:rsidR="00235FD4" w:rsidRDefault="00235FD4" w:rsidP="00235FD4">
      <w:pPr>
        <w:pStyle w:val="NormalWeb"/>
        <w:tabs>
          <w:tab w:val="left" w:pos="142"/>
          <w:tab w:val="left" w:pos="284"/>
        </w:tabs>
        <w:spacing w:before="0" w:beforeAutospacing="0" w:after="0" w:afterAutospacing="0" w:line="360" w:lineRule="auto"/>
        <w:contextualSpacing/>
        <w:jc w:val="both"/>
        <w:rPr>
          <w:rFonts w:ascii="Arial" w:hAnsi="Arial" w:cs="Arial"/>
          <w:bCs/>
        </w:rPr>
      </w:pPr>
    </w:p>
    <w:p w14:paraId="1F82014B" w14:textId="385B74F8" w:rsidR="00BE3350" w:rsidRDefault="0004482A" w:rsidP="005E5C65">
      <w:pPr>
        <w:spacing w:line="360" w:lineRule="auto"/>
        <w:jc w:val="both"/>
        <w:rPr>
          <w:rFonts w:ascii="Arial" w:hAnsi="Arial" w:cs="Arial"/>
          <w:bCs/>
          <w:sz w:val="24"/>
          <w:szCs w:val="24"/>
        </w:rPr>
      </w:pPr>
      <w:r>
        <w:rPr>
          <w:rFonts w:ascii="Arial" w:hAnsi="Arial" w:cs="Arial"/>
          <w:bCs/>
          <w:sz w:val="24"/>
          <w:szCs w:val="24"/>
        </w:rPr>
        <w:t>En tal sentido, no se puede afirmar, como lo hace el recurrente, que la autoridad, de manera unilateral y arbitraria, modificó la expectativa del partido</w:t>
      </w:r>
      <w:r w:rsidR="00D72735">
        <w:rPr>
          <w:rFonts w:ascii="Arial" w:hAnsi="Arial" w:cs="Arial"/>
          <w:bCs/>
          <w:sz w:val="24"/>
          <w:szCs w:val="24"/>
        </w:rPr>
        <w:t xml:space="preserve"> político y de sus militantes, </w:t>
      </w:r>
      <w:r>
        <w:rPr>
          <w:rFonts w:ascii="Arial" w:hAnsi="Arial" w:cs="Arial"/>
          <w:bCs/>
          <w:sz w:val="24"/>
          <w:szCs w:val="24"/>
        </w:rPr>
        <w:t>de participar en el PEL 2020-2021, sino que ello derivó de un procedimiento de verificación del cumplimiento de la obligación de contar con un mínimo de militantes, en el cual se le respetó su garantía de audiencia y del cual se obtuvo que el instituto político dejó de cumplir con uno de los requisitos para el registro, como lo es, el contar con un mínimo de afiliados, por lo que con ello, se actualizó una de las causales de pérdida del registro.</w:t>
      </w:r>
    </w:p>
    <w:p w14:paraId="16D46F6C" w14:textId="77777777" w:rsidR="00636CBA" w:rsidRDefault="00636CBA" w:rsidP="00636CBA">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7A90291F" w14:textId="6E3CAF1A" w:rsidR="0053208C" w:rsidRDefault="00AF4513" w:rsidP="00636CBA">
      <w:pPr>
        <w:pBdr>
          <w:top w:val="nil"/>
          <w:left w:val="nil"/>
          <w:bottom w:val="nil"/>
          <w:right w:val="nil"/>
          <w:between w:val="nil"/>
        </w:pBdr>
        <w:tabs>
          <w:tab w:val="left" w:pos="0"/>
        </w:tabs>
        <w:spacing w:after="0" w:line="360" w:lineRule="auto"/>
        <w:jc w:val="both"/>
        <w:rPr>
          <w:rFonts w:ascii="Arial" w:hAnsi="Arial" w:cs="Arial"/>
          <w:b/>
          <w:bCs/>
          <w:sz w:val="24"/>
          <w:szCs w:val="24"/>
        </w:rPr>
      </w:pPr>
      <w:r>
        <w:rPr>
          <w:rFonts w:ascii="Arial" w:hAnsi="Arial" w:cs="Arial"/>
          <w:b/>
          <w:bCs/>
          <w:sz w:val="24"/>
          <w:szCs w:val="24"/>
        </w:rPr>
        <w:t>3</w:t>
      </w:r>
      <w:r w:rsidR="00636CBA">
        <w:rPr>
          <w:rFonts w:ascii="Arial" w:hAnsi="Arial" w:cs="Arial"/>
          <w:b/>
          <w:bCs/>
          <w:sz w:val="24"/>
          <w:szCs w:val="24"/>
        </w:rPr>
        <w:t>) E</w:t>
      </w:r>
      <w:r w:rsidR="00636CBA" w:rsidRPr="00244EF7">
        <w:rPr>
          <w:rFonts w:ascii="Arial" w:hAnsi="Arial" w:cs="Arial"/>
          <w:b/>
          <w:bCs/>
          <w:sz w:val="24"/>
          <w:szCs w:val="24"/>
        </w:rPr>
        <w:t>l artículo 94, numeral 1, inciso d)</w:t>
      </w:r>
      <w:r w:rsidR="00636CBA">
        <w:rPr>
          <w:rFonts w:ascii="Arial" w:hAnsi="Arial" w:cs="Arial"/>
          <w:b/>
          <w:bCs/>
          <w:sz w:val="24"/>
          <w:szCs w:val="24"/>
        </w:rPr>
        <w:t>,</w:t>
      </w:r>
      <w:r w:rsidR="00636CBA" w:rsidRPr="00244EF7">
        <w:rPr>
          <w:rFonts w:ascii="Arial" w:hAnsi="Arial" w:cs="Arial"/>
          <w:b/>
          <w:bCs/>
          <w:sz w:val="24"/>
          <w:szCs w:val="24"/>
        </w:rPr>
        <w:t xml:space="preserve"> de la </w:t>
      </w:r>
      <w:r w:rsidR="00636CBA">
        <w:rPr>
          <w:rFonts w:ascii="Arial" w:hAnsi="Arial" w:cs="Arial"/>
          <w:b/>
          <w:bCs/>
          <w:sz w:val="24"/>
          <w:szCs w:val="24"/>
        </w:rPr>
        <w:t>LGPP no viola</w:t>
      </w:r>
      <w:r w:rsidR="00636CBA" w:rsidRPr="00244EF7">
        <w:rPr>
          <w:rFonts w:ascii="Arial" w:hAnsi="Arial" w:cs="Arial"/>
          <w:b/>
          <w:bCs/>
          <w:sz w:val="24"/>
          <w:szCs w:val="24"/>
        </w:rPr>
        <w:t xml:space="preserve"> </w:t>
      </w:r>
      <w:r w:rsidR="00636CBA">
        <w:rPr>
          <w:rFonts w:ascii="Arial" w:hAnsi="Arial" w:cs="Arial"/>
          <w:b/>
          <w:bCs/>
          <w:sz w:val="24"/>
          <w:szCs w:val="24"/>
        </w:rPr>
        <w:t xml:space="preserve">los principios constitucionales de </w:t>
      </w:r>
      <w:r w:rsidR="00636CBA" w:rsidRPr="00933C3D">
        <w:rPr>
          <w:rFonts w:ascii="Arial" w:hAnsi="Arial" w:cs="Arial"/>
          <w:b/>
          <w:bCs/>
          <w:sz w:val="24"/>
          <w:szCs w:val="24"/>
        </w:rPr>
        <w:t>tipicidad y taxatividad</w:t>
      </w:r>
      <w:r w:rsidR="00636CBA">
        <w:rPr>
          <w:rFonts w:ascii="Arial" w:hAnsi="Arial" w:cs="Arial"/>
          <w:b/>
          <w:bCs/>
          <w:sz w:val="24"/>
          <w:szCs w:val="24"/>
        </w:rPr>
        <w:t>.</w:t>
      </w:r>
    </w:p>
    <w:p w14:paraId="698CBAB9" w14:textId="77777777" w:rsidR="005D1DDE" w:rsidRDefault="005D1DDE" w:rsidP="00636CBA">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0DF75AC9" w14:textId="62FBDD88" w:rsidR="005D1DDE" w:rsidRDefault="005D1DDE" w:rsidP="005D1DDE">
      <w:pPr>
        <w:pBdr>
          <w:top w:val="nil"/>
          <w:left w:val="nil"/>
          <w:bottom w:val="nil"/>
          <w:right w:val="nil"/>
          <w:between w:val="nil"/>
        </w:pBdr>
        <w:tabs>
          <w:tab w:val="left" w:pos="0"/>
        </w:tabs>
        <w:spacing w:after="0" w:line="360" w:lineRule="auto"/>
        <w:jc w:val="both"/>
        <w:rPr>
          <w:rFonts w:ascii="Arial" w:hAnsi="Arial" w:cs="Arial"/>
          <w:bCs/>
          <w:sz w:val="24"/>
          <w:szCs w:val="24"/>
        </w:rPr>
      </w:pPr>
      <w:r w:rsidRPr="005D1DDE">
        <w:rPr>
          <w:rFonts w:ascii="Arial" w:hAnsi="Arial" w:cs="Arial"/>
          <w:bCs/>
          <w:sz w:val="24"/>
          <w:szCs w:val="24"/>
        </w:rPr>
        <w:t xml:space="preserve">En este agravio, el actor aduce que el precepto </w:t>
      </w:r>
      <w:r>
        <w:rPr>
          <w:rFonts w:ascii="Arial" w:hAnsi="Arial" w:cs="Arial"/>
          <w:bCs/>
          <w:sz w:val="24"/>
          <w:szCs w:val="24"/>
        </w:rPr>
        <w:t>impugnado</w:t>
      </w:r>
      <w:r w:rsidRPr="005D1DDE">
        <w:rPr>
          <w:rFonts w:ascii="Arial" w:hAnsi="Arial" w:cs="Arial"/>
          <w:bCs/>
          <w:sz w:val="24"/>
          <w:szCs w:val="24"/>
        </w:rPr>
        <w:t xml:space="preserve"> vulnera los principios constitucionales de tipicidad y taxatividad,</w:t>
      </w:r>
      <w:r>
        <w:rPr>
          <w:rFonts w:ascii="Arial" w:hAnsi="Arial" w:cs="Arial"/>
          <w:b/>
          <w:bCs/>
          <w:sz w:val="24"/>
          <w:szCs w:val="24"/>
        </w:rPr>
        <w:t xml:space="preserve"> </w:t>
      </w:r>
      <w:r>
        <w:rPr>
          <w:rFonts w:ascii="Arial" w:hAnsi="Arial" w:cs="Arial"/>
          <w:bCs/>
          <w:sz w:val="24"/>
          <w:szCs w:val="24"/>
        </w:rPr>
        <w:t xml:space="preserve">ya que no prevé de manera clara y precisa las conductas ilícitas y las sanciones correspondientes. </w:t>
      </w:r>
    </w:p>
    <w:p w14:paraId="65629B1F" w14:textId="77777777" w:rsidR="005D1DDE" w:rsidRDefault="005D1DDE" w:rsidP="005D1DDE">
      <w:pPr>
        <w:pBdr>
          <w:top w:val="nil"/>
          <w:left w:val="nil"/>
          <w:bottom w:val="nil"/>
          <w:right w:val="nil"/>
          <w:between w:val="nil"/>
        </w:pBdr>
        <w:tabs>
          <w:tab w:val="left" w:pos="0"/>
        </w:tabs>
        <w:spacing w:after="0" w:line="360" w:lineRule="auto"/>
        <w:jc w:val="both"/>
        <w:rPr>
          <w:rFonts w:ascii="Arial" w:hAnsi="Arial" w:cs="Arial"/>
          <w:bCs/>
          <w:sz w:val="24"/>
          <w:szCs w:val="24"/>
        </w:rPr>
      </w:pPr>
    </w:p>
    <w:p w14:paraId="12E5E6C1" w14:textId="279DEEBB" w:rsidR="005D1DDE" w:rsidRDefault="005D1DDE" w:rsidP="005D1DDE">
      <w:pPr>
        <w:pBdr>
          <w:top w:val="nil"/>
          <w:left w:val="nil"/>
          <w:bottom w:val="nil"/>
          <w:right w:val="nil"/>
          <w:between w:val="nil"/>
        </w:pBdr>
        <w:tabs>
          <w:tab w:val="left" w:pos="0"/>
        </w:tabs>
        <w:spacing w:after="0" w:line="360" w:lineRule="auto"/>
        <w:jc w:val="both"/>
        <w:rPr>
          <w:rFonts w:ascii="Arial" w:hAnsi="Arial" w:cs="Arial"/>
          <w:bCs/>
          <w:sz w:val="24"/>
          <w:szCs w:val="24"/>
        </w:rPr>
      </w:pPr>
      <w:r w:rsidRPr="001C4A83">
        <w:rPr>
          <w:rFonts w:ascii="Arial" w:hAnsi="Arial" w:cs="Arial"/>
          <w:bCs/>
          <w:sz w:val="24"/>
          <w:szCs w:val="24"/>
        </w:rPr>
        <w:t xml:space="preserve">Señala que </w:t>
      </w:r>
      <w:r>
        <w:rPr>
          <w:rFonts w:ascii="Arial" w:hAnsi="Arial" w:cs="Arial"/>
          <w:bCs/>
          <w:sz w:val="24"/>
          <w:szCs w:val="24"/>
        </w:rPr>
        <w:t xml:space="preserve">el </w:t>
      </w:r>
      <w:r w:rsidR="007F4E99">
        <w:rPr>
          <w:rFonts w:ascii="Arial" w:hAnsi="Arial" w:cs="Arial"/>
          <w:bCs/>
          <w:sz w:val="24"/>
          <w:szCs w:val="24"/>
        </w:rPr>
        <w:t xml:space="preserve">artículo controvertido </w:t>
      </w:r>
      <w:r>
        <w:rPr>
          <w:rFonts w:ascii="Arial" w:hAnsi="Arial" w:cs="Arial"/>
          <w:bCs/>
          <w:sz w:val="24"/>
          <w:szCs w:val="24"/>
        </w:rPr>
        <w:t xml:space="preserve">refiere </w:t>
      </w:r>
      <w:r w:rsidRPr="001C4A83">
        <w:rPr>
          <w:rFonts w:ascii="Arial" w:hAnsi="Arial" w:cs="Arial"/>
          <w:bCs/>
          <w:sz w:val="24"/>
          <w:szCs w:val="24"/>
        </w:rPr>
        <w:t>de manera indeterminada</w:t>
      </w:r>
      <w:r>
        <w:rPr>
          <w:rFonts w:ascii="Arial" w:hAnsi="Arial" w:cs="Arial"/>
          <w:bCs/>
          <w:sz w:val="24"/>
          <w:szCs w:val="24"/>
        </w:rPr>
        <w:t>,</w:t>
      </w:r>
      <w:r w:rsidRPr="001C4A83">
        <w:rPr>
          <w:rFonts w:ascii="Arial" w:hAnsi="Arial" w:cs="Arial"/>
          <w:bCs/>
          <w:sz w:val="24"/>
          <w:szCs w:val="24"/>
        </w:rPr>
        <w:t xml:space="preserve"> los supuestos específicos en los cuales se procederá la cancelación del registro de un partido político local, remitiendo únicamente a </w:t>
      </w:r>
      <w:r>
        <w:rPr>
          <w:rFonts w:ascii="Arial" w:hAnsi="Arial" w:cs="Arial"/>
          <w:bCs/>
          <w:sz w:val="24"/>
          <w:szCs w:val="24"/>
        </w:rPr>
        <w:t>una</w:t>
      </w:r>
      <w:r w:rsidRPr="001C4A83">
        <w:rPr>
          <w:rFonts w:ascii="Arial" w:hAnsi="Arial" w:cs="Arial"/>
          <w:bCs/>
          <w:sz w:val="24"/>
          <w:szCs w:val="24"/>
        </w:rPr>
        <w:t xml:space="preserve"> expresión genérica</w:t>
      </w:r>
      <w:r>
        <w:rPr>
          <w:rFonts w:ascii="Arial" w:hAnsi="Arial" w:cs="Arial"/>
          <w:bCs/>
          <w:sz w:val="24"/>
          <w:szCs w:val="24"/>
        </w:rPr>
        <w:t>, lo cual violenta la certeza y la objetividad necesarias para su validez</w:t>
      </w:r>
      <w:r w:rsidRPr="001C4A83">
        <w:rPr>
          <w:rFonts w:ascii="Arial" w:hAnsi="Arial" w:cs="Arial"/>
          <w:bCs/>
          <w:sz w:val="24"/>
          <w:szCs w:val="24"/>
        </w:rPr>
        <w:t>.</w:t>
      </w:r>
    </w:p>
    <w:p w14:paraId="18D24292" w14:textId="77777777" w:rsidR="005D1DDE" w:rsidRDefault="005D1DDE" w:rsidP="005D1DDE">
      <w:pPr>
        <w:pBdr>
          <w:top w:val="nil"/>
          <w:left w:val="nil"/>
          <w:bottom w:val="nil"/>
          <w:right w:val="nil"/>
          <w:between w:val="nil"/>
        </w:pBdr>
        <w:tabs>
          <w:tab w:val="left" w:pos="0"/>
        </w:tabs>
        <w:spacing w:after="0" w:line="360" w:lineRule="auto"/>
        <w:jc w:val="both"/>
        <w:rPr>
          <w:rFonts w:ascii="Arial" w:hAnsi="Arial" w:cs="Arial"/>
          <w:bCs/>
          <w:sz w:val="24"/>
          <w:szCs w:val="24"/>
        </w:rPr>
      </w:pPr>
    </w:p>
    <w:p w14:paraId="5550A751" w14:textId="53F46A3D" w:rsidR="005D1DDE" w:rsidRDefault="005D1DDE" w:rsidP="00065BD9">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Aduce que la expresión genérica “</w:t>
      </w:r>
      <w:r>
        <w:rPr>
          <w:rFonts w:ascii="Arial" w:hAnsi="Arial" w:cs="Arial"/>
          <w:bCs/>
          <w:i/>
          <w:sz w:val="24"/>
          <w:szCs w:val="24"/>
        </w:rPr>
        <w:t>Haber dejado de cumplir con los requisitos necesarios para obtener el registro”</w:t>
      </w:r>
      <w:r>
        <w:rPr>
          <w:rFonts w:ascii="Arial" w:hAnsi="Arial" w:cs="Arial"/>
          <w:bCs/>
          <w:sz w:val="24"/>
          <w:szCs w:val="24"/>
        </w:rPr>
        <w:t xml:space="preserve"> deja indeterminado el sentido concreto de ¿a cuales requisitos específicos se refiere?, además de que no </w:t>
      </w:r>
      <w:r w:rsidR="0038632C">
        <w:rPr>
          <w:rFonts w:ascii="Arial" w:hAnsi="Arial" w:cs="Arial"/>
          <w:bCs/>
          <w:sz w:val="24"/>
          <w:szCs w:val="24"/>
        </w:rPr>
        <w:lastRenderedPageBreak/>
        <w:t>señala</w:t>
      </w:r>
      <w:r>
        <w:rPr>
          <w:rFonts w:ascii="Arial" w:hAnsi="Arial" w:cs="Arial"/>
          <w:bCs/>
          <w:sz w:val="24"/>
          <w:szCs w:val="24"/>
        </w:rPr>
        <w:t xml:space="preserve"> expresamente alguna disposición específica que los cont</w:t>
      </w:r>
      <w:r w:rsidR="00065BD9">
        <w:rPr>
          <w:rFonts w:ascii="Arial" w:hAnsi="Arial" w:cs="Arial"/>
          <w:bCs/>
          <w:sz w:val="24"/>
          <w:szCs w:val="24"/>
        </w:rPr>
        <w:t>enga o en</w:t>
      </w:r>
      <w:r>
        <w:rPr>
          <w:rFonts w:ascii="Arial" w:hAnsi="Arial" w:cs="Arial"/>
          <w:bCs/>
          <w:sz w:val="24"/>
          <w:szCs w:val="24"/>
        </w:rPr>
        <w:t xml:space="preserve">umere de forma determinada y determinable, lo que lleva a la posibilidad de una multiplicidad de interpretaciones constitucionalmente inaceptables en términos de la certeza que caracteriza al régimen punitivo del Estado. </w:t>
      </w:r>
    </w:p>
    <w:p w14:paraId="56E44351" w14:textId="77777777" w:rsidR="005D1DDE" w:rsidRDefault="005D1DDE" w:rsidP="00065BD9">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47CA4EFB" w14:textId="17C129AB" w:rsidR="00636CBA" w:rsidRDefault="005D1DDE" w:rsidP="00065BD9">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Para este Tribunal, este agravio es </w:t>
      </w:r>
      <w:r w:rsidRPr="005D1DDE">
        <w:rPr>
          <w:rFonts w:ascii="Arial" w:hAnsi="Arial" w:cs="Arial"/>
          <w:b/>
          <w:bCs/>
          <w:sz w:val="24"/>
          <w:szCs w:val="24"/>
        </w:rPr>
        <w:t>infundado</w:t>
      </w:r>
      <w:r>
        <w:rPr>
          <w:rFonts w:ascii="Arial" w:hAnsi="Arial" w:cs="Arial"/>
          <w:bCs/>
          <w:sz w:val="24"/>
          <w:szCs w:val="24"/>
        </w:rPr>
        <w:t>, en razón de lo siguiente:</w:t>
      </w:r>
    </w:p>
    <w:p w14:paraId="2D00B8B8" w14:textId="77777777" w:rsidR="00065BD9" w:rsidRDefault="00065BD9" w:rsidP="00065BD9">
      <w:pPr>
        <w:spacing w:after="0" w:line="360" w:lineRule="auto"/>
        <w:jc w:val="both"/>
        <w:rPr>
          <w:rFonts w:ascii="Arial" w:hAnsi="Arial" w:cs="Arial"/>
          <w:bCs/>
          <w:sz w:val="24"/>
          <w:szCs w:val="24"/>
        </w:rPr>
      </w:pPr>
    </w:p>
    <w:p w14:paraId="2A5974E4" w14:textId="76EE2F22" w:rsidR="00065BD9" w:rsidRDefault="00065BD9" w:rsidP="00065BD9">
      <w:pPr>
        <w:spacing w:after="0" w:line="360" w:lineRule="auto"/>
        <w:jc w:val="both"/>
        <w:rPr>
          <w:rFonts w:ascii="Arial" w:hAnsi="Arial" w:cs="Arial"/>
          <w:bCs/>
          <w:sz w:val="24"/>
          <w:szCs w:val="24"/>
        </w:rPr>
      </w:pPr>
      <w:r>
        <w:rPr>
          <w:rFonts w:ascii="Arial" w:hAnsi="Arial" w:cs="Arial"/>
          <w:bCs/>
          <w:sz w:val="24"/>
          <w:szCs w:val="24"/>
        </w:rPr>
        <w:t xml:space="preserve">En primer lugar, es importante tener en cuenta que la aplicación estricta de los principios de tipicidad y taxatividad, solo </w:t>
      </w:r>
      <w:r w:rsidR="0038632C">
        <w:rPr>
          <w:rFonts w:ascii="Arial" w:hAnsi="Arial" w:cs="Arial"/>
          <w:bCs/>
          <w:sz w:val="24"/>
          <w:szCs w:val="24"/>
        </w:rPr>
        <w:t>es para</w:t>
      </w:r>
      <w:r>
        <w:rPr>
          <w:rFonts w:ascii="Arial" w:hAnsi="Arial" w:cs="Arial"/>
          <w:bCs/>
          <w:sz w:val="24"/>
          <w:szCs w:val="24"/>
        </w:rPr>
        <w:t xml:space="preserve"> la materia penal y </w:t>
      </w:r>
      <w:r w:rsidR="00510DB8">
        <w:rPr>
          <w:rFonts w:ascii="Arial" w:hAnsi="Arial" w:cs="Arial"/>
          <w:bCs/>
          <w:sz w:val="24"/>
          <w:szCs w:val="24"/>
        </w:rPr>
        <w:t>los procedimientos sancionadores</w:t>
      </w:r>
      <w:r>
        <w:rPr>
          <w:rFonts w:ascii="Arial" w:hAnsi="Arial" w:cs="Arial"/>
          <w:bCs/>
          <w:sz w:val="24"/>
          <w:szCs w:val="24"/>
        </w:rPr>
        <w:t xml:space="preserve"> en materia electoral.</w:t>
      </w:r>
    </w:p>
    <w:p w14:paraId="481B4EB0" w14:textId="77777777" w:rsidR="00065BD9" w:rsidRDefault="00065BD9" w:rsidP="00065BD9">
      <w:pPr>
        <w:spacing w:after="0" w:line="360" w:lineRule="auto"/>
        <w:jc w:val="both"/>
        <w:rPr>
          <w:rFonts w:ascii="Arial" w:hAnsi="Arial" w:cs="Arial"/>
          <w:bCs/>
          <w:sz w:val="24"/>
          <w:szCs w:val="24"/>
        </w:rPr>
      </w:pPr>
    </w:p>
    <w:p w14:paraId="25A2B29D" w14:textId="3D9AF15C" w:rsidR="00065BD9" w:rsidRPr="00706AC2" w:rsidRDefault="00065BD9" w:rsidP="00065BD9">
      <w:pPr>
        <w:spacing w:after="0" w:line="360" w:lineRule="auto"/>
        <w:jc w:val="both"/>
        <w:rPr>
          <w:rFonts w:ascii="Arial" w:eastAsia="Times New Roman" w:hAnsi="Arial" w:cs="Arial"/>
          <w:sz w:val="24"/>
          <w:szCs w:val="24"/>
          <w:lang w:val="es-ES_tradnl" w:eastAsia="es-ES"/>
        </w:rPr>
      </w:pPr>
      <w:r w:rsidRPr="00706AC2">
        <w:rPr>
          <w:rFonts w:ascii="Arial" w:eastAsia="Times New Roman" w:hAnsi="Arial" w:cs="Arial"/>
          <w:sz w:val="24"/>
          <w:szCs w:val="24"/>
          <w:lang w:val="es-ES_tradnl" w:eastAsia="es-ES"/>
        </w:rPr>
        <w:t xml:space="preserve">Las autoridades administrativas </w:t>
      </w:r>
      <w:r>
        <w:rPr>
          <w:rFonts w:ascii="Arial" w:eastAsia="Times New Roman" w:hAnsi="Arial" w:cs="Arial"/>
          <w:sz w:val="24"/>
          <w:szCs w:val="24"/>
          <w:lang w:val="es-ES_tradnl" w:eastAsia="es-ES"/>
        </w:rPr>
        <w:t>cuentan con</w:t>
      </w:r>
      <w:r w:rsidRPr="00706AC2">
        <w:rPr>
          <w:rFonts w:ascii="Arial" w:eastAsia="Times New Roman" w:hAnsi="Arial" w:cs="Arial"/>
          <w:sz w:val="24"/>
          <w:szCs w:val="24"/>
          <w:lang w:val="es-ES_tradnl" w:eastAsia="es-ES"/>
        </w:rPr>
        <w:t xml:space="preserve"> un marco legal flexible adaptable a la persecución de ciertos fines y que permita al modelo de regulación administrativa dar sentido al sistema jurídico</w:t>
      </w:r>
      <w:r>
        <w:rPr>
          <w:rFonts w:ascii="Arial" w:eastAsia="Times New Roman" w:hAnsi="Arial" w:cs="Arial"/>
          <w:sz w:val="24"/>
          <w:szCs w:val="24"/>
          <w:lang w:val="es-ES_tradnl" w:eastAsia="es-ES"/>
        </w:rPr>
        <w:t>,</w:t>
      </w:r>
      <w:r w:rsidRPr="00706AC2">
        <w:rPr>
          <w:rFonts w:ascii="Arial" w:eastAsia="Times New Roman" w:hAnsi="Arial" w:cs="Arial"/>
          <w:sz w:val="24"/>
          <w:szCs w:val="24"/>
          <w:lang w:val="es-ES_tradnl" w:eastAsia="es-ES"/>
        </w:rPr>
        <w:t xml:space="preserve"> delimitando ciertas conductas, salvo la de aquellos fines vinculados con los ámbitos criminales reservados al campo de lo penal</w:t>
      </w:r>
      <w:r>
        <w:rPr>
          <w:rStyle w:val="Refdenotaalpie"/>
          <w:rFonts w:ascii="Arial" w:eastAsia="Times New Roman" w:hAnsi="Arial" w:cs="Arial"/>
          <w:sz w:val="24"/>
          <w:szCs w:val="24"/>
          <w:lang w:val="es-ES_tradnl" w:eastAsia="es-ES"/>
        </w:rPr>
        <w:footnoteReference w:id="9"/>
      </w:r>
      <w:r w:rsidRPr="00706AC2">
        <w:rPr>
          <w:rFonts w:ascii="Arial" w:eastAsia="Times New Roman" w:hAnsi="Arial" w:cs="Arial"/>
          <w:sz w:val="24"/>
          <w:szCs w:val="24"/>
          <w:lang w:val="es-ES_tradnl" w:eastAsia="es-ES"/>
        </w:rPr>
        <w:t>.</w:t>
      </w:r>
    </w:p>
    <w:p w14:paraId="05A853C7" w14:textId="77777777" w:rsidR="00065BD9" w:rsidRDefault="00065BD9" w:rsidP="00065BD9">
      <w:pPr>
        <w:spacing w:after="0" w:line="360" w:lineRule="auto"/>
        <w:jc w:val="both"/>
        <w:rPr>
          <w:rFonts w:ascii="Arial" w:hAnsi="Arial" w:cs="Arial"/>
          <w:bCs/>
          <w:sz w:val="24"/>
          <w:szCs w:val="24"/>
        </w:rPr>
      </w:pPr>
    </w:p>
    <w:p w14:paraId="351F58D6" w14:textId="0E9FEB14" w:rsidR="0023014F" w:rsidRDefault="00065BD9" w:rsidP="00065BD9">
      <w:pPr>
        <w:spacing w:line="360" w:lineRule="auto"/>
        <w:jc w:val="both"/>
        <w:rPr>
          <w:rFonts w:ascii="Arial" w:hAnsi="Arial" w:cs="Arial"/>
          <w:bCs/>
          <w:sz w:val="24"/>
          <w:szCs w:val="24"/>
        </w:rPr>
      </w:pPr>
      <w:r>
        <w:rPr>
          <w:rFonts w:ascii="Arial" w:hAnsi="Arial" w:cs="Arial"/>
          <w:bCs/>
          <w:sz w:val="24"/>
          <w:szCs w:val="24"/>
        </w:rPr>
        <w:t xml:space="preserve">En el presente caso, la pérdida del registro del partido político no es una determinación derivada de un procedimiento sancionatorio, sino de un procedimiento </w:t>
      </w:r>
      <w:r w:rsidR="0038632C">
        <w:rPr>
          <w:rFonts w:ascii="Arial" w:hAnsi="Arial" w:cs="Arial"/>
          <w:bCs/>
          <w:sz w:val="24"/>
          <w:szCs w:val="24"/>
        </w:rPr>
        <w:t xml:space="preserve">meramente administrativo </w:t>
      </w:r>
      <w:r>
        <w:rPr>
          <w:rFonts w:ascii="Arial" w:hAnsi="Arial" w:cs="Arial"/>
          <w:bCs/>
          <w:sz w:val="24"/>
          <w:szCs w:val="24"/>
        </w:rPr>
        <w:t>de verificación del cumplimiento permanente de ciertos requisitos por parte de partidos políticos como entes de interés público, para conservar su registro, por lo que no le son aplicables tales principios de forma estricta como en la materia punitiva</w:t>
      </w:r>
      <w:r w:rsidR="0038632C">
        <w:rPr>
          <w:rFonts w:ascii="Arial" w:hAnsi="Arial" w:cs="Arial"/>
          <w:bCs/>
          <w:sz w:val="24"/>
          <w:szCs w:val="24"/>
        </w:rPr>
        <w:t>;</w:t>
      </w:r>
      <w:r>
        <w:rPr>
          <w:rFonts w:ascii="Arial" w:hAnsi="Arial" w:cs="Arial"/>
          <w:bCs/>
          <w:sz w:val="24"/>
          <w:szCs w:val="24"/>
        </w:rPr>
        <w:t xml:space="preserve"> sin embargo, las autoridades sí deben cumplir con el principio de legalidad.</w:t>
      </w:r>
    </w:p>
    <w:p w14:paraId="73E0E9B8" w14:textId="63056D95" w:rsidR="002312D9" w:rsidRDefault="00187C64" w:rsidP="005E5C65">
      <w:pPr>
        <w:spacing w:line="360" w:lineRule="auto"/>
        <w:jc w:val="both"/>
        <w:rPr>
          <w:rFonts w:ascii="Arial" w:hAnsi="Arial" w:cs="Arial"/>
          <w:bCs/>
          <w:sz w:val="24"/>
          <w:szCs w:val="24"/>
        </w:rPr>
      </w:pPr>
      <w:r>
        <w:rPr>
          <w:rFonts w:ascii="Arial" w:hAnsi="Arial" w:cs="Arial"/>
          <w:bCs/>
          <w:sz w:val="24"/>
          <w:szCs w:val="24"/>
        </w:rPr>
        <w:t>E</w:t>
      </w:r>
      <w:r w:rsidR="00065BD9">
        <w:rPr>
          <w:rFonts w:ascii="Arial" w:hAnsi="Arial" w:cs="Arial"/>
          <w:bCs/>
          <w:sz w:val="24"/>
          <w:szCs w:val="24"/>
        </w:rPr>
        <w:t xml:space="preserve">n el </w:t>
      </w:r>
      <w:r w:rsidR="00E336CD">
        <w:rPr>
          <w:rFonts w:ascii="Arial" w:hAnsi="Arial" w:cs="Arial"/>
          <w:bCs/>
          <w:sz w:val="24"/>
          <w:szCs w:val="24"/>
        </w:rPr>
        <w:t>caso concreto</w:t>
      </w:r>
      <w:r w:rsidR="00065BD9">
        <w:rPr>
          <w:rFonts w:ascii="Arial" w:hAnsi="Arial" w:cs="Arial"/>
          <w:bCs/>
          <w:sz w:val="24"/>
          <w:szCs w:val="24"/>
        </w:rPr>
        <w:t>, e</w:t>
      </w:r>
      <w:r>
        <w:rPr>
          <w:rFonts w:ascii="Arial" w:hAnsi="Arial" w:cs="Arial"/>
          <w:bCs/>
          <w:sz w:val="24"/>
          <w:szCs w:val="24"/>
        </w:rPr>
        <w:t>l principio de taxatividad</w:t>
      </w:r>
      <w:r w:rsidR="00065BD9">
        <w:rPr>
          <w:rFonts w:ascii="Arial" w:hAnsi="Arial" w:cs="Arial"/>
          <w:bCs/>
          <w:sz w:val="24"/>
          <w:szCs w:val="24"/>
        </w:rPr>
        <w:t xml:space="preserve">, entendido como la </w:t>
      </w:r>
      <w:r>
        <w:rPr>
          <w:rFonts w:ascii="Arial" w:hAnsi="Arial" w:cs="Arial"/>
          <w:bCs/>
          <w:sz w:val="24"/>
          <w:szCs w:val="24"/>
        </w:rPr>
        <w:t>función de garantizar a las personas certeza jurídica sobre la existencia de conductas punibles, es</w:t>
      </w:r>
      <w:r w:rsidR="00065BD9">
        <w:rPr>
          <w:rFonts w:ascii="Arial" w:hAnsi="Arial" w:cs="Arial"/>
          <w:bCs/>
          <w:sz w:val="24"/>
          <w:szCs w:val="24"/>
        </w:rPr>
        <w:t xml:space="preserve"> decir, como la garantía de </w:t>
      </w:r>
      <w:r>
        <w:rPr>
          <w:rFonts w:ascii="Arial" w:hAnsi="Arial" w:cs="Arial"/>
          <w:bCs/>
          <w:sz w:val="24"/>
          <w:szCs w:val="24"/>
        </w:rPr>
        <w:t xml:space="preserve">cierto grado de </w:t>
      </w:r>
      <w:r w:rsidR="00510DB8">
        <w:rPr>
          <w:rFonts w:ascii="Arial" w:hAnsi="Arial" w:cs="Arial"/>
          <w:bCs/>
          <w:sz w:val="24"/>
          <w:szCs w:val="24"/>
        </w:rPr>
        <w:t>previsibilidad</w:t>
      </w:r>
      <w:r>
        <w:rPr>
          <w:rFonts w:ascii="Arial" w:hAnsi="Arial" w:cs="Arial"/>
          <w:bCs/>
          <w:sz w:val="24"/>
          <w:szCs w:val="24"/>
        </w:rPr>
        <w:t xml:space="preserve"> sobre acciones u omisiones que son consideradas irregula</w:t>
      </w:r>
      <w:r w:rsidR="00C26EDB">
        <w:rPr>
          <w:rFonts w:ascii="Arial" w:hAnsi="Arial" w:cs="Arial"/>
          <w:bCs/>
          <w:sz w:val="24"/>
          <w:szCs w:val="24"/>
        </w:rPr>
        <w:t>r</w:t>
      </w:r>
      <w:r>
        <w:rPr>
          <w:rFonts w:ascii="Arial" w:hAnsi="Arial" w:cs="Arial"/>
          <w:bCs/>
          <w:sz w:val="24"/>
          <w:szCs w:val="24"/>
        </w:rPr>
        <w:t>es y, en consecuencia, merecedoras de una sanción</w:t>
      </w:r>
      <w:r w:rsidR="00065BD9">
        <w:rPr>
          <w:rFonts w:ascii="Arial" w:hAnsi="Arial" w:cs="Arial"/>
          <w:bCs/>
          <w:sz w:val="24"/>
          <w:szCs w:val="24"/>
        </w:rPr>
        <w:t>,</w:t>
      </w:r>
      <w:r>
        <w:rPr>
          <w:rStyle w:val="Refdenotaalpie"/>
          <w:rFonts w:ascii="Arial" w:hAnsi="Arial" w:cs="Arial"/>
          <w:bCs/>
          <w:sz w:val="24"/>
          <w:szCs w:val="24"/>
        </w:rPr>
        <w:footnoteReference w:id="10"/>
      </w:r>
      <w:r w:rsidR="00065BD9">
        <w:rPr>
          <w:rFonts w:ascii="Arial" w:hAnsi="Arial" w:cs="Arial"/>
          <w:bCs/>
          <w:sz w:val="24"/>
          <w:szCs w:val="24"/>
        </w:rPr>
        <w:t xml:space="preserve"> sí se cumple</w:t>
      </w:r>
      <w:r>
        <w:rPr>
          <w:rFonts w:ascii="Arial" w:hAnsi="Arial" w:cs="Arial"/>
          <w:bCs/>
          <w:sz w:val="24"/>
          <w:szCs w:val="24"/>
        </w:rPr>
        <w:t xml:space="preserve">. </w:t>
      </w:r>
    </w:p>
    <w:p w14:paraId="7DB5C1B6" w14:textId="2FEC2090" w:rsidR="00E336CD" w:rsidRDefault="00E336CD" w:rsidP="00065BD9">
      <w:pPr>
        <w:spacing w:line="360" w:lineRule="auto"/>
        <w:jc w:val="both"/>
        <w:rPr>
          <w:rFonts w:ascii="Arial" w:hAnsi="Arial" w:cs="Arial"/>
          <w:bCs/>
          <w:sz w:val="24"/>
          <w:szCs w:val="24"/>
        </w:rPr>
      </w:pPr>
      <w:r>
        <w:rPr>
          <w:rFonts w:ascii="Arial" w:hAnsi="Arial" w:cs="Arial"/>
          <w:bCs/>
          <w:sz w:val="24"/>
          <w:szCs w:val="24"/>
        </w:rPr>
        <w:lastRenderedPageBreak/>
        <w:t xml:space="preserve">Se afirma lo anterior, ya que del contenido del artículo 94 se desprende que los partidos políticos pueden perder su registro por diversos motivos y, </w:t>
      </w:r>
      <w:r w:rsidR="00065BD9">
        <w:rPr>
          <w:rFonts w:ascii="Arial" w:hAnsi="Arial" w:cs="Arial"/>
          <w:bCs/>
          <w:sz w:val="24"/>
          <w:szCs w:val="24"/>
        </w:rPr>
        <w:t>s</w:t>
      </w:r>
      <w:r w:rsidR="00CB4B79">
        <w:rPr>
          <w:rFonts w:ascii="Arial" w:hAnsi="Arial" w:cs="Arial"/>
          <w:bCs/>
          <w:sz w:val="24"/>
          <w:szCs w:val="24"/>
        </w:rPr>
        <w:t xml:space="preserve">i bien el dispositivo </w:t>
      </w:r>
      <w:r w:rsidR="00C26EDB">
        <w:rPr>
          <w:rFonts w:ascii="Arial" w:hAnsi="Arial" w:cs="Arial"/>
          <w:bCs/>
          <w:sz w:val="24"/>
          <w:szCs w:val="24"/>
        </w:rPr>
        <w:t xml:space="preserve">impugnado </w:t>
      </w:r>
      <w:r w:rsidR="00CB4B79">
        <w:rPr>
          <w:rFonts w:ascii="Arial" w:hAnsi="Arial" w:cs="Arial"/>
          <w:bCs/>
          <w:sz w:val="24"/>
          <w:szCs w:val="24"/>
        </w:rPr>
        <w:t>no enumera o da una lista de las causales</w:t>
      </w:r>
      <w:r w:rsidR="00C26EDB">
        <w:rPr>
          <w:rFonts w:ascii="Arial" w:hAnsi="Arial" w:cs="Arial"/>
          <w:bCs/>
          <w:sz w:val="24"/>
          <w:szCs w:val="24"/>
        </w:rPr>
        <w:t xml:space="preserve"> para la pérdida del registro</w:t>
      </w:r>
      <w:r w:rsidR="00CB4B79">
        <w:rPr>
          <w:rFonts w:ascii="Arial" w:hAnsi="Arial" w:cs="Arial"/>
          <w:bCs/>
          <w:sz w:val="24"/>
          <w:szCs w:val="24"/>
        </w:rPr>
        <w:t xml:space="preserve">, </w:t>
      </w:r>
      <w:r>
        <w:rPr>
          <w:rFonts w:ascii="Arial" w:hAnsi="Arial" w:cs="Arial"/>
          <w:bCs/>
          <w:sz w:val="24"/>
          <w:szCs w:val="24"/>
        </w:rPr>
        <w:t xml:space="preserve">sí nos remite a los requisitos para la obtención de éste. </w:t>
      </w:r>
    </w:p>
    <w:p w14:paraId="2AD1BB5E" w14:textId="311824CC" w:rsidR="00C26EDB" w:rsidRDefault="00E336CD" w:rsidP="00065BD9">
      <w:pPr>
        <w:spacing w:line="360" w:lineRule="auto"/>
        <w:jc w:val="both"/>
        <w:rPr>
          <w:rFonts w:ascii="Arial" w:hAnsi="Arial" w:cs="Arial"/>
          <w:bCs/>
          <w:sz w:val="24"/>
          <w:szCs w:val="24"/>
        </w:rPr>
      </w:pPr>
      <w:r>
        <w:rPr>
          <w:rFonts w:ascii="Arial" w:hAnsi="Arial" w:cs="Arial"/>
          <w:bCs/>
          <w:sz w:val="24"/>
          <w:szCs w:val="24"/>
        </w:rPr>
        <w:t xml:space="preserve">En tal orden, </w:t>
      </w:r>
      <w:r w:rsidR="00CB4B79">
        <w:rPr>
          <w:rFonts w:ascii="Arial" w:hAnsi="Arial" w:cs="Arial"/>
          <w:bCs/>
          <w:sz w:val="24"/>
          <w:szCs w:val="24"/>
        </w:rPr>
        <w:t xml:space="preserve">no </w:t>
      </w:r>
      <w:r w:rsidR="00C26EDB">
        <w:rPr>
          <w:rFonts w:ascii="Arial" w:hAnsi="Arial" w:cs="Arial"/>
          <w:bCs/>
          <w:sz w:val="24"/>
          <w:szCs w:val="24"/>
        </w:rPr>
        <w:t xml:space="preserve">podemos </w:t>
      </w:r>
      <w:r w:rsidR="00CB4B79">
        <w:rPr>
          <w:rFonts w:ascii="Arial" w:hAnsi="Arial" w:cs="Arial"/>
          <w:bCs/>
          <w:sz w:val="24"/>
          <w:szCs w:val="24"/>
        </w:rPr>
        <w:t xml:space="preserve">dejar de lado </w:t>
      </w:r>
      <w:r w:rsidR="00C26EDB">
        <w:rPr>
          <w:rFonts w:ascii="Arial" w:hAnsi="Arial" w:cs="Arial"/>
          <w:bCs/>
          <w:sz w:val="24"/>
          <w:szCs w:val="24"/>
        </w:rPr>
        <w:t xml:space="preserve">que las normas forman parte de un sistema y </w:t>
      </w:r>
      <w:r w:rsidR="0038632C">
        <w:rPr>
          <w:rFonts w:ascii="Arial" w:hAnsi="Arial" w:cs="Arial"/>
          <w:bCs/>
          <w:sz w:val="24"/>
          <w:szCs w:val="24"/>
        </w:rPr>
        <w:t xml:space="preserve">que </w:t>
      </w:r>
      <w:r w:rsidR="00C26EDB">
        <w:rPr>
          <w:rFonts w:ascii="Arial" w:hAnsi="Arial" w:cs="Arial"/>
          <w:bCs/>
          <w:sz w:val="24"/>
          <w:szCs w:val="24"/>
        </w:rPr>
        <w:t>deben interpretarse de</w:t>
      </w:r>
      <w:r w:rsidR="00CB4B79">
        <w:rPr>
          <w:rFonts w:ascii="Arial" w:hAnsi="Arial" w:cs="Arial"/>
          <w:bCs/>
          <w:sz w:val="24"/>
          <w:szCs w:val="24"/>
        </w:rPr>
        <w:t xml:space="preserve"> </w:t>
      </w:r>
      <w:r w:rsidR="00C26EDB">
        <w:rPr>
          <w:rFonts w:ascii="Arial" w:hAnsi="Arial" w:cs="Arial"/>
          <w:bCs/>
          <w:sz w:val="24"/>
          <w:szCs w:val="24"/>
        </w:rPr>
        <w:t xml:space="preserve">manera </w:t>
      </w:r>
      <w:r w:rsidR="00CB4B79">
        <w:rPr>
          <w:rFonts w:ascii="Arial" w:hAnsi="Arial" w:cs="Arial"/>
          <w:bCs/>
          <w:sz w:val="24"/>
          <w:szCs w:val="24"/>
        </w:rPr>
        <w:t xml:space="preserve">armónica </w:t>
      </w:r>
      <w:r w:rsidR="00C26EDB">
        <w:rPr>
          <w:rFonts w:ascii="Arial" w:hAnsi="Arial" w:cs="Arial"/>
          <w:bCs/>
          <w:sz w:val="24"/>
          <w:szCs w:val="24"/>
        </w:rPr>
        <w:t>al conjunto de disposiciones de las que forman parte.</w:t>
      </w:r>
    </w:p>
    <w:p w14:paraId="5D7D31CE" w14:textId="7235F353" w:rsidR="00C26EDB" w:rsidRDefault="00C26EDB" w:rsidP="00C26EDB">
      <w:pPr>
        <w:spacing w:line="360" w:lineRule="auto"/>
        <w:jc w:val="both"/>
        <w:rPr>
          <w:rFonts w:ascii="Arial" w:hAnsi="Arial" w:cs="Arial"/>
          <w:bCs/>
          <w:sz w:val="24"/>
          <w:szCs w:val="24"/>
        </w:rPr>
      </w:pPr>
      <w:r>
        <w:rPr>
          <w:rFonts w:ascii="Arial" w:hAnsi="Arial" w:cs="Arial"/>
          <w:bCs/>
          <w:sz w:val="24"/>
          <w:szCs w:val="24"/>
        </w:rPr>
        <w:t>En el caso concreto, el artículo tildado de inconstitucional no se trata de una disposición aislada, sino que forma parte de un conjunto de normas que regulan todo el régimen de los partidos políticos, por lo que no puede interpretarse de manera aislada, sino como parte del grupo de normas, en el cual, se contiene un dispositivo que expresamente establece cada uno de los requisitos para la obtención del registro.</w:t>
      </w:r>
    </w:p>
    <w:p w14:paraId="30E61B9A" w14:textId="3E1FEA0E" w:rsidR="007F4E99" w:rsidRDefault="007F4E99" w:rsidP="005E5C65">
      <w:pPr>
        <w:spacing w:line="360" w:lineRule="auto"/>
        <w:jc w:val="both"/>
        <w:rPr>
          <w:rFonts w:ascii="Arial" w:hAnsi="Arial" w:cs="Arial"/>
          <w:bCs/>
          <w:sz w:val="24"/>
          <w:szCs w:val="24"/>
        </w:rPr>
      </w:pPr>
      <w:r>
        <w:rPr>
          <w:rFonts w:ascii="Arial" w:hAnsi="Arial" w:cs="Arial"/>
          <w:bCs/>
          <w:sz w:val="24"/>
          <w:szCs w:val="24"/>
        </w:rPr>
        <w:t>En tal sentido, la lectura del artículo 94</w:t>
      </w:r>
      <w:r w:rsidR="00C26EDB">
        <w:rPr>
          <w:rFonts w:ascii="Arial" w:hAnsi="Arial" w:cs="Arial"/>
          <w:bCs/>
          <w:sz w:val="24"/>
          <w:szCs w:val="24"/>
        </w:rPr>
        <w:t xml:space="preserve">, </w:t>
      </w:r>
      <w:r w:rsidR="00C26EDB" w:rsidRPr="00C26EDB">
        <w:rPr>
          <w:rFonts w:ascii="Arial" w:hAnsi="Arial" w:cs="Arial"/>
          <w:bCs/>
          <w:sz w:val="24"/>
          <w:szCs w:val="24"/>
        </w:rPr>
        <w:t>numeral 1, inciso d)</w:t>
      </w:r>
      <w:r>
        <w:rPr>
          <w:rFonts w:ascii="Arial" w:hAnsi="Arial" w:cs="Arial"/>
          <w:bCs/>
          <w:sz w:val="24"/>
          <w:szCs w:val="24"/>
        </w:rPr>
        <w:t>, nos remite necesariamente al precepto que regula los requisitos para obtener el registro, que</w:t>
      </w:r>
      <w:r w:rsidR="00C26EDB">
        <w:rPr>
          <w:rFonts w:ascii="Arial" w:hAnsi="Arial" w:cs="Arial"/>
          <w:bCs/>
          <w:sz w:val="24"/>
          <w:szCs w:val="24"/>
        </w:rPr>
        <w:t xml:space="preserve"> en este caso es el artículo 10 de la LGPP, y establece que, </w:t>
      </w:r>
      <w:r>
        <w:rPr>
          <w:rFonts w:ascii="Arial" w:hAnsi="Arial" w:cs="Arial"/>
          <w:bCs/>
          <w:sz w:val="24"/>
          <w:szCs w:val="24"/>
        </w:rPr>
        <w:t xml:space="preserve">al dejar de observar alguno de ellos, </w:t>
      </w:r>
      <w:r w:rsidR="00C26EDB">
        <w:rPr>
          <w:rFonts w:ascii="Arial" w:hAnsi="Arial" w:cs="Arial"/>
          <w:bCs/>
          <w:sz w:val="24"/>
          <w:szCs w:val="24"/>
        </w:rPr>
        <w:t xml:space="preserve">se </w:t>
      </w:r>
      <w:r>
        <w:rPr>
          <w:rFonts w:ascii="Arial" w:hAnsi="Arial" w:cs="Arial"/>
          <w:bCs/>
          <w:sz w:val="24"/>
          <w:szCs w:val="24"/>
        </w:rPr>
        <w:t>configura la causal de pérdida del registro.</w:t>
      </w:r>
    </w:p>
    <w:p w14:paraId="7B24881B" w14:textId="31622F3E" w:rsidR="00E336CD" w:rsidRDefault="00E336CD" w:rsidP="0038632C">
      <w:pPr>
        <w:spacing w:line="360" w:lineRule="auto"/>
        <w:jc w:val="both"/>
        <w:rPr>
          <w:rFonts w:ascii="Arial" w:hAnsi="Arial" w:cs="Arial"/>
          <w:bCs/>
          <w:sz w:val="24"/>
          <w:szCs w:val="24"/>
        </w:rPr>
      </w:pPr>
      <w:r>
        <w:rPr>
          <w:rFonts w:ascii="Arial" w:hAnsi="Arial" w:cs="Arial"/>
          <w:bCs/>
          <w:sz w:val="24"/>
          <w:szCs w:val="24"/>
        </w:rPr>
        <w:t>Así, se puede concluir que</w:t>
      </w:r>
      <w:r w:rsidR="0038632C">
        <w:rPr>
          <w:rFonts w:ascii="Arial" w:hAnsi="Arial" w:cs="Arial"/>
          <w:bCs/>
          <w:sz w:val="24"/>
          <w:szCs w:val="24"/>
        </w:rPr>
        <w:t>, contrario a lo expuesto por el recurrente, de la interpretación de los artículos 10 y 94 de la LGPP,</w:t>
      </w:r>
      <w:r w:rsidR="00C26EDB">
        <w:rPr>
          <w:rFonts w:ascii="Arial" w:hAnsi="Arial" w:cs="Arial"/>
          <w:bCs/>
          <w:sz w:val="24"/>
          <w:szCs w:val="24"/>
        </w:rPr>
        <w:t xml:space="preserve"> </w:t>
      </w:r>
      <w:r>
        <w:rPr>
          <w:rFonts w:ascii="Arial" w:hAnsi="Arial" w:cs="Arial"/>
          <w:bCs/>
          <w:sz w:val="24"/>
          <w:szCs w:val="24"/>
        </w:rPr>
        <w:t>los partidos políticos pueden conocer de antemano las causales por las que pueden perder su registro</w:t>
      </w:r>
      <w:r w:rsidR="0038632C">
        <w:rPr>
          <w:rFonts w:ascii="Arial" w:hAnsi="Arial" w:cs="Arial"/>
          <w:bCs/>
          <w:sz w:val="24"/>
          <w:szCs w:val="24"/>
        </w:rPr>
        <w:t>, que la norma que se cuestiona remite a una diversa que sí enumera los requisitos para obtener el registro</w:t>
      </w:r>
      <w:r>
        <w:rPr>
          <w:rFonts w:ascii="Arial" w:hAnsi="Arial" w:cs="Arial"/>
          <w:bCs/>
          <w:sz w:val="24"/>
          <w:szCs w:val="24"/>
        </w:rPr>
        <w:t xml:space="preserve"> y</w:t>
      </w:r>
      <w:r w:rsidR="0038632C">
        <w:rPr>
          <w:rFonts w:ascii="Arial" w:hAnsi="Arial" w:cs="Arial"/>
          <w:bCs/>
          <w:sz w:val="24"/>
          <w:szCs w:val="24"/>
        </w:rPr>
        <w:t>,</w:t>
      </w:r>
      <w:r>
        <w:rPr>
          <w:rFonts w:ascii="Arial" w:hAnsi="Arial" w:cs="Arial"/>
          <w:bCs/>
          <w:sz w:val="24"/>
          <w:szCs w:val="24"/>
        </w:rPr>
        <w:t xml:space="preserve"> </w:t>
      </w:r>
      <w:r w:rsidR="0038632C">
        <w:rPr>
          <w:rFonts w:ascii="Arial" w:hAnsi="Arial" w:cs="Arial"/>
          <w:bCs/>
          <w:sz w:val="24"/>
          <w:szCs w:val="24"/>
        </w:rPr>
        <w:t>por tanto, no ex</w:t>
      </w:r>
      <w:r w:rsidR="0009250F">
        <w:rPr>
          <w:rFonts w:ascii="Arial" w:hAnsi="Arial" w:cs="Arial"/>
          <w:bCs/>
          <w:sz w:val="24"/>
          <w:szCs w:val="24"/>
        </w:rPr>
        <w:t>iste esa falta de certeza de la que</w:t>
      </w:r>
      <w:r w:rsidR="0038632C">
        <w:rPr>
          <w:rFonts w:ascii="Arial" w:hAnsi="Arial" w:cs="Arial"/>
          <w:bCs/>
          <w:sz w:val="24"/>
          <w:szCs w:val="24"/>
        </w:rPr>
        <w:t xml:space="preserve"> se duele el quejoso.</w:t>
      </w:r>
    </w:p>
    <w:p w14:paraId="7D5CA4E9" w14:textId="77777777" w:rsidR="007F0C60" w:rsidRDefault="007F0C60" w:rsidP="00AF4513">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735A325A" w14:textId="6495748F" w:rsidR="00AF4513" w:rsidRDefault="00AF4513" w:rsidP="00AF4513">
      <w:pPr>
        <w:pBdr>
          <w:top w:val="nil"/>
          <w:left w:val="nil"/>
          <w:bottom w:val="nil"/>
          <w:right w:val="nil"/>
          <w:between w:val="nil"/>
        </w:pBdr>
        <w:tabs>
          <w:tab w:val="left" w:pos="0"/>
        </w:tabs>
        <w:spacing w:after="0" w:line="360" w:lineRule="auto"/>
        <w:jc w:val="both"/>
        <w:rPr>
          <w:rFonts w:ascii="Arial" w:hAnsi="Arial" w:cs="Arial"/>
          <w:b/>
          <w:bCs/>
          <w:sz w:val="24"/>
          <w:szCs w:val="24"/>
        </w:rPr>
      </w:pPr>
      <w:r>
        <w:rPr>
          <w:rFonts w:ascii="Arial" w:hAnsi="Arial" w:cs="Arial"/>
          <w:b/>
          <w:bCs/>
          <w:sz w:val="24"/>
          <w:szCs w:val="24"/>
        </w:rPr>
        <w:t>4) E</w:t>
      </w:r>
      <w:r w:rsidRPr="00244EF7">
        <w:rPr>
          <w:rFonts w:ascii="Arial" w:hAnsi="Arial" w:cs="Arial"/>
          <w:b/>
          <w:bCs/>
          <w:sz w:val="24"/>
          <w:szCs w:val="24"/>
        </w:rPr>
        <w:t>l artículo 94, numeral 1, inciso d)</w:t>
      </w:r>
      <w:r>
        <w:rPr>
          <w:rFonts w:ascii="Arial" w:hAnsi="Arial" w:cs="Arial"/>
          <w:b/>
          <w:bCs/>
          <w:sz w:val="24"/>
          <w:szCs w:val="24"/>
        </w:rPr>
        <w:t>,</w:t>
      </w:r>
      <w:r w:rsidRPr="00244EF7">
        <w:rPr>
          <w:rFonts w:ascii="Arial" w:hAnsi="Arial" w:cs="Arial"/>
          <w:b/>
          <w:bCs/>
          <w:sz w:val="24"/>
          <w:szCs w:val="24"/>
        </w:rPr>
        <w:t xml:space="preserve"> de la </w:t>
      </w:r>
      <w:r>
        <w:rPr>
          <w:rFonts w:ascii="Arial" w:hAnsi="Arial" w:cs="Arial"/>
          <w:b/>
          <w:bCs/>
          <w:sz w:val="24"/>
          <w:szCs w:val="24"/>
        </w:rPr>
        <w:t>LGPP no viola</w:t>
      </w:r>
      <w:r w:rsidRPr="00244EF7">
        <w:rPr>
          <w:rFonts w:ascii="Arial" w:hAnsi="Arial" w:cs="Arial"/>
          <w:b/>
          <w:bCs/>
          <w:sz w:val="24"/>
          <w:szCs w:val="24"/>
        </w:rPr>
        <w:t xml:space="preserve"> </w:t>
      </w:r>
      <w:r>
        <w:rPr>
          <w:rFonts w:ascii="Arial" w:hAnsi="Arial" w:cs="Arial"/>
          <w:b/>
          <w:bCs/>
          <w:sz w:val="24"/>
          <w:szCs w:val="24"/>
        </w:rPr>
        <w:t>el principio de proporcionalidad de la pena.</w:t>
      </w:r>
    </w:p>
    <w:p w14:paraId="616FBE1B" w14:textId="77777777" w:rsidR="00583743" w:rsidRPr="00583743" w:rsidRDefault="00583743" w:rsidP="00AF4513">
      <w:pPr>
        <w:pBdr>
          <w:top w:val="nil"/>
          <w:left w:val="nil"/>
          <w:bottom w:val="nil"/>
          <w:right w:val="nil"/>
          <w:between w:val="nil"/>
        </w:pBdr>
        <w:tabs>
          <w:tab w:val="left" w:pos="0"/>
        </w:tabs>
        <w:spacing w:after="0" w:line="360" w:lineRule="auto"/>
        <w:jc w:val="both"/>
        <w:rPr>
          <w:rFonts w:ascii="Arial" w:hAnsi="Arial" w:cs="Arial"/>
          <w:bCs/>
          <w:sz w:val="24"/>
          <w:szCs w:val="24"/>
        </w:rPr>
      </w:pPr>
    </w:p>
    <w:p w14:paraId="71435475" w14:textId="79BD005B" w:rsidR="00583743" w:rsidRDefault="00583743" w:rsidP="00583743">
      <w:pPr>
        <w:pBdr>
          <w:top w:val="nil"/>
          <w:left w:val="nil"/>
          <w:bottom w:val="nil"/>
          <w:right w:val="nil"/>
          <w:between w:val="nil"/>
        </w:pBdr>
        <w:tabs>
          <w:tab w:val="left" w:pos="0"/>
        </w:tabs>
        <w:spacing w:after="0" w:line="360" w:lineRule="auto"/>
        <w:jc w:val="both"/>
        <w:rPr>
          <w:rFonts w:ascii="Arial" w:hAnsi="Arial" w:cs="Arial"/>
          <w:bCs/>
          <w:sz w:val="24"/>
          <w:szCs w:val="24"/>
        </w:rPr>
      </w:pPr>
      <w:r w:rsidRPr="00583743">
        <w:rPr>
          <w:rFonts w:ascii="Arial" w:hAnsi="Arial" w:cs="Arial"/>
          <w:bCs/>
          <w:sz w:val="24"/>
          <w:szCs w:val="24"/>
        </w:rPr>
        <w:t>El recurrente se duele de que el precepto impugnado, viola el principio constitucional de proporcionalidad de la pena,</w:t>
      </w:r>
      <w:r w:rsidRPr="001C4A83">
        <w:rPr>
          <w:rFonts w:ascii="Arial" w:hAnsi="Arial" w:cs="Arial"/>
          <w:bCs/>
          <w:sz w:val="24"/>
          <w:szCs w:val="24"/>
        </w:rPr>
        <w:t xml:space="preserve"> </w:t>
      </w:r>
      <w:r>
        <w:rPr>
          <w:rFonts w:ascii="Arial" w:hAnsi="Arial" w:cs="Arial"/>
          <w:bCs/>
          <w:sz w:val="24"/>
          <w:szCs w:val="24"/>
        </w:rPr>
        <w:t>ya que la pé</w:t>
      </w:r>
      <w:r w:rsidRPr="001C4A83">
        <w:rPr>
          <w:rFonts w:ascii="Arial" w:hAnsi="Arial" w:cs="Arial"/>
          <w:bCs/>
          <w:sz w:val="24"/>
          <w:szCs w:val="24"/>
        </w:rPr>
        <w:t xml:space="preserve">rdida de registro de un partido político, es una grave afectación a los derechos político-electorales de quienes </w:t>
      </w:r>
      <w:r>
        <w:rPr>
          <w:rFonts w:ascii="Arial" w:hAnsi="Arial" w:cs="Arial"/>
          <w:bCs/>
          <w:sz w:val="24"/>
          <w:szCs w:val="24"/>
        </w:rPr>
        <w:t>lo conforma, además de que constituye</w:t>
      </w:r>
      <w:r w:rsidRPr="001C4A83">
        <w:rPr>
          <w:rFonts w:ascii="Arial" w:hAnsi="Arial" w:cs="Arial"/>
          <w:bCs/>
          <w:sz w:val="24"/>
          <w:szCs w:val="24"/>
        </w:rPr>
        <w:t xml:space="preserve"> la sanción más grave y trascendente que el derecho administrativo sancionador en materia electoral puede llegar a imponer a un </w:t>
      </w:r>
      <w:r>
        <w:rPr>
          <w:rFonts w:ascii="Arial" w:hAnsi="Arial" w:cs="Arial"/>
          <w:bCs/>
          <w:sz w:val="24"/>
          <w:szCs w:val="24"/>
        </w:rPr>
        <w:t>instituto político</w:t>
      </w:r>
      <w:r w:rsidRPr="001C4A83">
        <w:rPr>
          <w:rFonts w:ascii="Arial" w:hAnsi="Arial" w:cs="Arial"/>
          <w:bCs/>
          <w:sz w:val="24"/>
          <w:szCs w:val="24"/>
        </w:rPr>
        <w:t xml:space="preserve">. </w:t>
      </w:r>
    </w:p>
    <w:p w14:paraId="3F0C121A" w14:textId="77777777" w:rsidR="00583743" w:rsidRDefault="00583743" w:rsidP="00583743">
      <w:pPr>
        <w:pBdr>
          <w:top w:val="nil"/>
          <w:left w:val="nil"/>
          <w:bottom w:val="nil"/>
          <w:right w:val="nil"/>
          <w:between w:val="nil"/>
        </w:pBdr>
        <w:tabs>
          <w:tab w:val="left" w:pos="0"/>
        </w:tabs>
        <w:spacing w:after="0" w:line="360" w:lineRule="auto"/>
        <w:jc w:val="both"/>
        <w:rPr>
          <w:rFonts w:ascii="Arial" w:hAnsi="Arial" w:cs="Arial"/>
          <w:bCs/>
          <w:sz w:val="24"/>
          <w:szCs w:val="24"/>
        </w:rPr>
      </w:pPr>
    </w:p>
    <w:p w14:paraId="4D1F4430" w14:textId="77777777" w:rsidR="00583743" w:rsidRPr="001C4A83" w:rsidRDefault="00583743" w:rsidP="009B0340">
      <w:pPr>
        <w:pBdr>
          <w:top w:val="nil"/>
          <w:left w:val="nil"/>
          <w:bottom w:val="nil"/>
          <w:right w:val="nil"/>
          <w:between w:val="nil"/>
        </w:pBdr>
        <w:tabs>
          <w:tab w:val="left" w:pos="0"/>
        </w:tabs>
        <w:spacing w:after="0" w:line="360" w:lineRule="auto"/>
        <w:jc w:val="both"/>
        <w:rPr>
          <w:rFonts w:ascii="Arial" w:hAnsi="Arial" w:cs="Arial"/>
        </w:rPr>
      </w:pPr>
      <w:r>
        <w:rPr>
          <w:rFonts w:ascii="Arial" w:hAnsi="Arial" w:cs="Arial"/>
          <w:bCs/>
          <w:sz w:val="24"/>
          <w:szCs w:val="24"/>
        </w:rPr>
        <w:t xml:space="preserve">Aduce que tal </w:t>
      </w:r>
      <w:r w:rsidRPr="001C4A83">
        <w:rPr>
          <w:rFonts w:ascii="Arial" w:hAnsi="Arial" w:cs="Arial"/>
          <w:bCs/>
          <w:sz w:val="24"/>
          <w:szCs w:val="24"/>
        </w:rPr>
        <w:t xml:space="preserve">sanción </w:t>
      </w:r>
      <w:r>
        <w:rPr>
          <w:rFonts w:ascii="Arial" w:hAnsi="Arial" w:cs="Arial"/>
          <w:bCs/>
          <w:sz w:val="24"/>
          <w:szCs w:val="24"/>
        </w:rPr>
        <w:t xml:space="preserve">es </w:t>
      </w:r>
      <w:r w:rsidRPr="001C4A83">
        <w:rPr>
          <w:rFonts w:ascii="Arial" w:hAnsi="Arial" w:cs="Arial"/>
          <w:bCs/>
          <w:sz w:val="24"/>
          <w:szCs w:val="24"/>
        </w:rPr>
        <w:t>desproporcionada</w:t>
      </w:r>
      <w:r>
        <w:rPr>
          <w:rFonts w:ascii="Arial" w:hAnsi="Arial" w:cs="Arial"/>
          <w:bCs/>
          <w:sz w:val="24"/>
          <w:szCs w:val="24"/>
        </w:rPr>
        <w:t>,</w:t>
      </w:r>
      <w:r w:rsidRPr="001C4A83">
        <w:rPr>
          <w:rFonts w:ascii="Arial" w:hAnsi="Arial" w:cs="Arial"/>
          <w:bCs/>
          <w:sz w:val="24"/>
          <w:szCs w:val="24"/>
        </w:rPr>
        <w:t xml:space="preserve"> </w:t>
      </w:r>
      <w:r>
        <w:rPr>
          <w:rFonts w:ascii="Arial" w:hAnsi="Arial" w:cs="Arial"/>
          <w:bCs/>
          <w:sz w:val="24"/>
          <w:szCs w:val="24"/>
        </w:rPr>
        <w:t>ya que la reducción del número de militantes, por debajo del 0.26%, no puede suponer, por sí misma, un agravio a algún valor o principio constitucionalmente tutelado, que justifique negar al partido político y a sus militantes, el derecho de asociación y participación política para el que se integraron como organización política.</w:t>
      </w:r>
    </w:p>
    <w:p w14:paraId="16DD0DBE" w14:textId="77777777" w:rsidR="00583743" w:rsidRDefault="00583743" w:rsidP="009B0340">
      <w:pPr>
        <w:pBdr>
          <w:top w:val="nil"/>
          <w:left w:val="nil"/>
          <w:bottom w:val="nil"/>
          <w:right w:val="nil"/>
          <w:between w:val="nil"/>
        </w:pBdr>
        <w:tabs>
          <w:tab w:val="left" w:pos="0"/>
        </w:tabs>
        <w:spacing w:after="0" w:line="360" w:lineRule="auto"/>
        <w:jc w:val="both"/>
        <w:rPr>
          <w:rFonts w:ascii="Arial" w:hAnsi="Arial" w:cs="Arial"/>
          <w:b/>
          <w:bCs/>
          <w:sz w:val="24"/>
          <w:szCs w:val="24"/>
        </w:rPr>
      </w:pPr>
    </w:p>
    <w:p w14:paraId="28323C8E" w14:textId="7CF19E14" w:rsidR="00583743" w:rsidRDefault="00583743" w:rsidP="009B0340">
      <w:pPr>
        <w:pBdr>
          <w:top w:val="nil"/>
          <w:left w:val="nil"/>
          <w:bottom w:val="nil"/>
          <w:right w:val="nil"/>
          <w:between w:val="nil"/>
        </w:pBdr>
        <w:tabs>
          <w:tab w:val="left" w:pos="0"/>
        </w:tabs>
        <w:spacing w:after="0" w:line="360" w:lineRule="auto"/>
        <w:jc w:val="both"/>
        <w:rPr>
          <w:rFonts w:ascii="Arial" w:hAnsi="Arial" w:cs="Arial"/>
          <w:bCs/>
          <w:sz w:val="24"/>
          <w:szCs w:val="24"/>
        </w:rPr>
      </w:pPr>
      <w:r w:rsidRPr="00583743">
        <w:rPr>
          <w:rFonts w:ascii="Arial" w:hAnsi="Arial" w:cs="Arial"/>
          <w:bCs/>
          <w:sz w:val="24"/>
          <w:szCs w:val="24"/>
        </w:rPr>
        <w:t xml:space="preserve">Para este órgano colegiado, estos argumentos son </w:t>
      </w:r>
      <w:r w:rsidRPr="00583743">
        <w:rPr>
          <w:rFonts w:ascii="Arial" w:hAnsi="Arial" w:cs="Arial"/>
          <w:b/>
          <w:bCs/>
          <w:sz w:val="24"/>
          <w:szCs w:val="24"/>
        </w:rPr>
        <w:t>infundados</w:t>
      </w:r>
      <w:r w:rsidR="009B0340">
        <w:rPr>
          <w:rFonts w:ascii="Arial" w:hAnsi="Arial" w:cs="Arial"/>
          <w:bCs/>
          <w:sz w:val="24"/>
          <w:szCs w:val="24"/>
        </w:rPr>
        <w:t xml:space="preserve">, por lo siguiente: </w:t>
      </w:r>
    </w:p>
    <w:p w14:paraId="5C4A6192" w14:textId="77777777" w:rsidR="009B0340" w:rsidRPr="009B0340" w:rsidRDefault="009B0340" w:rsidP="009B0340">
      <w:pPr>
        <w:pBdr>
          <w:top w:val="nil"/>
          <w:left w:val="nil"/>
          <w:bottom w:val="nil"/>
          <w:right w:val="nil"/>
          <w:between w:val="nil"/>
        </w:pBdr>
        <w:tabs>
          <w:tab w:val="left" w:pos="0"/>
        </w:tabs>
        <w:spacing w:after="0" w:line="360" w:lineRule="auto"/>
        <w:jc w:val="both"/>
        <w:rPr>
          <w:rFonts w:ascii="Arial" w:hAnsi="Arial" w:cs="Arial"/>
          <w:bCs/>
          <w:sz w:val="24"/>
          <w:szCs w:val="24"/>
        </w:rPr>
      </w:pPr>
    </w:p>
    <w:p w14:paraId="4387CFFC" w14:textId="233B8A69" w:rsidR="00583743" w:rsidRDefault="009B0340" w:rsidP="009B0340">
      <w:pPr>
        <w:pBdr>
          <w:top w:val="nil"/>
          <w:left w:val="nil"/>
          <w:bottom w:val="nil"/>
          <w:right w:val="nil"/>
          <w:between w:val="nil"/>
        </w:pBdr>
        <w:tabs>
          <w:tab w:val="left" w:pos="0"/>
        </w:tabs>
        <w:spacing w:after="0" w:line="360" w:lineRule="auto"/>
        <w:jc w:val="both"/>
        <w:rPr>
          <w:rFonts w:ascii="Arial" w:hAnsi="Arial" w:cs="Arial"/>
          <w:bCs/>
          <w:sz w:val="24"/>
          <w:szCs w:val="24"/>
        </w:rPr>
      </w:pPr>
      <w:r w:rsidRPr="009B0340">
        <w:rPr>
          <w:rFonts w:ascii="Arial" w:hAnsi="Arial" w:cs="Arial"/>
          <w:bCs/>
          <w:sz w:val="24"/>
          <w:szCs w:val="24"/>
        </w:rPr>
        <w:t xml:space="preserve">Como </w:t>
      </w:r>
      <w:r>
        <w:rPr>
          <w:rFonts w:ascii="Arial" w:hAnsi="Arial" w:cs="Arial"/>
          <w:bCs/>
          <w:sz w:val="24"/>
          <w:szCs w:val="24"/>
        </w:rPr>
        <w:t xml:space="preserve">ya </w:t>
      </w:r>
      <w:r w:rsidR="001E6CEA">
        <w:rPr>
          <w:rFonts w:ascii="Arial" w:hAnsi="Arial" w:cs="Arial"/>
          <w:bCs/>
          <w:sz w:val="24"/>
          <w:szCs w:val="24"/>
        </w:rPr>
        <w:t>se</w:t>
      </w:r>
      <w:r>
        <w:rPr>
          <w:rFonts w:ascii="Arial" w:hAnsi="Arial" w:cs="Arial"/>
          <w:bCs/>
          <w:sz w:val="24"/>
          <w:szCs w:val="24"/>
        </w:rPr>
        <w:t xml:space="preserve"> expuso en el estudio del agravio anterior, la pérdida del registro del partido político UPM no deriva de un procedimiento sancionatorio, por lo que no le aplican las reglas del derecho penal ni sancionatorio administrativo.</w:t>
      </w:r>
    </w:p>
    <w:p w14:paraId="68907D58" w14:textId="77777777" w:rsidR="009B0340" w:rsidRDefault="009B0340" w:rsidP="009B0340">
      <w:pPr>
        <w:pBdr>
          <w:top w:val="nil"/>
          <w:left w:val="nil"/>
          <w:bottom w:val="nil"/>
          <w:right w:val="nil"/>
          <w:between w:val="nil"/>
        </w:pBdr>
        <w:tabs>
          <w:tab w:val="left" w:pos="0"/>
        </w:tabs>
        <w:spacing w:after="0" w:line="360" w:lineRule="auto"/>
        <w:jc w:val="both"/>
        <w:rPr>
          <w:rFonts w:ascii="Arial" w:hAnsi="Arial" w:cs="Arial"/>
          <w:bCs/>
          <w:sz w:val="24"/>
          <w:szCs w:val="24"/>
        </w:rPr>
      </w:pPr>
    </w:p>
    <w:p w14:paraId="391BC825" w14:textId="77777777" w:rsidR="00AE34F4" w:rsidRDefault="009B0340" w:rsidP="00AE34F4">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El régimen </w:t>
      </w:r>
      <w:r w:rsidR="00AE34F4">
        <w:rPr>
          <w:rFonts w:ascii="Arial" w:hAnsi="Arial" w:cs="Arial"/>
          <w:bCs/>
          <w:sz w:val="24"/>
          <w:szCs w:val="24"/>
        </w:rPr>
        <w:t xml:space="preserve">de la constitución y </w:t>
      </w:r>
      <w:r>
        <w:rPr>
          <w:rFonts w:ascii="Arial" w:hAnsi="Arial" w:cs="Arial"/>
          <w:bCs/>
          <w:sz w:val="24"/>
          <w:szCs w:val="24"/>
        </w:rPr>
        <w:t xml:space="preserve">permanencia de los partidos políticos, </w:t>
      </w:r>
      <w:r w:rsidR="00AE34F4">
        <w:rPr>
          <w:rFonts w:ascii="Arial" w:hAnsi="Arial" w:cs="Arial"/>
          <w:bCs/>
          <w:sz w:val="24"/>
          <w:szCs w:val="24"/>
        </w:rPr>
        <w:t>pertenece al campo del derecho administrativo electoral.</w:t>
      </w:r>
    </w:p>
    <w:p w14:paraId="3A50F674" w14:textId="77777777" w:rsidR="00AE34F4" w:rsidRDefault="00AE34F4" w:rsidP="00AE34F4">
      <w:pPr>
        <w:pBdr>
          <w:top w:val="nil"/>
          <w:left w:val="nil"/>
          <w:bottom w:val="nil"/>
          <w:right w:val="nil"/>
          <w:between w:val="nil"/>
        </w:pBdr>
        <w:tabs>
          <w:tab w:val="left" w:pos="0"/>
        </w:tabs>
        <w:spacing w:after="0" w:line="360" w:lineRule="auto"/>
        <w:jc w:val="both"/>
        <w:rPr>
          <w:rFonts w:ascii="Arial" w:hAnsi="Arial" w:cs="Arial"/>
          <w:bCs/>
          <w:sz w:val="24"/>
          <w:szCs w:val="24"/>
        </w:rPr>
      </w:pPr>
    </w:p>
    <w:p w14:paraId="2005096E" w14:textId="7DC2B0D8" w:rsidR="00AE34F4" w:rsidRDefault="007F0C60" w:rsidP="00AE34F4">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Ahora bien, los</w:t>
      </w:r>
      <w:r w:rsidR="00AE34F4">
        <w:rPr>
          <w:rFonts w:ascii="Arial" w:hAnsi="Arial" w:cs="Arial"/>
          <w:bCs/>
          <w:sz w:val="24"/>
          <w:szCs w:val="24"/>
        </w:rPr>
        <w:t xml:space="preserve"> partidos políticos tienen una serie de prerrogativas constitucionales</w:t>
      </w:r>
      <w:r>
        <w:rPr>
          <w:rFonts w:ascii="Arial" w:hAnsi="Arial" w:cs="Arial"/>
          <w:bCs/>
          <w:sz w:val="24"/>
          <w:szCs w:val="24"/>
        </w:rPr>
        <w:t>,</w:t>
      </w:r>
      <w:r w:rsidR="00AE34F4">
        <w:rPr>
          <w:rFonts w:ascii="Arial" w:hAnsi="Arial" w:cs="Arial"/>
          <w:bCs/>
          <w:sz w:val="24"/>
          <w:szCs w:val="24"/>
        </w:rPr>
        <w:t xml:space="preserve"> como es la de estar reconocidas como entidades de interés público, entre cuyas finalidades y actividades se encuentran las siguientes: </w:t>
      </w:r>
    </w:p>
    <w:p w14:paraId="7C479374" w14:textId="77777777" w:rsidR="00AE34F4" w:rsidRDefault="00AE34F4" w:rsidP="00AE34F4">
      <w:pPr>
        <w:pBdr>
          <w:top w:val="nil"/>
          <w:left w:val="nil"/>
          <w:bottom w:val="nil"/>
          <w:right w:val="nil"/>
          <w:between w:val="nil"/>
        </w:pBdr>
        <w:tabs>
          <w:tab w:val="left" w:pos="0"/>
        </w:tabs>
        <w:spacing w:after="0" w:line="360" w:lineRule="auto"/>
        <w:jc w:val="both"/>
        <w:rPr>
          <w:rFonts w:ascii="Arial" w:hAnsi="Arial" w:cs="Arial"/>
          <w:bCs/>
          <w:sz w:val="24"/>
          <w:szCs w:val="24"/>
        </w:rPr>
      </w:pPr>
    </w:p>
    <w:p w14:paraId="60F0C8D1" w14:textId="77777777" w:rsidR="00AE34F4" w:rsidRDefault="00AE34F4" w:rsidP="00AE34F4">
      <w:pPr>
        <w:pStyle w:val="Prrafodelista"/>
        <w:numPr>
          <w:ilvl w:val="0"/>
          <w:numId w:val="3"/>
        </w:num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Promover la participación del pueblo en la vida democrática. </w:t>
      </w:r>
    </w:p>
    <w:p w14:paraId="1054E78D" w14:textId="77777777" w:rsidR="00AE34F4" w:rsidRDefault="00AE34F4" w:rsidP="00AE34F4">
      <w:pPr>
        <w:pStyle w:val="Prrafodelista"/>
        <w:numPr>
          <w:ilvl w:val="0"/>
          <w:numId w:val="3"/>
        </w:num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Contribuir a la integración de los órganos de representación política. </w:t>
      </w:r>
    </w:p>
    <w:p w14:paraId="2443B5BC" w14:textId="77777777" w:rsidR="00AE34F4" w:rsidRPr="00343984" w:rsidRDefault="00AE34F4" w:rsidP="00AE34F4">
      <w:pPr>
        <w:pStyle w:val="Prrafodelista"/>
        <w:numPr>
          <w:ilvl w:val="0"/>
          <w:numId w:val="3"/>
        </w:numPr>
        <w:pBdr>
          <w:top w:val="nil"/>
          <w:left w:val="nil"/>
          <w:bottom w:val="nil"/>
          <w:right w:val="nil"/>
          <w:between w:val="nil"/>
        </w:pBdr>
        <w:tabs>
          <w:tab w:val="left" w:pos="0"/>
        </w:tabs>
        <w:spacing w:after="0" w:line="360" w:lineRule="auto"/>
        <w:jc w:val="both"/>
        <w:rPr>
          <w:rFonts w:ascii="Arial" w:hAnsi="Arial" w:cs="Arial"/>
          <w:sz w:val="24"/>
          <w:szCs w:val="24"/>
        </w:rPr>
      </w:pPr>
      <w:r w:rsidRPr="00343984">
        <w:rPr>
          <w:rFonts w:ascii="Arial" w:hAnsi="Arial" w:cs="Arial"/>
          <w:bCs/>
          <w:sz w:val="24"/>
          <w:szCs w:val="24"/>
        </w:rPr>
        <w:t>Hacer posible el acceso de los ciudadanos al ejercicio del poder público, de acuerdo con los programas, principios e ideas que dichos entes postulan, mediante el sufragio universal, libre, secreto y directo</w:t>
      </w:r>
      <w:r>
        <w:rPr>
          <w:rFonts w:ascii="Arial" w:hAnsi="Arial" w:cs="Arial"/>
          <w:bCs/>
          <w:sz w:val="24"/>
          <w:szCs w:val="24"/>
        </w:rPr>
        <w:t xml:space="preserve">. </w:t>
      </w:r>
    </w:p>
    <w:p w14:paraId="70C7C16C" w14:textId="77777777" w:rsidR="00AE34F4" w:rsidRDefault="00AE34F4" w:rsidP="009B0340">
      <w:pPr>
        <w:pBdr>
          <w:top w:val="nil"/>
          <w:left w:val="nil"/>
          <w:bottom w:val="nil"/>
          <w:right w:val="nil"/>
          <w:between w:val="nil"/>
        </w:pBdr>
        <w:tabs>
          <w:tab w:val="left" w:pos="0"/>
        </w:tabs>
        <w:spacing w:after="0" w:line="360" w:lineRule="auto"/>
        <w:jc w:val="both"/>
        <w:rPr>
          <w:rFonts w:ascii="Arial" w:hAnsi="Arial" w:cs="Arial"/>
          <w:bCs/>
          <w:sz w:val="24"/>
          <w:szCs w:val="24"/>
        </w:rPr>
      </w:pPr>
    </w:p>
    <w:p w14:paraId="0AFEA09C" w14:textId="23EFC285" w:rsidR="00AE34F4" w:rsidRDefault="00AE34F4" w:rsidP="00AE34F4">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sz w:val="24"/>
          <w:szCs w:val="24"/>
        </w:rPr>
        <w:t xml:space="preserve">En tal sentido, el </w:t>
      </w:r>
      <w:r w:rsidRPr="004F17D0">
        <w:rPr>
          <w:rFonts w:ascii="Arial" w:hAnsi="Arial" w:cs="Arial"/>
          <w:sz w:val="24"/>
          <w:szCs w:val="24"/>
        </w:rPr>
        <w:t>registro legal de los partidos políticos contiene efectos constitutivos,</w:t>
      </w:r>
      <w:r>
        <w:rPr>
          <w:rFonts w:ascii="Arial" w:hAnsi="Arial" w:cs="Arial"/>
          <w:sz w:val="24"/>
          <w:szCs w:val="24"/>
        </w:rPr>
        <w:t xml:space="preserve"> es decir, les otorga una garantía de permanencia, así como </w:t>
      </w:r>
      <w:r w:rsidRPr="004F17D0">
        <w:rPr>
          <w:rFonts w:ascii="Arial" w:hAnsi="Arial" w:cs="Arial"/>
          <w:sz w:val="24"/>
          <w:szCs w:val="24"/>
        </w:rPr>
        <w:t>derechos y prerrogativas, pero también obligaciones de acuerdo a las funciones para las que fueron creados.</w:t>
      </w:r>
    </w:p>
    <w:p w14:paraId="656438DE" w14:textId="77777777" w:rsidR="00AE34F4" w:rsidRDefault="00AE34F4" w:rsidP="00AE34F4">
      <w:pPr>
        <w:pBdr>
          <w:top w:val="nil"/>
          <w:left w:val="nil"/>
          <w:bottom w:val="nil"/>
          <w:right w:val="nil"/>
          <w:between w:val="nil"/>
        </w:pBdr>
        <w:tabs>
          <w:tab w:val="left" w:pos="0"/>
        </w:tabs>
        <w:spacing w:after="0" w:line="360" w:lineRule="auto"/>
        <w:jc w:val="both"/>
        <w:rPr>
          <w:rFonts w:ascii="Arial" w:hAnsi="Arial" w:cs="Arial"/>
          <w:sz w:val="24"/>
          <w:szCs w:val="24"/>
        </w:rPr>
      </w:pPr>
    </w:p>
    <w:p w14:paraId="50E67F54" w14:textId="310742FC" w:rsidR="00AE34F4" w:rsidRDefault="00AE34F4" w:rsidP="00AE34F4">
      <w:pPr>
        <w:pBdr>
          <w:top w:val="nil"/>
          <w:left w:val="nil"/>
          <w:bottom w:val="nil"/>
          <w:right w:val="nil"/>
          <w:between w:val="nil"/>
        </w:pBdr>
        <w:tabs>
          <w:tab w:val="left" w:pos="0"/>
        </w:tabs>
        <w:spacing w:after="0" w:line="360" w:lineRule="auto"/>
        <w:jc w:val="both"/>
        <w:rPr>
          <w:rFonts w:ascii="Arial" w:hAnsi="Arial" w:cs="Arial"/>
          <w:b/>
          <w:sz w:val="24"/>
          <w:szCs w:val="24"/>
        </w:rPr>
      </w:pPr>
      <w:r>
        <w:rPr>
          <w:rFonts w:ascii="Arial" w:hAnsi="Arial" w:cs="Arial"/>
          <w:sz w:val="24"/>
          <w:szCs w:val="24"/>
        </w:rPr>
        <w:lastRenderedPageBreak/>
        <w:t>Así, las organizaciones que se constituyeron como partidos políticos, al obtener el registro, adquieren personalidad jurídica como personas morales de derecho público, con el carácter de entidades de interés público, que los dota</w:t>
      </w:r>
      <w:r w:rsidRPr="004F17D0">
        <w:rPr>
          <w:rFonts w:ascii="Arial" w:hAnsi="Arial" w:cs="Arial"/>
          <w:sz w:val="24"/>
          <w:szCs w:val="24"/>
        </w:rPr>
        <w:t xml:space="preserve"> de derechos, garantías, financiamiento público y prerrogativas electorales; pero, a la par, se sujetan a las obligaciones establecidas en la ley</w:t>
      </w:r>
      <w:r w:rsidRPr="004F17D0">
        <w:rPr>
          <w:rStyle w:val="Refdenotaalpie"/>
          <w:rFonts w:ascii="Arial" w:hAnsi="Arial" w:cs="Arial"/>
          <w:sz w:val="24"/>
          <w:szCs w:val="24"/>
        </w:rPr>
        <w:footnoteReference w:id="11"/>
      </w:r>
      <w:r>
        <w:rPr>
          <w:rFonts w:ascii="Arial" w:hAnsi="Arial" w:cs="Arial"/>
          <w:sz w:val="24"/>
          <w:szCs w:val="24"/>
        </w:rPr>
        <w:t xml:space="preserve"> </w:t>
      </w:r>
      <w:r>
        <w:rPr>
          <w:rFonts w:ascii="Arial" w:hAnsi="Arial" w:cs="Arial"/>
          <w:bCs/>
          <w:sz w:val="24"/>
          <w:szCs w:val="24"/>
        </w:rPr>
        <w:t xml:space="preserve">para garantizar su permanencia, </w:t>
      </w:r>
      <w:r w:rsidRPr="004F17D0">
        <w:rPr>
          <w:rFonts w:ascii="Arial" w:hAnsi="Arial" w:cs="Arial"/>
          <w:sz w:val="24"/>
          <w:szCs w:val="24"/>
        </w:rPr>
        <w:t xml:space="preserve"> por lo que, de igual forma, se norman los supuestos de pérdida de registro o la cancelación de acreditación respectiva</w:t>
      </w:r>
      <w:r>
        <w:rPr>
          <w:rFonts w:ascii="Arial" w:hAnsi="Arial" w:cs="Arial"/>
          <w:sz w:val="24"/>
          <w:szCs w:val="24"/>
        </w:rPr>
        <w:t xml:space="preserve"> por no cumplir con sus fines y sus obligaciones.</w:t>
      </w:r>
      <w:r w:rsidRPr="005F4A28">
        <w:rPr>
          <w:rFonts w:ascii="Arial" w:hAnsi="Arial" w:cs="Arial"/>
          <w:b/>
          <w:sz w:val="24"/>
          <w:szCs w:val="24"/>
        </w:rPr>
        <w:t xml:space="preserve"> </w:t>
      </w:r>
    </w:p>
    <w:p w14:paraId="3A544671" w14:textId="77777777" w:rsidR="00AE34F4" w:rsidRDefault="00AE34F4" w:rsidP="009B0340">
      <w:pPr>
        <w:pBdr>
          <w:top w:val="nil"/>
          <w:left w:val="nil"/>
          <w:bottom w:val="nil"/>
          <w:right w:val="nil"/>
          <w:between w:val="nil"/>
        </w:pBdr>
        <w:tabs>
          <w:tab w:val="left" w:pos="0"/>
        </w:tabs>
        <w:spacing w:after="0" w:line="360" w:lineRule="auto"/>
        <w:jc w:val="both"/>
        <w:rPr>
          <w:rFonts w:ascii="Arial" w:hAnsi="Arial" w:cs="Arial"/>
          <w:bCs/>
          <w:sz w:val="24"/>
          <w:szCs w:val="24"/>
        </w:rPr>
      </w:pPr>
    </w:p>
    <w:p w14:paraId="19ECBC69" w14:textId="7EA18267" w:rsidR="00AF4513" w:rsidRDefault="00AE34F4" w:rsidP="009B0340">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En tal sentido, la</w:t>
      </w:r>
      <w:r w:rsidR="00AF4513">
        <w:rPr>
          <w:rFonts w:ascii="Arial" w:hAnsi="Arial" w:cs="Arial"/>
          <w:bCs/>
          <w:sz w:val="24"/>
          <w:szCs w:val="24"/>
        </w:rPr>
        <w:t xml:space="preserve"> pérdida del registro </w:t>
      </w:r>
      <w:r>
        <w:rPr>
          <w:rFonts w:ascii="Arial" w:hAnsi="Arial" w:cs="Arial"/>
          <w:bCs/>
          <w:sz w:val="24"/>
          <w:szCs w:val="24"/>
        </w:rPr>
        <w:t xml:space="preserve">declarada por el CG, no deriva por la comisión de un acto infractor de la norma, sino por dejar de </w:t>
      </w:r>
      <w:r w:rsidR="00AF4513">
        <w:rPr>
          <w:rFonts w:ascii="Arial" w:hAnsi="Arial" w:cs="Arial"/>
          <w:bCs/>
          <w:sz w:val="24"/>
          <w:szCs w:val="24"/>
        </w:rPr>
        <w:t xml:space="preserve">cumplir con una </w:t>
      </w:r>
      <w:r>
        <w:rPr>
          <w:rFonts w:ascii="Arial" w:hAnsi="Arial" w:cs="Arial"/>
          <w:bCs/>
          <w:sz w:val="24"/>
          <w:szCs w:val="24"/>
        </w:rPr>
        <w:t xml:space="preserve">de sus obligaciones, como lo es </w:t>
      </w:r>
      <w:r w:rsidR="00AF4513">
        <w:rPr>
          <w:rFonts w:ascii="Arial" w:hAnsi="Arial" w:cs="Arial"/>
          <w:bCs/>
          <w:sz w:val="24"/>
          <w:szCs w:val="24"/>
        </w:rPr>
        <w:t xml:space="preserve">contar con un número mínimo de afiliados, </w:t>
      </w:r>
      <w:r>
        <w:rPr>
          <w:rFonts w:ascii="Arial" w:hAnsi="Arial" w:cs="Arial"/>
          <w:bCs/>
          <w:sz w:val="24"/>
          <w:szCs w:val="24"/>
        </w:rPr>
        <w:t>por lo tanto, no es una sanción respecto de la cual se tenga</w:t>
      </w:r>
      <w:r w:rsidR="007F0C60">
        <w:rPr>
          <w:rFonts w:ascii="Arial" w:hAnsi="Arial" w:cs="Arial"/>
          <w:bCs/>
          <w:sz w:val="24"/>
          <w:szCs w:val="24"/>
        </w:rPr>
        <w:t>n</w:t>
      </w:r>
      <w:r>
        <w:rPr>
          <w:rFonts w:ascii="Arial" w:hAnsi="Arial" w:cs="Arial"/>
          <w:bCs/>
          <w:sz w:val="24"/>
          <w:szCs w:val="24"/>
        </w:rPr>
        <w:t xml:space="preserve"> que justificar todos los elementos exigidos por el ámbito penal o administrativo sancionador, de individualización de la pena, sino por ubicarse en uno de los supuestos de pérdida del registro, que, se insiste, se encuentra dentro del ámbito administrativo electoral y no así en el punitivo.</w:t>
      </w:r>
    </w:p>
    <w:p w14:paraId="1514A6DA" w14:textId="77777777" w:rsidR="007F0C60" w:rsidRDefault="007F0C60" w:rsidP="009B0340">
      <w:pPr>
        <w:pBdr>
          <w:top w:val="nil"/>
          <w:left w:val="nil"/>
          <w:bottom w:val="nil"/>
          <w:right w:val="nil"/>
          <w:between w:val="nil"/>
        </w:pBdr>
        <w:tabs>
          <w:tab w:val="left" w:pos="0"/>
        </w:tabs>
        <w:spacing w:after="0" w:line="360" w:lineRule="auto"/>
        <w:jc w:val="both"/>
        <w:rPr>
          <w:rFonts w:ascii="Arial" w:hAnsi="Arial" w:cs="Arial"/>
          <w:bCs/>
          <w:sz w:val="24"/>
          <w:szCs w:val="24"/>
        </w:rPr>
      </w:pPr>
    </w:p>
    <w:p w14:paraId="670BABF1" w14:textId="77777777" w:rsidR="007F0C60" w:rsidRDefault="007F0C60" w:rsidP="009B0340">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Al margen de lo anterior, es importante precisar que el quejoso en su demanda no expone las razones por las cuales considera que la sanción es desproporcionada, sin embargo, como ya se dijo, la pérdida del registro no constituye una pena del ámbito penal o sancionatorio administrativo, que deba justificarse de la forma en que se hace en esas materias, es decir, graduando la gravedad de la falta y las circunstancias del infractor.</w:t>
      </w:r>
    </w:p>
    <w:p w14:paraId="5D8FD997" w14:textId="77777777" w:rsidR="007F0C60" w:rsidRDefault="007F0C60" w:rsidP="009B0340">
      <w:pPr>
        <w:pBdr>
          <w:top w:val="nil"/>
          <w:left w:val="nil"/>
          <w:bottom w:val="nil"/>
          <w:right w:val="nil"/>
          <w:between w:val="nil"/>
        </w:pBdr>
        <w:tabs>
          <w:tab w:val="left" w:pos="0"/>
        </w:tabs>
        <w:spacing w:after="0" w:line="360" w:lineRule="auto"/>
        <w:jc w:val="both"/>
        <w:rPr>
          <w:rFonts w:ascii="Arial" w:hAnsi="Arial" w:cs="Arial"/>
          <w:bCs/>
          <w:sz w:val="24"/>
          <w:szCs w:val="24"/>
        </w:rPr>
      </w:pPr>
    </w:p>
    <w:p w14:paraId="64F5D3F9" w14:textId="77777777" w:rsidR="00DD4D66" w:rsidRPr="00AF4513" w:rsidRDefault="00DD4D66" w:rsidP="00DD4D66">
      <w:pPr>
        <w:spacing w:line="360" w:lineRule="auto"/>
        <w:jc w:val="both"/>
        <w:rPr>
          <w:rFonts w:ascii="Arial" w:hAnsi="Arial" w:cs="Arial"/>
          <w:b/>
          <w:bCs/>
          <w:sz w:val="24"/>
          <w:szCs w:val="24"/>
        </w:rPr>
      </w:pPr>
      <w:r>
        <w:rPr>
          <w:rFonts w:ascii="Arial" w:hAnsi="Arial" w:cs="Arial"/>
          <w:b/>
          <w:bCs/>
          <w:sz w:val="24"/>
          <w:szCs w:val="24"/>
        </w:rPr>
        <w:t>5) Test de proporcionalidad.</w:t>
      </w:r>
    </w:p>
    <w:p w14:paraId="45D1EE98" w14:textId="0106BE7D" w:rsidR="00DD4D66" w:rsidRDefault="00DD4D66" w:rsidP="00DD4D66">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El recurrente, solicita a este Tribunal, que </w:t>
      </w:r>
      <w:r w:rsidRPr="00EA5AA5">
        <w:rPr>
          <w:rFonts w:ascii="Arial" w:hAnsi="Arial" w:cs="Arial"/>
          <w:b/>
          <w:bCs/>
          <w:sz w:val="24"/>
          <w:szCs w:val="24"/>
        </w:rPr>
        <w:t>realice el test de proporcionalidad</w:t>
      </w:r>
      <w:r>
        <w:rPr>
          <w:rFonts w:ascii="Arial" w:hAnsi="Arial" w:cs="Arial"/>
          <w:bCs/>
          <w:sz w:val="24"/>
          <w:szCs w:val="24"/>
        </w:rPr>
        <w:t xml:space="preserve"> de la norma controvertida, para que pueda quedar en evidencia el ilegítimo menoscabo de los derechos político-electorales de los militantes del partido político UPM</w:t>
      </w:r>
      <w:r w:rsidR="00F25237">
        <w:rPr>
          <w:rFonts w:ascii="Arial" w:hAnsi="Arial" w:cs="Arial"/>
          <w:bCs/>
          <w:sz w:val="24"/>
          <w:szCs w:val="24"/>
        </w:rPr>
        <w:t xml:space="preserve"> –en específico el de asociación política-</w:t>
      </w:r>
      <w:r>
        <w:rPr>
          <w:rFonts w:ascii="Arial" w:hAnsi="Arial" w:cs="Arial"/>
          <w:bCs/>
          <w:sz w:val="24"/>
          <w:szCs w:val="24"/>
        </w:rPr>
        <w:t>, por la cancelación de su registro.</w:t>
      </w:r>
    </w:p>
    <w:p w14:paraId="21BB0FB8" w14:textId="77777777" w:rsidR="00DD4D66" w:rsidRDefault="00DD4D66" w:rsidP="00DD4D66">
      <w:pPr>
        <w:pBdr>
          <w:top w:val="nil"/>
          <w:left w:val="nil"/>
          <w:bottom w:val="nil"/>
          <w:right w:val="nil"/>
          <w:between w:val="nil"/>
        </w:pBdr>
        <w:tabs>
          <w:tab w:val="left" w:pos="0"/>
        </w:tabs>
        <w:spacing w:after="0" w:line="360" w:lineRule="auto"/>
        <w:jc w:val="both"/>
        <w:rPr>
          <w:rFonts w:ascii="Arial" w:hAnsi="Arial" w:cs="Arial"/>
          <w:bCs/>
          <w:sz w:val="24"/>
          <w:szCs w:val="24"/>
        </w:rPr>
      </w:pPr>
    </w:p>
    <w:p w14:paraId="0DD49EC8" w14:textId="4562077F"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lastRenderedPageBreak/>
        <w:t>De acuerdo al planteamiento que hace el recurrente y la</w:t>
      </w:r>
      <w:r w:rsidR="00F25237">
        <w:rPr>
          <w:rFonts w:ascii="Arial" w:hAnsi="Arial" w:cs="Arial"/>
          <w:sz w:val="24"/>
          <w:szCs w:val="24"/>
        </w:rPr>
        <w:t>s</w:t>
      </w:r>
      <w:r w:rsidRPr="003918FF">
        <w:rPr>
          <w:rFonts w:ascii="Arial" w:hAnsi="Arial" w:cs="Arial"/>
          <w:sz w:val="24"/>
          <w:szCs w:val="24"/>
        </w:rPr>
        <w:t xml:space="preserve"> tesis que cita en su agravio</w:t>
      </w:r>
      <w:r w:rsidRPr="003918FF">
        <w:rPr>
          <w:rFonts w:ascii="Arial" w:hAnsi="Arial" w:cs="Arial"/>
          <w:sz w:val="24"/>
          <w:szCs w:val="24"/>
          <w:vertAlign w:val="superscript"/>
        </w:rPr>
        <w:footnoteReference w:id="12"/>
      </w:r>
      <w:r w:rsidR="00BA0EDD">
        <w:rPr>
          <w:rFonts w:ascii="Arial" w:hAnsi="Arial" w:cs="Arial"/>
          <w:sz w:val="24"/>
          <w:szCs w:val="24"/>
        </w:rPr>
        <w:t xml:space="preserve">, </w:t>
      </w:r>
      <w:r w:rsidRPr="003918FF">
        <w:rPr>
          <w:rFonts w:ascii="Arial" w:hAnsi="Arial" w:cs="Arial"/>
          <w:sz w:val="24"/>
          <w:szCs w:val="24"/>
        </w:rPr>
        <w:t xml:space="preserve">es importante hacer énfasis en que el principio de proporcionalidad tiene una vinculación con el control de constitucionalidad y convencionalidad, que sirve para determinar si la restricción a un derecho fundamental se encuentra razonable y proporcionalmente justificada, debiendo considerar siempre el mayor beneficio y la menor restricción en el ejercicio de los derechos político-electorales de las personas, que, en el caso que nos compete y de la cual se queja el promovente, sería el derecho político electoral de asociación, para poder </w:t>
      </w:r>
      <w:r w:rsidR="00BA03AB">
        <w:rPr>
          <w:rFonts w:ascii="Arial" w:hAnsi="Arial" w:cs="Arial"/>
          <w:sz w:val="24"/>
          <w:szCs w:val="24"/>
        </w:rPr>
        <w:t xml:space="preserve">ser </w:t>
      </w:r>
      <w:r w:rsidRPr="003918FF">
        <w:rPr>
          <w:rFonts w:ascii="Arial" w:hAnsi="Arial" w:cs="Arial"/>
          <w:sz w:val="24"/>
          <w:szCs w:val="24"/>
        </w:rPr>
        <w:t>un partido político a nivel local.</w:t>
      </w:r>
    </w:p>
    <w:p w14:paraId="30DC24F1" w14:textId="77777777" w:rsidR="003918FF" w:rsidRPr="003918FF" w:rsidRDefault="003918FF" w:rsidP="003918FF">
      <w:pPr>
        <w:spacing w:after="0" w:line="360" w:lineRule="auto"/>
        <w:jc w:val="both"/>
        <w:rPr>
          <w:rFonts w:ascii="Arial" w:hAnsi="Arial" w:cs="Arial"/>
          <w:sz w:val="24"/>
          <w:szCs w:val="24"/>
        </w:rPr>
      </w:pPr>
    </w:p>
    <w:p w14:paraId="0881F391" w14:textId="01D9A386"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El test de proporcionalidad, está vinculado con el propósito de contar con un método que transparente la forma en la cual un Tribunal </w:t>
      </w:r>
      <w:r w:rsidR="00447C09">
        <w:rPr>
          <w:rFonts w:ascii="Arial" w:hAnsi="Arial" w:cs="Arial"/>
          <w:sz w:val="24"/>
          <w:szCs w:val="24"/>
        </w:rPr>
        <w:t>analiza</w:t>
      </w:r>
      <w:r w:rsidRPr="003918FF">
        <w:rPr>
          <w:rFonts w:ascii="Arial" w:hAnsi="Arial" w:cs="Arial"/>
          <w:sz w:val="24"/>
          <w:szCs w:val="24"/>
        </w:rPr>
        <w:t xml:space="preserve"> la racionalidad de las restricciones -no sólo a los derechos político electorales- y, además, justifique las distinciones que un legislador establece en las categorías normativas. </w:t>
      </w:r>
    </w:p>
    <w:p w14:paraId="7C69B61F" w14:textId="77777777" w:rsidR="003918FF" w:rsidRPr="003918FF" w:rsidRDefault="003918FF" w:rsidP="003918FF">
      <w:pPr>
        <w:spacing w:after="0" w:line="360" w:lineRule="auto"/>
        <w:jc w:val="both"/>
        <w:rPr>
          <w:rFonts w:ascii="Arial" w:hAnsi="Arial" w:cs="Arial"/>
          <w:sz w:val="24"/>
          <w:szCs w:val="24"/>
        </w:rPr>
      </w:pPr>
    </w:p>
    <w:p w14:paraId="42D3EA0E" w14:textId="77777777" w:rsidR="00BA0EDD"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A partir del agravio planteado, este Tribunal advierte que, a fin de comprobar la constitucionalidad de la restricción controvertida por el actor, resulta necesario realizar un test de proporcionalidad de la medida. </w:t>
      </w:r>
    </w:p>
    <w:p w14:paraId="27CC2FF2" w14:textId="56C6E5DD"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En </w:t>
      </w:r>
      <w:r w:rsidR="00447C09">
        <w:rPr>
          <w:rFonts w:ascii="Arial" w:hAnsi="Arial" w:cs="Arial"/>
          <w:sz w:val="24"/>
          <w:szCs w:val="24"/>
        </w:rPr>
        <w:t>tal sentido</w:t>
      </w:r>
      <w:r w:rsidRPr="003918FF">
        <w:rPr>
          <w:rFonts w:ascii="Arial" w:hAnsi="Arial" w:cs="Arial"/>
          <w:sz w:val="24"/>
          <w:szCs w:val="24"/>
        </w:rPr>
        <w:t xml:space="preserve">, la Suprema Corte ha </w:t>
      </w:r>
      <w:r w:rsidR="00447C09">
        <w:rPr>
          <w:rFonts w:ascii="Arial" w:hAnsi="Arial" w:cs="Arial"/>
          <w:sz w:val="24"/>
          <w:szCs w:val="24"/>
        </w:rPr>
        <w:t>establecido</w:t>
      </w:r>
      <w:r w:rsidR="00447C09" w:rsidRPr="003918FF">
        <w:rPr>
          <w:rFonts w:ascii="Arial" w:hAnsi="Arial" w:cs="Arial"/>
          <w:sz w:val="24"/>
          <w:szCs w:val="24"/>
          <w:vertAlign w:val="superscript"/>
        </w:rPr>
        <w:footnoteReference w:id="13"/>
      </w:r>
      <w:r w:rsidR="00447C09">
        <w:rPr>
          <w:rFonts w:ascii="Arial" w:hAnsi="Arial" w:cs="Arial"/>
          <w:sz w:val="24"/>
          <w:szCs w:val="24"/>
        </w:rPr>
        <w:t xml:space="preserve"> </w:t>
      </w:r>
      <w:r w:rsidRPr="003918FF">
        <w:rPr>
          <w:rFonts w:ascii="Arial" w:hAnsi="Arial" w:cs="Arial"/>
          <w:sz w:val="24"/>
          <w:szCs w:val="24"/>
        </w:rPr>
        <w:t>que para validar las restricciones de derechos, es necesario verificar que se satisfagan, al menos los siguientes requisitos:</w:t>
      </w:r>
    </w:p>
    <w:p w14:paraId="5F581E18" w14:textId="77777777" w:rsidR="003918FF" w:rsidRPr="003918FF" w:rsidRDefault="003918FF" w:rsidP="003918FF">
      <w:pPr>
        <w:spacing w:after="0" w:line="360" w:lineRule="auto"/>
        <w:jc w:val="both"/>
        <w:rPr>
          <w:rFonts w:ascii="Arial" w:hAnsi="Arial" w:cs="Arial"/>
          <w:sz w:val="24"/>
          <w:szCs w:val="24"/>
        </w:rPr>
      </w:pPr>
    </w:p>
    <w:p w14:paraId="52876DFD" w14:textId="77777777" w:rsidR="003918FF" w:rsidRPr="003918FF" w:rsidRDefault="003918FF" w:rsidP="003918FF">
      <w:pPr>
        <w:numPr>
          <w:ilvl w:val="0"/>
          <w:numId w:val="8"/>
        </w:numPr>
        <w:spacing w:after="0" w:line="360" w:lineRule="auto"/>
        <w:jc w:val="both"/>
        <w:rPr>
          <w:rFonts w:ascii="Arial" w:hAnsi="Arial" w:cs="Arial"/>
          <w:sz w:val="24"/>
          <w:szCs w:val="24"/>
        </w:rPr>
      </w:pPr>
      <w:r w:rsidRPr="003918FF">
        <w:rPr>
          <w:rFonts w:ascii="Arial" w:hAnsi="Arial" w:cs="Arial"/>
          <w:sz w:val="24"/>
          <w:szCs w:val="24"/>
        </w:rPr>
        <w:t>Que la intervención legislativa persiga un fin constitucionalmente válido;</w:t>
      </w:r>
    </w:p>
    <w:p w14:paraId="309352A3" w14:textId="77777777" w:rsidR="003918FF" w:rsidRPr="003918FF" w:rsidRDefault="003918FF" w:rsidP="003918FF">
      <w:pPr>
        <w:numPr>
          <w:ilvl w:val="0"/>
          <w:numId w:val="8"/>
        </w:numPr>
        <w:spacing w:after="0" w:line="360" w:lineRule="auto"/>
        <w:jc w:val="both"/>
        <w:rPr>
          <w:rFonts w:ascii="Arial" w:hAnsi="Arial" w:cs="Arial"/>
          <w:sz w:val="24"/>
          <w:szCs w:val="24"/>
        </w:rPr>
      </w:pPr>
      <w:r w:rsidRPr="003918FF">
        <w:rPr>
          <w:rFonts w:ascii="Arial" w:hAnsi="Arial" w:cs="Arial"/>
          <w:sz w:val="24"/>
          <w:szCs w:val="24"/>
        </w:rPr>
        <w:t>Que la medida resulte idónea para satisfacer en alguna medida su propósito constitucional;</w:t>
      </w:r>
    </w:p>
    <w:p w14:paraId="1ED5F4E2" w14:textId="77777777" w:rsidR="003918FF" w:rsidRPr="003918FF" w:rsidRDefault="003918FF" w:rsidP="003918FF">
      <w:pPr>
        <w:numPr>
          <w:ilvl w:val="0"/>
          <w:numId w:val="8"/>
        </w:numPr>
        <w:spacing w:after="0" w:line="360" w:lineRule="auto"/>
        <w:jc w:val="both"/>
        <w:rPr>
          <w:rFonts w:ascii="Arial" w:hAnsi="Arial" w:cs="Arial"/>
          <w:sz w:val="24"/>
          <w:szCs w:val="24"/>
        </w:rPr>
      </w:pPr>
      <w:r w:rsidRPr="003918FF">
        <w:rPr>
          <w:rFonts w:ascii="Arial" w:hAnsi="Arial" w:cs="Arial"/>
          <w:sz w:val="24"/>
          <w:szCs w:val="24"/>
        </w:rPr>
        <w:t xml:space="preserve">Que no existan medidas alternativas igualmente idóneas para lograr dicho fin, pero menos lesivas para el derecho fundamental que se controvierte; y </w:t>
      </w:r>
    </w:p>
    <w:p w14:paraId="11204863" w14:textId="02AEE34D" w:rsidR="003918FF" w:rsidRPr="003918FF" w:rsidRDefault="003918FF" w:rsidP="003918FF">
      <w:pPr>
        <w:numPr>
          <w:ilvl w:val="0"/>
          <w:numId w:val="8"/>
        </w:numPr>
        <w:spacing w:after="0" w:line="360" w:lineRule="auto"/>
        <w:jc w:val="both"/>
        <w:rPr>
          <w:rFonts w:ascii="Arial" w:hAnsi="Arial" w:cs="Arial"/>
          <w:sz w:val="24"/>
          <w:szCs w:val="24"/>
        </w:rPr>
      </w:pPr>
      <w:r w:rsidRPr="003918FF">
        <w:rPr>
          <w:rFonts w:ascii="Arial" w:hAnsi="Arial" w:cs="Arial"/>
          <w:sz w:val="24"/>
          <w:szCs w:val="24"/>
        </w:rPr>
        <w:lastRenderedPageBreak/>
        <w:t>Que el grado de realización perseguido</w:t>
      </w:r>
      <w:r w:rsidR="00447C09">
        <w:rPr>
          <w:rFonts w:ascii="Arial" w:hAnsi="Arial" w:cs="Arial"/>
          <w:sz w:val="24"/>
          <w:szCs w:val="24"/>
        </w:rPr>
        <w:t>,</w:t>
      </w:r>
      <w:r w:rsidRPr="003918FF">
        <w:rPr>
          <w:rFonts w:ascii="Arial" w:hAnsi="Arial" w:cs="Arial"/>
          <w:sz w:val="24"/>
          <w:szCs w:val="24"/>
        </w:rPr>
        <w:t xml:space="preserve"> sea mayor al grado de afectación provocado al derecho fundamental por la medida impugnada. </w:t>
      </w:r>
    </w:p>
    <w:p w14:paraId="1E85BFFB" w14:textId="77777777" w:rsidR="003918FF" w:rsidRPr="003918FF" w:rsidRDefault="003918FF" w:rsidP="003918FF">
      <w:pPr>
        <w:spacing w:after="0" w:line="360" w:lineRule="auto"/>
        <w:jc w:val="both"/>
        <w:rPr>
          <w:rFonts w:ascii="Arial" w:hAnsi="Arial" w:cs="Arial"/>
          <w:sz w:val="24"/>
          <w:szCs w:val="24"/>
        </w:rPr>
      </w:pPr>
    </w:p>
    <w:p w14:paraId="7ABAF10E" w14:textId="70BEB143" w:rsidR="00447C09"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La primera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puede perseguir. </w:t>
      </w:r>
    </w:p>
    <w:p w14:paraId="5EA353A5" w14:textId="77777777" w:rsidR="00447C09" w:rsidRDefault="00447C09" w:rsidP="003918FF">
      <w:pPr>
        <w:spacing w:after="0" w:line="360" w:lineRule="auto"/>
        <w:jc w:val="both"/>
        <w:rPr>
          <w:rFonts w:ascii="Arial" w:hAnsi="Arial" w:cs="Arial"/>
          <w:sz w:val="24"/>
          <w:szCs w:val="24"/>
        </w:rPr>
      </w:pPr>
    </w:p>
    <w:p w14:paraId="0C22B4A3" w14:textId="1FD648FE"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Así, los derechos fundamentales, los bienes colectivos y los bienes jurídicos garantizados como principios constitucionales, constituyen fines que legítimamente fundamentan la intervención del legislador en el ejercicio de otros derechos.</w:t>
      </w:r>
    </w:p>
    <w:p w14:paraId="5A61D889" w14:textId="77777777" w:rsidR="003918FF" w:rsidRPr="003918FF" w:rsidRDefault="003918FF" w:rsidP="003918FF">
      <w:pPr>
        <w:spacing w:after="0" w:line="360" w:lineRule="auto"/>
        <w:jc w:val="both"/>
        <w:rPr>
          <w:rFonts w:ascii="Arial" w:hAnsi="Arial" w:cs="Arial"/>
          <w:sz w:val="24"/>
          <w:szCs w:val="24"/>
          <w:highlight w:val="yellow"/>
        </w:rPr>
      </w:pPr>
    </w:p>
    <w:p w14:paraId="76BCEA8A"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En una segunda etapa, el juzgador debe revisar la idoneidad de la medida, lo cual presupone la existencia de una relación entre la intervención al derecho y el fin que persigue dicha afectación, siendo suficiente que la medida contribuya en algún modo y en algún grado a lograr el propósito que busca el legislador. </w:t>
      </w:r>
    </w:p>
    <w:p w14:paraId="487EAA1E" w14:textId="77777777" w:rsidR="003918FF" w:rsidRPr="003918FF" w:rsidRDefault="003918FF" w:rsidP="003918FF">
      <w:pPr>
        <w:spacing w:after="0" w:line="360" w:lineRule="auto"/>
        <w:jc w:val="both"/>
        <w:rPr>
          <w:rFonts w:ascii="Arial" w:hAnsi="Arial" w:cs="Arial"/>
          <w:sz w:val="24"/>
          <w:szCs w:val="24"/>
        </w:rPr>
      </w:pPr>
    </w:p>
    <w:p w14:paraId="3E510FA6"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La tercera etapa, consistente en el examen de necesidad, implica corroborar, en primer lugar, si existen otros medios igualmente idóneos para lograr los fines que se persiguen y, en segundo lugar, determinar si estas alternativas intervienen con menor intensidad el derecho fundamental afectado. </w:t>
      </w:r>
    </w:p>
    <w:p w14:paraId="46D22979" w14:textId="77777777" w:rsidR="003918FF" w:rsidRPr="003918FF" w:rsidRDefault="003918FF" w:rsidP="003918FF">
      <w:pPr>
        <w:spacing w:after="0" w:line="360" w:lineRule="auto"/>
        <w:jc w:val="both"/>
        <w:rPr>
          <w:rFonts w:ascii="Arial" w:hAnsi="Arial" w:cs="Arial"/>
          <w:sz w:val="24"/>
          <w:szCs w:val="24"/>
        </w:rPr>
      </w:pPr>
    </w:p>
    <w:p w14:paraId="078DDC74"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Lo anterior supone hacer un catálogo de medidas alternativas y determinar el grado de idoneidad de éstas, es decir, evaluar su nivel de eficacia, rapidez, probabilidad o afectación material de su objeto. Este escrutinio puede acotarse ponderando aquellas medidas que el legislador consideró adecuadas para situaciones similares, o bien las alternativas que en el derecho comparado se han diseñado para regular el mismo fenómeno.</w:t>
      </w:r>
    </w:p>
    <w:p w14:paraId="684F0B48" w14:textId="77777777" w:rsidR="003918FF" w:rsidRPr="003918FF" w:rsidRDefault="003918FF" w:rsidP="003918FF">
      <w:pPr>
        <w:spacing w:after="0" w:line="360" w:lineRule="auto"/>
        <w:jc w:val="both"/>
        <w:rPr>
          <w:rFonts w:ascii="Arial" w:hAnsi="Arial" w:cs="Arial"/>
          <w:sz w:val="24"/>
          <w:szCs w:val="24"/>
        </w:rPr>
      </w:pPr>
    </w:p>
    <w:p w14:paraId="3B70AB63"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Finalmente, la cuarta etapa del test, o examen de proporcionalidad en sentido estricto, consiste en efectuar un balance o ponderación entre dos principios que compiten en un caso concreto. Dicho análisis requiere </w:t>
      </w:r>
      <w:r w:rsidRPr="003918FF">
        <w:rPr>
          <w:rFonts w:ascii="Arial" w:hAnsi="Arial" w:cs="Arial"/>
          <w:sz w:val="24"/>
          <w:szCs w:val="24"/>
        </w:rPr>
        <w:lastRenderedPageBreak/>
        <w:t xml:space="preserve">comparar el grado de intervención en el derecho fundamental que supone la medida legislativa examinada, frente al grado de realización del fin perseguido por ésta. </w:t>
      </w:r>
    </w:p>
    <w:p w14:paraId="6C6BD3D2" w14:textId="77777777" w:rsidR="003918FF" w:rsidRPr="003918FF" w:rsidRDefault="003918FF" w:rsidP="003918FF">
      <w:pPr>
        <w:spacing w:after="0" w:line="360" w:lineRule="auto"/>
        <w:jc w:val="both"/>
        <w:rPr>
          <w:rFonts w:ascii="Arial" w:hAnsi="Arial" w:cs="Arial"/>
          <w:sz w:val="24"/>
          <w:szCs w:val="24"/>
        </w:rPr>
      </w:pPr>
    </w:p>
    <w:p w14:paraId="3ACCC7F8" w14:textId="77777777" w:rsidR="00447C09"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Es decir, en esta etapa se realiza una ponderación entre los beneficios que cabe esperar de una limitación desde la perspectiva de los fines que se persiguen, frente a los costos que necesariamente se producirán desde la perspectiva de los derechos fundamentales afectados. </w:t>
      </w:r>
    </w:p>
    <w:p w14:paraId="3A19A8AA" w14:textId="77777777" w:rsidR="00447C09" w:rsidRDefault="00447C09" w:rsidP="003918FF">
      <w:pPr>
        <w:spacing w:after="0" w:line="360" w:lineRule="auto"/>
        <w:jc w:val="both"/>
        <w:rPr>
          <w:rFonts w:ascii="Arial" w:hAnsi="Arial" w:cs="Arial"/>
          <w:sz w:val="24"/>
          <w:szCs w:val="24"/>
        </w:rPr>
      </w:pPr>
    </w:p>
    <w:p w14:paraId="7FAA1DD7" w14:textId="5D204591"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En consecuencia, la medida impugnada sólo será constitucional si el nivel del fin constitucional que persigue el legislador es mayor al nivel de intervención en el derecho fundamental. En caso contrario, la medida será desproporcionada, y por tanto, inconstitucional. </w:t>
      </w:r>
    </w:p>
    <w:p w14:paraId="3C47B95E" w14:textId="77777777" w:rsidR="003918FF" w:rsidRPr="003918FF" w:rsidRDefault="003918FF" w:rsidP="003918FF">
      <w:pPr>
        <w:spacing w:after="0" w:line="360" w:lineRule="auto"/>
        <w:jc w:val="both"/>
        <w:rPr>
          <w:rFonts w:ascii="Arial" w:hAnsi="Arial" w:cs="Arial"/>
          <w:sz w:val="24"/>
          <w:szCs w:val="24"/>
        </w:rPr>
      </w:pPr>
    </w:p>
    <w:p w14:paraId="269F1328"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Una vez establecido lo anterior, lo procedente es realizar el examen de proporcionalidad señalado. </w:t>
      </w:r>
    </w:p>
    <w:p w14:paraId="3FAEAE5D" w14:textId="77777777" w:rsidR="003918FF" w:rsidRPr="003918FF" w:rsidRDefault="003918FF" w:rsidP="003918FF">
      <w:pPr>
        <w:spacing w:after="0" w:line="360" w:lineRule="auto"/>
        <w:jc w:val="both"/>
        <w:rPr>
          <w:rFonts w:ascii="Arial" w:hAnsi="Arial" w:cs="Arial"/>
          <w:sz w:val="24"/>
          <w:szCs w:val="24"/>
        </w:rPr>
      </w:pPr>
    </w:p>
    <w:p w14:paraId="5CBB126D" w14:textId="4F924DE8" w:rsidR="003918FF" w:rsidRPr="003918FF" w:rsidRDefault="00447C09" w:rsidP="003918FF">
      <w:pPr>
        <w:spacing w:after="0" w:line="360" w:lineRule="auto"/>
        <w:jc w:val="both"/>
        <w:rPr>
          <w:rFonts w:ascii="Arial" w:hAnsi="Arial" w:cs="Arial"/>
          <w:sz w:val="24"/>
          <w:szCs w:val="24"/>
        </w:rPr>
      </w:pPr>
      <w:r>
        <w:rPr>
          <w:rFonts w:ascii="Arial" w:hAnsi="Arial" w:cs="Arial"/>
          <w:b/>
          <w:sz w:val="24"/>
          <w:szCs w:val="24"/>
        </w:rPr>
        <w:t xml:space="preserve">a) </w:t>
      </w:r>
      <w:r w:rsidR="003918FF" w:rsidRPr="003918FF">
        <w:rPr>
          <w:rFonts w:ascii="Arial" w:hAnsi="Arial" w:cs="Arial"/>
          <w:b/>
          <w:sz w:val="24"/>
          <w:szCs w:val="24"/>
        </w:rPr>
        <w:t xml:space="preserve">FIN CONSTITUCIONALMENTE VÁLIDO. </w:t>
      </w:r>
      <w:r>
        <w:rPr>
          <w:rFonts w:ascii="Arial" w:hAnsi="Arial" w:cs="Arial"/>
          <w:sz w:val="24"/>
          <w:szCs w:val="24"/>
        </w:rPr>
        <w:t xml:space="preserve">El </w:t>
      </w:r>
      <w:r w:rsidR="003918FF" w:rsidRPr="003918FF">
        <w:rPr>
          <w:rFonts w:ascii="Arial" w:hAnsi="Arial" w:cs="Arial"/>
          <w:sz w:val="24"/>
          <w:szCs w:val="24"/>
        </w:rPr>
        <w:t>artículo 31 Constitucional, establece el derecho político-electoral de asociarse para conformar partidos políticos.</w:t>
      </w:r>
    </w:p>
    <w:p w14:paraId="0FBECB7F" w14:textId="77777777" w:rsidR="003918FF" w:rsidRPr="003918FF" w:rsidRDefault="003918FF" w:rsidP="003918FF">
      <w:pPr>
        <w:spacing w:after="0" w:line="360" w:lineRule="auto"/>
        <w:jc w:val="both"/>
        <w:rPr>
          <w:rFonts w:ascii="Arial" w:hAnsi="Arial" w:cs="Arial"/>
          <w:sz w:val="24"/>
          <w:szCs w:val="24"/>
        </w:rPr>
      </w:pPr>
    </w:p>
    <w:p w14:paraId="25919032"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Justamente, los partidos políticos son una de las instituciones fundamentales del Estado y en México, el artículo 41 la Constitución Federal los reconoce como “entidades de interés público”, estableciendo sus derechos, </w:t>
      </w:r>
      <w:r w:rsidRPr="003918FF">
        <w:rPr>
          <w:rFonts w:ascii="Arial" w:hAnsi="Arial" w:cs="Arial"/>
          <w:b/>
          <w:sz w:val="24"/>
          <w:szCs w:val="24"/>
        </w:rPr>
        <w:t>obligaciones</w:t>
      </w:r>
      <w:r w:rsidRPr="003918FF">
        <w:rPr>
          <w:rFonts w:ascii="Arial" w:hAnsi="Arial" w:cs="Arial"/>
          <w:sz w:val="24"/>
          <w:szCs w:val="24"/>
        </w:rPr>
        <w:t xml:space="preserve"> y prerrogativas.</w:t>
      </w:r>
    </w:p>
    <w:p w14:paraId="5C558576" w14:textId="77777777" w:rsidR="003918FF" w:rsidRPr="003918FF" w:rsidRDefault="003918FF" w:rsidP="003918FF">
      <w:pPr>
        <w:spacing w:after="0" w:line="360" w:lineRule="auto"/>
        <w:jc w:val="both"/>
        <w:rPr>
          <w:rFonts w:ascii="Arial" w:eastAsia="Verdana" w:hAnsi="Arial" w:cs="Arial"/>
          <w:color w:val="515151"/>
          <w:sz w:val="24"/>
          <w:szCs w:val="24"/>
        </w:rPr>
      </w:pPr>
    </w:p>
    <w:p w14:paraId="57EDDBA7"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Los partidos políticos, se conducen de acuerdo con ciertos principios e ideas con dos objetivos fundamentales: 1) canalizar y transmitir los intereses y demandas de la población para que sean consideradas en la toma de decisión gubernamental; y, 2) </w:t>
      </w:r>
      <w:r w:rsidRPr="00BE62E0">
        <w:rPr>
          <w:rFonts w:ascii="Arial" w:hAnsi="Arial" w:cs="Arial"/>
          <w:sz w:val="24"/>
          <w:szCs w:val="24"/>
        </w:rPr>
        <w:t xml:space="preserve">posibilitar la participación de la población en el proceso político por medio de la elección de los representantes populares </w:t>
      </w:r>
      <w:r w:rsidRPr="003918FF">
        <w:rPr>
          <w:rFonts w:ascii="Arial" w:hAnsi="Arial" w:cs="Arial"/>
          <w:sz w:val="24"/>
          <w:szCs w:val="24"/>
        </w:rPr>
        <w:t>que ejercen el poder político.</w:t>
      </w:r>
    </w:p>
    <w:p w14:paraId="5B108310" w14:textId="77777777" w:rsidR="003918FF" w:rsidRPr="003918FF" w:rsidRDefault="003918FF" w:rsidP="003918FF">
      <w:pPr>
        <w:spacing w:after="0" w:line="360" w:lineRule="auto"/>
        <w:jc w:val="both"/>
        <w:rPr>
          <w:rFonts w:ascii="Arial" w:hAnsi="Arial" w:cs="Arial"/>
          <w:sz w:val="24"/>
          <w:szCs w:val="24"/>
        </w:rPr>
      </w:pPr>
    </w:p>
    <w:p w14:paraId="2380DE25"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Para lograr estos objetivos, los partidos políticos reciben un financiamiento público, tienen acceso a tiempos radio y televisión y gozan de múltiples derechos que los reconocen como elementos esenciales de la democracia. </w:t>
      </w:r>
    </w:p>
    <w:p w14:paraId="21D70969" w14:textId="77777777" w:rsidR="003918FF" w:rsidRPr="003918FF" w:rsidRDefault="003918FF" w:rsidP="003918FF">
      <w:pPr>
        <w:spacing w:after="0" w:line="360" w:lineRule="auto"/>
        <w:jc w:val="both"/>
        <w:rPr>
          <w:rFonts w:ascii="Arial" w:hAnsi="Arial" w:cs="Arial"/>
          <w:sz w:val="24"/>
          <w:szCs w:val="24"/>
        </w:rPr>
      </w:pPr>
    </w:p>
    <w:p w14:paraId="5190BE0F" w14:textId="51DD9A76"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lastRenderedPageBreak/>
        <w:t xml:space="preserve">Sin embargo, dada su trascendencia en la vida </w:t>
      </w:r>
      <w:r w:rsidR="00BE62E0">
        <w:rPr>
          <w:rFonts w:ascii="Arial" w:hAnsi="Arial" w:cs="Arial"/>
          <w:sz w:val="24"/>
          <w:szCs w:val="24"/>
        </w:rPr>
        <w:t xml:space="preserve">pública y </w:t>
      </w:r>
      <w:r w:rsidRPr="003918FF">
        <w:rPr>
          <w:rFonts w:ascii="Arial" w:hAnsi="Arial" w:cs="Arial"/>
          <w:sz w:val="24"/>
          <w:szCs w:val="24"/>
        </w:rPr>
        <w:t>política, por ser la vía de acceso para los cargos de elección popular que dirigirán a la Nación, estados y municipios, también tienen obligaciones ante las autoridades electorales, sus militantes y los ciudadanos, tales como</w:t>
      </w:r>
      <w:r w:rsidRPr="003918FF">
        <w:rPr>
          <w:rFonts w:ascii="Arial" w:hAnsi="Arial" w:cs="Arial"/>
          <w:b/>
          <w:sz w:val="24"/>
          <w:szCs w:val="24"/>
        </w:rPr>
        <w:t xml:space="preserve"> </w:t>
      </w:r>
      <w:r w:rsidRPr="003918FF">
        <w:rPr>
          <w:rFonts w:ascii="Arial" w:hAnsi="Arial" w:cs="Arial"/>
          <w:sz w:val="24"/>
          <w:szCs w:val="24"/>
        </w:rPr>
        <w:t xml:space="preserve">garantizar posibilidades reales y eficaces de competitividad frente a los demás partidos políticos, sobre todo porque reciben recursos públicos.  </w:t>
      </w:r>
    </w:p>
    <w:p w14:paraId="38D83924" w14:textId="77777777" w:rsidR="003918FF" w:rsidRPr="003918FF" w:rsidRDefault="003918FF" w:rsidP="003918FF">
      <w:pPr>
        <w:spacing w:after="0" w:line="360" w:lineRule="auto"/>
        <w:jc w:val="both"/>
        <w:rPr>
          <w:rFonts w:ascii="Arial" w:hAnsi="Arial" w:cs="Arial"/>
          <w:sz w:val="24"/>
          <w:szCs w:val="24"/>
        </w:rPr>
      </w:pPr>
    </w:p>
    <w:p w14:paraId="5A14DEF0"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Estas obligaciones derivan de la Constitución y, por disposición del artículo 41 Constitucional, también de las leyes secundarias. </w:t>
      </w:r>
    </w:p>
    <w:p w14:paraId="6DB97440" w14:textId="77777777" w:rsidR="003918FF" w:rsidRPr="003918FF" w:rsidRDefault="003918FF" w:rsidP="003918FF">
      <w:pPr>
        <w:spacing w:after="0" w:line="360" w:lineRule="auto"/>
        <w:jc w:val="both"/>
        <w:rPr>
          <w:rFonts w:ascii="Arial" w:hAnsi="Arial" w:cs="Arial"/>
          <w:b/>
          <w:sz w:val="24"/>
          <w:szCs w:val="24"/>
        </w:rPr>
      </w:pPr>
    </w:p>
    <w:p w14:paraId="7EADBDFF"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Dicho dispositivo constitucional, expresamente establece que el régimen de los partidos políticos se encuentra condicionado a cumplir ciertos requisitos, los cuales puede establecer el poder legislativo con libertad configurativa, que, en este caso, es a través de la LGPP, siempre y cuando sean requisitos y obligaciones razonables.  </w:t>
      </w:r>
    </w:p>
    <w:p w14:paraId="6A5EDE7D" w14:textId="77777777" w:rsidR="003918FF" w:rsidRPr="003918FF" w:rsidRDefault="003918FF" w:rsidP="003918FF">
      <w:pPr>
        <w:spacing w:after="0" w:line="360" w:lineRule="auto"/>
        <w:jc w:val="both"/>
        <w:rPr>
          <w:rFonts w:ascii="Arial" w:hAnsi="Arial" w:cs="Arial"/>
          <w:sz w:val="24"/>
          <w:szCs w:val="24"/>
        </w:rPr>
      </w:pPr>
    </w:p>
    <w:p w14:paraId="548A4F2E" w14:textId="77777777" w:rsid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Por ello y en relación al caso concreto que se analiza, el artículo 10 de la LGPP estableció en su numeral 2, inciso c), que para constituir un partido político, deberá contarse con una base mínima de afiliados, el equivalente al 0.26% del padrón de la entidad, utilizado en la elección local inmediata anterior, en cuando menos dos terceras partes de los municipios de la entidad. </w:t>
      </w:r>
    </w:p>
    <w:p w14:paraId="3D7B89B1" w14:textId="77777777" w:rsidR="00BE62E0" w:rsidRDefault="00BE62E0" w:rsidP="003918FF">
      <w:pPr>
        <w:spacing w:after="0" w:line="360" w:lineRule="auto"/>
        <w:jc w:val="both"/>
        <w:rPr>
          <w:rFonts w:ascii="Arial" w:hAnsi="Arial" w:cs="Arial"/>
          <w:sz w:val="24"/>
          <w:szCs w:val="24"/>
        </w:rPr>
      </w:pPr>
    </w:p>
    <w:p w14:paraId="475E298F" w14:textId="1FA999CC" w:rsidR="00BE62E0" w:rsidRPr="003918FF" w:rsidRDefault="00BE62E0" w:rsidP="003918FF">
      <w:pPr>
        <w:spacing w:after="0" w:line="360" w:lineRule="auto"/>
        <w:jc w:val="both"/>
        <w:rPr>
          <w:rFonts w:ascii="Arial" w:hAnsi="Arial" w:cs="Arial"/>
          <w:sz w:val="24"/>
          <w:szCs w:val="24"/>
        </w:rPr>
      </w:pPr>
      <w:r>
        <w:rPr>
          <w:rFonts w:ascii="Arial" w:hAnsi="Arial" w:cs="Arial"/>
          <w:sz w:val="24"/>
          <w:szCs w:val="24"/>
        </w:rPr>
        <w:t xml:space="preserve">Por su parte, el artículo 25 de la LGPP establece que es una obligación de los partidos políticos </w:t>
      </w:r>
      <w:r w:rsidRPr="00BE62E0">
        <w:rPr>
          <w:rFonts w:ascii="Arial" w:hAnsi="Arial" w:cs="Arial"/>
          <w:sz w:val="24"/>
          <w:szCs w:val="24"/>
        </w:rPr>
        <w:t xml:space="preserve">mantener el mínimo de militantes requeridos en las leyes respectivas </w:t>
      </w:r>
      <w:r>
        <w:rPr>
          <w:rFonts w:ascii="Arial" w:hAnsi="Arial" w:cs="Arial"/>
          <w:sz w:val="24"/>
          <w:szCs w:val="24"/>
        </w:rPr>
        <w:t>para su constitución y registro.</w:t>
      </w:r>
    </w:p>
    <w:p w14:paraId="590C7585" w14:textId="77777777" w:rsidR="003918FF" w:rsidRPr="003918FF" w:rsidRDefault="003918FF" w:rsidP="003918FF">
      <w:pPr>
        <w:spacing w:after="0" w:line="360" w:lineRule="auto"/>
        <w:jc w:val="both"/>
        <w:rPr>
          <w:rFonts w:ascii="Arial" w:hAnsi="Arial" w:cs="Arial"/>
          <w:sz w:val="24"/>
          <w:szCs w:val="24"/>
        </w:rPr>
      </w:pPr>
    </w:p>
    <w:p w14:paraId="4E05590A"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De igual forma, el artículo 94, numeral 1, inciso d), estableció que un partido perderá su registro si deja de cumplir con los requisitos necesarios para el registro.</w:t>
      </w:r>
    </w:p>
    <w:p w14:paraId="3E35B9C9" w14:textId="77777777" w:rsidR="003918FF" w:rsidRPr="003918FF" w:rsidRDefault="003918FF" w:rsidP="003918FF">
      <w:pPr>
        <w:spacing w:after="0" w:line="360" w:lineRule="auto"/>
        <w:jc w:val="both"/>
        <w:rPr>
          <w:rFonts w:ascii="Arial" w:hAnsi="Arial" w:cs="Arial"/>
          <w:sz w:val="24"/>
          <w:szCs w:val="24"/>
        </w:rPr>
      </w:pPr>
    </w:p>
    <w:p w14:paraId="2E25361A"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En el caso del Estado de Aguascalientes, un partido político local debe contar con un mínimo de militantes de 2,537 residentes en al menos ocho municipios, ya que existen 975,691 personas que integran el padrón electoral en el Estado de la elección local ordinaria inmediata anterior. </w:t>
      </w:r>
    </w:p>
    <w:p w14:paraId="6499545E" w14:textId="77777777" w:rsidR="003918FF" w:rsidRPr="003918FF" w:rsidRDefault="003918FF" w:rsidP="003918FF">
      <w:pPr>
        <w:spacing w:after="0" w:line="360" w:lineRule="auto"/>
        <w:jc w:val="both"/>
        <w:rPr>
          <w:rFonts w:ascii="Arial" w:hAnsi="Arial" w:cs="Arial"/>
          <w:sz w:val="24"/>
          <w:szCs w:val="24"/>
        </w:rPr>
      </w:pPr>
    </w:p>
    <w:p w14:paraId="69467A94" w14:textId="526316DD"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lastRenderedPageBreak/>
        <w:t xml:space="preserve">La finalidad de esta condición para conservar el registro, </w:t>
      </w:r>
      <w:r w:rsidR="00BE62E0">
        <w:rPr>
          <w:rFonts w:ascii="Arial" w:hAnsi="Arial" w:cs="Arial"/>
          <w:sz w:val="24"/>
          <w:szCs w:val="24"/>
        </w:rPr>
        <w:t xml:space="preserve">es </w:t>
      </w:r>
      <w:r w:rsidRPr="003918FF">
        <w:rPr>
          <w:rFonts w:ascii="Arial" w:hAnsi="Arial" w:cs="Arial"/>
          <w:sz w:val="24"/>
          <w:szCs w:val="24"/>
        </w:rPr>
        <w:t xml:space="preserve">demostrar que el partido político cuenta con una popularidad aceptable y un mínima de participación de la  ciudadanía dentro del partido, y con ello, que </w:t>
      </w:r>
      <w:r w:rsidRPr="003918FF">
        <w:rPr>
          <w:rFonts w:ascii="Arial" w:hAnsi="Arial" w:cs="Arial"/>
          <w:b/>
          <w:sz w:val="24"/>
          <w:szCs w:val="24"/>
        </w:rPr>
        <w:t>se encuentre con posibilidades de contender con una eficiencia competitiva frente a los demás partidos políticos</w:t>
      </w:r>
      <w:r w:rsidRPr="003918FF">
        <w:rPr>
          <w:rFonts w:ascii="Arial" w:hAnsi="Arial" w:cs="Arial"/>
          <w:sz w:val="24"/>
          <w:szCs w:val="24"/>
        </w:rPr>
        <w:t xml:space="preserve">, de forma que se justifique, en su oportunidad, que se le otorguen los recursos públicos necesarios para su desarrollo, entre otras tantas prerrogativas ya mencionadas con antelación. </w:t>
      </w:r>
    </w:p>
    <w:p w14:paraId="4FD97733" w14:textId="77777777" w:rsidR="003918FF" w:rsidRPr="003918FF" w:rsidRDefault="003918FF" w:rsidP="003918FF">
      <w:pPr>
        <w:spacing w:after="0" w:line="360" w:lineRule="auto"/>
        <w:jc w:val="both"/>
        <w:rPr>
          <w:rFonts w:ascii="Arial" w:hAnsi="Arial" w:cs="Arial"/>
          <w:sz w:val="24"/>
          <w:szCs w:val="24"/>
        </w:rPr>
      </w:pPr>
    </w:p>
    <w:p w14:paraId="64BECDE5" w14:textId="77777777"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Conforme a lo anterior, si bien es innegable el derecho fundamental de asociación para conformar un partido político y participar en las elecciones, tal derecho no puede ser ilimitado, puesto que el partido político debe cumplir con los fines para los cuales fueron creados por el Constituyente.</w:t>
      </w:r>
    </w:p>
    <w:p w14:paraId="06EDB964" w14:textId="77777777" w:rsidR="003918FF" w:rsidRPr="003918FF" w:rsidRDefault="003918FF" w:rsidP="003918FF">
      <w:pPr>
        <w:spacing w:after="0" w:line="360" w:lineRule="auto"/>
        <w:jc w:val="both"/>
        <w:rPr>
          <w:rFonts w:ascii="Arial" w:hAnsi="Arial" w:cs="Arial"/>
          <w:sz w:val="24"/>
          <w:szCs w:val="24"/>
        </w:rPr>
      </w:pPr>
    </w:p>
    <w:p w14:paraId="68EDD3B8" w14:textId="5D980BF0" w:rsidR="003918FF" w:rsidRPr="003918FF" w:rsidRDefault="003918FF" w:rsidP="003918FF">
      <w:pPr>
        <w:spacing w:after="0" w:line="360" w:lineRule="auto"/>
        <w:jc w:val="both"/>
        <w:rPr>
          <w:rFonts w:ascii="Arial" w:hAnsi="Arial" w:cs="Arial"/>
          <w:sz w:val="24"/>
          <w:szCs w:val="24"/>
        </w:rPr>
      </w:pPr>
      <w:r w:rsidRPr="003918FF">
        <w:rPr>
          <w:rFonts w:ascii="Arial" w:hAnsi="Arial" w:cs="Arial"/>
          <w:sz w:val="24"/>
          <w:szCs w:val="24"/>
        </w:rPr>
        <w:t xml:space="preserve">En tal sentido, </w:t>
      </w:r>
      <w:r w:rsidR="00BE62E0">
        <w:rPr>
          <w:rFonts w:ascii="Arial" w:hAnsi="Arial" w:cs="Arial"/>
          <w:sz w:val="24"/>
          <w:szCs w:val="24"/>
        </w:rPr>
        <w:t xml:space="preserve">dadas las funciones y finalidades de los partidos políticos como entes públicos, </w:t>
      </w:r>
      <w:r w:rsidRPr="003918FF">
        <w:rPr>
          <w:rFonts w:ascii="Arial" w:hAnsi="Arial" w:cs="Arial"/>
          <w:sz w:val="24"/>
          <w:szCs w:val="24"/>
        </w:rPr>
        <w:t>es constitucionalmente válido y justificado, que se le</w:t>
      </w:r>
      <w:r w:rsidR="00BE62E0">
        <w:rPr>
          <w:rFonts w:ascii="Arial" w:hAnsi="Arial" w:cs="Arial"/>
          <w:sz w:val="24"/>
          <w:szCs w:val="24"/>
        </w:rPr>
        <w:t>s</w:t>
      </w:r>
      <w:r w:rsidRPr="003918FF">
        <w:rPr>
          <w:rFonts w:ascii="Arial" w:hAnsi="Arial" w:cs="Arial"/>
          <w:sz w:val="24"/>
          <w:szCs w:val="24"/>
        </w:rPr>
        <w:t xml:space="preserve"> pida contar con un mínimo de afiliados para poder conservar su registro, consistente en el número de afiliados que se le pide para su registro, pues debe garantizar que cuenta con las condiciones mínimas necesarias para contender con cierto grado de competitividad frente a los demás partidos políticos, </w:t>
      </w:r>
      <w:r w:rsidR="00BA03AB">
        <w:rPr>
          <w:rFonts w:ascii="Arial" w:hAnsi="Arial" w:cs="Arial"/>
          <w:sz w:val="24"/>
          <w:szCs w:val="24"/>
        </w:rPr>
        <w:t>porque</w:t>
      </w:r>
      <w:r w:rsidRPr="003918FF">
        <w:rPr>
          <w:rFonts w:ascii="Arial" w:hAnsi="Arial" w:cs="Arial"/>
          <w:sz w:val="24"/>
          <w:szCs w:val="24"/>
        </w:rPr>
        <w:t>, si no es capaz de conservar al menos el número de militantes que tenía al momento de obtener el registro, difícilmente puede garantizar que será competitivo frente a los demás partidos en los comicios.</w:t>
      </w:r>
    </w:p>
    <w:p w14:paraId="06E021FF" w14:textId="77777777" w:rsidR="003918FF" w:rsidRPr="003918FF" w:rsidRDefault="003918FF" w:rsidP="003918FF">
      <w:pPr>
        <w:spacing w:after="0" w:line="360" w:lineRule="auto"/>
        <w:jc w:val="both"/>
        <w:rPr>
          <w:rFonts w:ascii="Arial" w:hAnsi="Arial" w:cs="Arial"/>
          <w:sz w:val="24"/>
          <w:szCs w:val="24"/>
        </w:rPr>
      </w:pPr>
    </w:p>
    <w:p w14:paraId="0DE1E278" w14:textId="1C981305" w:rsidR="00447C09" w:rsidRPr="003918FF" w:rsidRDefault="00447C09" w:rsidP="00447C09">
      <w:pPr>
        <w:spacing w:after="0" w:line="360" w:lineRule="auto"/>
        <w:jc w:val="both"/>
        <w:rPr>
          <w:rFonts w:ascii="Arial" w:hAnsi="Arial" w:cs="Arial"/>
          <w:sz w:val="24"/>
          <w:szCs w:val="24"/>
        </w:rPr>
      </w:pPr>
      <w:r>
        <w:rPr>
          <w:rFonts w:ascii="Arial" w:hAnsi="Arial" w:cs="Arial"/>
          <w:sz w:val="24"/>
          <w:szCs w:val="24"/>
        </w:rPr>
        <w:t xml:space="preserve">Por lo antes expuesto, es que es posible concluir que la </w:t>
      </w:r>
      <w:r w:rsidRPr="003918FF">
        <w:rPr>
          <w:rFonts w:ascii="Arial" w:hAnsi="Arial" w:cs="Arial"/>
          <w:sz w:val="24"/>
          <w:szCs w:val="24"/>
        </w:rPr>
        <w:t xml:space="preserve">norma examinada tiene un fin constitucionalmente válido. </w:t>
      </w:r>
    </w:p>
    <w:p w14:paraId="4CA61219" w14:textId="303C219A" w:rsidR="00447C09" w:rsidRPr="003918FF" w:rsidRDefault="00447C09" w:rsidP="003918FF">
      <w:pPr>
        <w:spacing w:after="0" w:line="360" w:lineRule="auto"/>
        <w:jc w:val="both"/>
        <w:rPr>
          <w:rFonts w:ascii="Arial" w:hAnsi="Arial" w:cs="Arial"/>
          <w:sz w:val="24"/>
          <w:szCs w:val="24"/>
        </w:rPr>
      </w:pPr>
    </w:p>
    <w:p w14:paraId="57E087E5" w14:textId="205F18F0" w:rsidR="0032363E" w:rsidRPr="002C6219" w:rsidRDefault="00BA03AB" w:rsidP="00BA03AB">
      <w:pPr>
        <w:pStyle w:val="Normal1"/>
        <w:spacing w:line="360" w:lineRule="auto"/>
        <w:jc w:val="both"/>
        <w:rPr>
          <w:sz w:val="24"/>
          <w:szCs w:val="24"/>
          <w:lang w:val="es-MX"/>
        </w:rPr>
      </w:pPr>
      <w:r>
        <w:rPr>
          <w:b/>
          <w:sz w:val="24"/>
          <w:szCs w:val="24"/>
          <w:lang w:val="es-MX"/>
        </w:rPr>
        <w:t xml:space="preserve">B) </w:t>
      </w:r>
      <w:r w:rsidRPr="00BA03AB">
        <w:rPr>
          <w:b/>
          <w:sz w:val="24"/>
          <w:szCs w:val="24"/>
        </w:rPr>
        <w:t>IDONEIDAD DE LA MEDIDA</w:t>
      </w:r>
      <w:r w:rsidRPr="00BA03AB">
        <w:rPr>
          <w:rStyle w:val="Refdenotaalpie"/>
          <w:b/>
          <w:sz w:val="24"/>
          <w:szCs w:val="24"/>
        </w:rPr>
        <w:footnoteReference w:id="14"/>
      </w:r>
      <w:r w:rsidRPr="00BA03AB">
        <w:rPr>
          <w:b/>
          <w:sz w:val="24"/>
          <w:szCs w:val="24"/>
        </w:rPr>
        <w:t xml:space="preserve">. </w:t>
      </w:r>
      <w:r w:rsidRPr="00BA03AB">
        <w:rPr>
          <w:sz w:val="24"/>
          <w:szCs w:val="24"/>
        </w:rPr>
        <w:t>E</w:t>
      </w:r>
      <w:r w:rsidR="0032363E">
        <w:rPr>
          <w:sz w:val="24"/>
          <w:szCs w:val="24"/>
          <w:lang w:val="es-MX"/>
        </w:rPr>
        <w:t xml:space="preserve">l legislador estableció en el artículo 10 </w:t>
      </w:r>
      <w:r w:rsidR="0032363E" w:rsidRPr="00BA03AB">
        <w:rPr>
          <w:sz w:val="24"/>
          <w:szCs w:val="24"/>
        </w:rPr>
        <w:t>numeral 2, incis</w:t>
      </w:r>
      <w:r w:rsidR="0032363E">
        <w:rPr>
          <w:sz w:val="24"/>
          <w:szCs w:val="24"/>
        </w:rPr>
        <w:t xml:space="preserve">o c) </w:t>
      </w:r>
      <w:r w:rsidR="0032363E">
        <w:rPr>
          <w:sz w:val="24"/>
          <w:szCs w:val="24"/>
          <w:lang w:val="es-MX"/>
        </w:rPr>
        <w:t xml:space="preserve">de la LGPP, que </w:t>
      </w:r>
      <w:r>
        <w:rPr>
          <w:sz w:val="24"/>
          <w:szCs w:val="24"/>
          <w:lang w:val="es-MX"/>
        </w:rPr>
        <w:t xml:space="preserve">para constituir un partido político, se requiere contar con </w:t>
      </w:r>
      <w:r w:rsidRPr="00BA03AB">
        <w:rPr>
          <w:sz w:val="24"/>
          <w:szCs w:val="24"/>
        </w:rPr>
        <w:t xml:space="preserve">una base porcentual mínima </w:t>
      </w:r>
      <w:r w:rsidR="0032363E">
        <w:rPr>
          <w:sz w:val="24"/>
          <w:szCs w:val="24"/>
          <w:lang w:val="es-MX"/>
        </w:rPr>
        <w:t xml:space="preserve">de militantes </w:t>
      </w:r>
      <w:r w:rsidRPr="00BA03AB">
        <w:rPr>
          <w:sz w:val="24"/>
          <w:szCs w:val="24"/>
        </w:rPr>
        <w:t xml:space="preserve">del 0.26% </w:t>
      </w:r>
      <w:r w:rsidR="0032363E" w:rsidRPr="0032363E">
        <w:rPr>
          <w:sz w:val="24"/>
          <w:szCs w:val="24"/>
        </w:rPr>
        <w:t xml:space="preserve">del </w:t>
      </w:r>
      <w:r w:rsidR="0032363E" w:rsidRPr="0032363E">
        <w:rPr>
          <w:sz w:val="24"/>
          <w:szCs w:val="24"/>
        </w:rPr>
        <w:lastRenderedPageBreak/>
        <w:t>padrón electoral que haya sido utilizado en la elección local ordinaria inmediata anterior</w:t>
      </w:r>
      <w:r w:rsidR="002C6219">
        <w:rPr>
          <w:sz w:val="24"/>
          <w:szCs w:val="24"/>
          <w:lang w:val="es-MX"/>
        </w:rPr>
        <w:t>.</w:t>
      </w:r>
    </w:p>
    <w:p w14:paraId="773FDCD0" w14:textId="77777777" w:rsidR="0032363E" w:rsidRPr="0032363E" w:rsidRDefault="0032363E" w:rsidP="00BA03AB">
      <w:pPr>
        <w:pStyle w:val="Normal1"/>
        <w:spacing w:line="360" w:lineRule="auto"/>
        <w:jc w:val="both"/>
        <w:rPr>
          <w:sz w:val="24"/>
          <w:szCs w:val="24"/>
          <w:lang w:val="es-MX"/>
        </w:rPr>
      </w:pPr>
    </w:p>
    <w:p w14:paraId="458E759E" w14:textId="323F954C" w:rsidR="00BA03AB" w:rsidRPr="00BA03AB" w:rsidRDefault="002C6219" w:rsidP="00BA03AB">
      <w:pPr>
        <w:pStyle w:val="Normal1"/>
        <w:spacing w:line="360" w:lineRule="auto"/>
        <w:jc w:val="both"/>
        <w:rPr>
          <w:sz w:val="24"/>
          <w:szCs w:val="24"/>
        </w:rPr>
      </w:pPr>
      <w:r>
        <w:rPr>
          <w:sz w:val="24"/>
          <w:szCs w:val="24"/>
          <w:lang w:val="es-MX"/>
        </w:rPr>
        <w:t xml:space="preserve">La finalidad </w:t>
      </w:r>
      <w:r w:rsidR="00BA03AB" w:rsidRPr="00BA03AB">
        <w:rPr>
          <w:sz w:val="24"/>
          <w:szCs w:val="24"/>
        </w:rPr>
        <w:t xml:space="preserve">de la medida es acreditar un </w:t>
      </w:r>
      <w:r>
        <w:rPr>
          <w:sz w:val="24"/>
          <w:szCs w:val="24"/>
          <w:lang w:val="es-MX"/>
        </w:rPr>
        <w:t xml:space="preserve">cierto </w:t>
      </w:r>
      <w:r w:rsidR="00BA03AB" w:rsidRPr="00BA03AB">
        <w:rPr>
          <w:sz w:val="24"/>
          <w:szCs w:val="24"/>
        </w:rPr>
        <w:t>grado de representatividad, ya que los partidos políticos tienen como fin promover la participación del pueblo en la vida democrática</w:t>
      </w:r>
      <w:r>
        <w:rPr>
          <w:sz w:val="24"/>
          <w:szCs w:val="24"/>
          <w:lang w:val="es-MX"/>
        </w:rPr>
        <w:t>, pero además, reciben recursos públicos.</w:t>
      </w:r>
      <w:r w:rsidR="00BA03AB" w:rsidRPr="00BA03AB">
        <w:rPr>
          <w:sz w:val="24"/>
          <w:szCs w:val="24"/>
        </w:rPr>
        <w:t xml:space="preserve"> </w:t>
      </w:r>
    </w:p>
    <w:p w14:paraId="190E1E26" w14:textId="77777777" w:rsidR="00BA03AB" w:rsidRDefault="00BA03AB" w:rsidP="00BA03AB">
      <w:pPr>
        <w:pStyle w:val="Normal1"/>
        <w:spacing w:line="360" w:lineRule="auto"/>
        <w:jc w:val="both"/>
        <w:rPr>
          <w:sz w:val="24"/>
          <w:szCs w:val="24"/>
        </w:rPr>
      </w:pPr>
    </w:p>
    <w:p w14:paraId="184DE78E" w14:textId="1AC4E084" w:rsidR="002C6219" w:rsidRDefault="002C6219" w:rsidP="00BA03AB">
      <w:pPr>
        <w:pStyle w:val="Normal1"/>
        <w:spacing w:line="360" w:lineRule="auto"/>
        <w:jc w:val="both"/>
        <w:rPr>
          <w:sz w:val="24"/>
          <w:szCs w:val="24"/>
          <w:lang w:val="es-MX"/>
        </w:rPr>
      </w:pPr>
      <w:r>
        <w:rPr>
          <w:sz w:val="24"/>
          <w:szCs w:val="24"/>
          <w:lang w:val="es-MX"/>
        </w:rPr>
        <w:t xml:space="preserve">En tal sentido, si el partido político deja de contar con ese número mínimo de militantes con los que se constituyó, deja en evidencia que no cuenta con el grado mínimo de representatividad que tenía cuando se le otorgó el registro y por tanto, </w:t>
      </w:r>
      <w:r w:rsidR="00BE62E0">
        <w:rPr>
          <w:sz w:val="24"/>
          <w:szCs w:val="24"/>
          <w:lang w:val="es-MX"/>
        </w:rPr>
        <w:t>deja de cumplir</w:t>
      </w:r>
      <w:r>
        <w:rPr>
          <w:sz w:val="24"/>
          <w:szCs w:val="24"/>
          <w:lang w:val="es-MX"/>
        </w:rPr>
        <w:t xml:space="preserve"> con uno de sus fines.</w:t>
      </w:r>
    </w:p>
    <w:p w14:paraId="4B81FCE3" w14:textId="77777777" w:rsidR="002C6219" w:rsidRDefault="002C6219" w:rsidP="00BA03AB">
      <w:pPr>
        <w:pStyle w:val="Normal1"/>
        <w:spacing w:line="360" w:lineRule="auto"/>
        <w:jc w:val="both"/>
        <w:rPr>
          <w:sz w:val="24"/>
          <w:szCs w:val="24"/>
          <w:lang w:val="es-MX"/>
        </w:rPr>
      </w:pPr>
    </w:p>
    <w:p w14:paraId="0749C6E1" w14:textId="21E9309C" w:rsidR="002C6219" w:rsidRPr="002C6219" w:rsidRDefault="002C6219" w:rsidP="002C6219">
      <w:pPr>
        <w:pStyle w:val="Normal1"/>
        <w:spacing w:line="360" w:lineRule="auto"/>
        <w:jc w:val="both"/>
        <w:rPr>
          <w:sz w:val="24"/>
          <w:szCs w:val="24"/>
          <w:lang w:val="es-MX"/>
        </w:rPr>
      </w:pPr>
      <w:r>
        <w:rPr>
          <w:sz w:val="24"/>
          <w:szCs w:val="24"/>
          <w:lang w:val="es-MX"/>
        </w:rPr>
        <w:t xml:space="preserve">La porción normativa tildada de inconstitucional, establece que será motivo de pérdida del registro el dejar de contar con el número mínimo de militantes que acreditó al momento de su registro, por lo que no exige un número mayor al solicitado en su registro, sino </w:t>
      </w:r>
      <w:r w:rsidR="00BE62E0">
        <w:rPr>
          <w:sz w:val="24"/>
          <w:szCs w:val="24"/>
          <w:lang w:val="es-MX"/>
        </w:rPr>
        <w:t>la misma</w:t>
      </w:r>
      <w:r>
        <w:rPr>
          <w:sz w:val="24"/>
          <w:szCs w:val="24"/>
          <w:lang w:val="es-MX"/>
        </w:rPr>
        <w:t xml:space="preserve"> </w:t>
      </w:r>
      <w:r w:rsidR="00BE62E0">
        <w:rPr>
          <w:sz w:val="24"/>
          <w:szCs w:val="24"/>
          <w:lang w:val="es-MX"/>
        </w:rPr>
        <w:t>cantidad</w:t>
      </w:r>
      <w:r>
        <w:rPr>
          <w:sz w:val="24"/>
          <w:szCs w:val="24"/>
          <w:lang w:val="es-MX"/>
        </w:rPr>
        <w:t xml:space="preserve">, por lo que no resulta ser una </w:t>
      </w:r>
      <w:r w:rsidRPr="00BA03AB">
        <w:rPr>
          <w:sz w:val="24"/>
          <w:szCs w:val="24"/>
        </w:rPr>
        <w:t>medida excesiva o desproporcionada</w:t>
      </w:r>
      <w:r>
        <w:rPr>
          <w:sz w:val="24"/>
          <w:szCs w:val="24"/>
        </w:rPr>
        <w:t xml:space="preserve"> para un partido político local</w:t>
      </w:r>
      <w:r>
        <w:rPr>
          <w:sz w:val="24"/>
          <w:szCs w:val="24"/>
          <w:lang w:val="es-MX"/>
        </w:rPr>
        <w:t>.</w:t>
      </w:r>
    </w:p>
    <w:p w14:paraId="09FA892C" w14:textId="77777777" w:rsidR="00BE62E0" w:rsidRDefault="00BE62E0" w:rsidP="002C6219">
      <w:pPr>
        <w:pStyle w:val="Normal1"/>
        <w:spacing w:line="360" w:lineRule="auto"/>
        <w:jc w:val="both"/>
        <w:rPr>
          <w:sz w:val="24"/>
          <w:szCs w:val="24"/>
          <w:lang w:val="es-MX"/>
        </w:rPr>
      </w:pPr>
    </w:p>
    <w:p w14:paraId="3CB9EA64" w14:textId="3A87FDE2" w:rsidR="002C6219" w:rsidRDefault="002C6219" w:rsidP="002C6219">
      <w:pPr>
        <w:pStyle w:val="Normal1"/>
        <w:spacing w:line="360" w:lineRule="auto"/>
        <w:jc w:val="both"/>
        <w:rPr>
          <w:sz w:val="24"/>
          <w:szCs w:val="24"/>
          <w:lang w:val="es-MX"/>
        </w:rPr>
      </w:pPr>
      <w:r>
        <w:rPr>
          <w:sz w:val="24"/>
          <w:szCs w:val="24"/>
          <w:lang w:val="es-MX"/>
        </w:rPr>
        <w:t>De no exigirse la conservación de un número mínimo de militantes, nos encontraríamos en el absurdo de que en la actualidad, existieran partidos políticos con muy pocos militantes</w:t>
      </w:r>
      <w:r w:rsidR="00BE62E0">
        <w:rPr>
          <w:sz w:val="24"/>
          <w:szCs w:val="24"/>
          <w:lang w:val="es-MX"/>
        </w:rPr>
        <w:t xml:space="preserve">, que no representarían una competencia efectiva, pero </w:t>
      </w:r>
      <w:proofErr w:type="spellStart"/>
      <w:r w:rsidR="00BE62E0">
        <w:rPr>
          <w:sz w:val="24"/>
          <w:szCs w:val="24"/>
          <w:lang w:val="es-MX"/>
        </w:rPr>
        <w:t>aún</w:t>
      </w:r>
      <w:proofErr w:type="spellEnd"/>
      <w:r w:rsidR="00BE62E0">
        <w:rPr>
          <w:sz w:val="24"/>
          <w:szCs w:val="24"/>
          <w:lang w:val="es-MX"/>
        </w:rPr>
        <w:t xml:space="preserve"> así, gozan del presupuesto público, es decir, de un partido político que no está en posibilidad reales de cumplir con sus objetivos ni es efectivo, pero al cual se le dotan de los recursos como si lo fuera.</w:t>
      </w:r>
    </w:p>
    <w:p w14:paraId="19572082" w14:textId="77777777" w:rsidR="002C6219" w:rsidRDefault="002C6219" w:rsidP="002C6219">
      <w:pPr>
        <w:pStyle w:val="Normal1"/>
        <w:spacing w:line="360" w:lineRule="auto"/>
        <w:jc w:val="both"/>
        <w:rPr>
          <w:sz w:val="24"/>
          <w:szCs w:val="24"/>
          <w:lang w:val="es-MX"/>
        </w:rPr>
      </w:pPr>
    </w:p>
    <w:p w14:paraId="544A45D9" w14:textId="41AB5736" w:rsidR="002C6219" w:rsidRDefault="002C6219" w:rsidP="002C6219">
      <w:pPr>
        <w:pStyle w:val="Normal1"/>
        <w:spacing w:line="360" w:lineRule="auto"/>
        <w:jc w:val="both"/>
        <w:rPr>
          <w:sz w:val="24"/>
          <w:szCs w:val="24"/>
          <w:lang w:val="es-MX"/>
        </w:rPr>
      </w:pPr>
      <w:r>
        <w:rPr>
          <w:sz w:val="24"/>
          <w:szCs w:val="24"/>
          <w:lang w:val="es-MX"/>
        </w:rPr>
        <w:t>En tal sentido, resulta lógico que, si para constituir un partido político se deban cubrir ciertos requisitos, al dejar de cumplirlos, se cancele el registro.</w:t>
      </w:r>
    </w:p>
    <w:p w14:paraId="282364F6" w14:textId="77777777" w:rsidR="002C6219" w:rsidRPr="002C6219" w:rsidRDefault="002C6219" w:rsidP="00BA03AB">
      <w:pPr>
        <w:pStyle w:val="Normal1"/>
        <w:spacing w:line="360" w:lineRule="auto"/>
        <w:jc w:val="both"/>
        <w:rPr>
          <w:sz w:val="24"/>
          <w:szCs w:val="24"/>
          <w:lang w:val="es-MX"/>
        </w:rPr>
      </w:pPr>
    </w:p>
    <w:p w14:paraId="4864A8F4" w14:textId="0356AC4B" w:rsidR="00BA03AB" w:rsidRPr="00BA03AB" w:rsidRDefault="00BA03AB" w:rsidP="004D2DAE">
      <w:pPr>
        <w:pStyle w:val="Normal1"/>
        <w:spacing w:line="360" w:lineRule="auto"/>
        <w:jc w:val="both"/>
        <w:rPr>
          <w:sz w:val="24"/>
          <w:szCs w:val="24"/>
        </w:rPr>
      </w:pPr>
      <w:r>
        <w:rPr>
          <w:b/>
          <w:sz w:val="24"/>
          <w:szCs w:val="24"/>
          <w:lang w:val="es-MX"/>
        </w:rPr>
        <w:t xml:space="preserve">c) </w:t>
      </w:r>
      <w:r w:rsidRPr="00BA03AB">
        <w:rPr>
          <w:b/>
          <w:sz w:val="24"/>
          <w:szCs w:val="24"/>
        </w:rPr>
        <w:t>NO EXISTAN MEDIDAS ALTERNATIVAS IGUALMENTE IDÓNEAS PARA LOGRAR DICHO FIN</w:t>
      </w:r>
      <w:r w:rsidRPr="00BA03AB">
        <w:rPr>
          <w:rStyle w:val="Refdenotaalpie"/>
          <w:b/>
          <w:sz w:val="24"/>
          <w:szCs w:val="24"/>
        </w:rPr>
        <w:footnoteReference w:id="15"/>
      </w:r>
      <w:r w:rsidRPr="00BA03AB">
        <w:rPr>
          <w:b/>
          <w:sz w:val="24"/>
          <w:szCs w:val="24"/>
        </w:rPr>
        <w:t xml:space="preserve">. </w:t>
      </w:r>
      <w:r w:rsidRPr="00BA03AB">
        <w:rPr>
          <w:sz w:val="24"/>
          <w:szCs w:val="24"/>
        </w:rPr>
        <w:t xml:space="preserve">El test de necesidad se basa en la premisa consistente en que el uso de medio de la ley se requiere sólo si el fin no puede ser alcanzado a través a través de otro medio legislativo hipotético, </w:t>
      </w:r>
      <w:r w:rsidRPr="00BA03AB">
        <w:rPr>
          <w:sz w:val="24"/>
          <w:szCs w:val="24"/>
        </w:rPr>
        <w:lastRenderedPageBreak/>
        <w:t>que satisfaga igual</w:t>
      </w:r>
      <w:r w:rsidR="002C6219">
        <w:rPr>
          <w:sz w:val="24"/>
          <w:szCs w:val="24"/>
        </w:rPr>
        <w:t>mente el test de la conexión rac</w:t>
      </w:r>
      <w:r w:rsidRPr="00BA03AB">
        <w:rPr>
          <w:sz w:val="24"/>
          <w:szCs w:val="24"/>
        </w:rPr>
        <w:t>ional e implicara un menor nivel de restricción al derecho de afiliación.</w:t>
      </w:r>
    </w:p>
    <w:p w14:paraId="58B27F5E" w14:textId="77777777" w:rsidR="00BA03AB" w:rsidRPr="00BA03AB" w:rsidRDefault="00BA03AB" w:rsidP="004D2DAE">
      <w:pPr>
        <w:pStyle w:val="Normal1"/>
        <w:spacing w:line="360" w:lineRule="auto"/>
        <w:jc w:val="both"/>
        <w:rPr>
          <w:sz w:val="24"/>
          <w:szCs w:val="24"/>
        </w:rPr>
      </w:pPr>
    </w:p>
    <w:p w14:paraId="52CD141C" w14:textId="77777777" w:rsidR="00BA03AB" w:rsidRPr="00BA03AB" w:rsidRDefault="00BA03AB" w:rsidP="004D2DAE">
      <w:pPr>
        <w:pStyle w:val="Normal1"/>
        <w:spacing w:line="360" w:lineRule="auto"/>
        <w:jc w:val="both"/>
        <w:rPr>
          <w:sz w:val="24"/>
          <w:szCs w:val="24"/>
        </w:rPr>
      </w:pPr>
      <w:r w:rsidRPr="00BA03AB">
        <w:rPr>
          <w:sz w:val="24"/>
          <w:szCs w:val="24"/>
        </w:rPr>
        <w:t>Es decir, el examen de necesidad implica corroborar, en primer lugar, si existen otros medios igualmente idóneos para lograr los fines que se persiguen y, en segundo determinar si estas alternativas intervienen con menos intensidad el derecho fundamental afectado.</w:t>
      </w:r>
    </w:p>
    <w:p w14:paraId="208963A5" w14:textId="77777777" w:rsidR="00BA03AB" w:rsidRPr="00BA03AB" w:rsidRDefault="00BA03AB" w:rsidP="004D2DAE">
      <w:pPr>
        <w:pStyle w:val="Normal1"/>
        <w:spacing w:line="360" w:lineRule="auto"/>
        <w:jc w:val="both"/>
        <w:rPr>
          <w:sz w:val="24"/>
          <w:szCs w:val="24"/>
        </w:rPr>
      </w:pPr>
    </w:p>
    <w:p w14:paraId="51C072E1" w14:textId="77777777" w:rsidR="00BA03AB" w:rsidRDefault="00BA03AB" w:rsidP="004D2DAE">
      <w:pPr>
        <w:pStyle w:val="Normal1"/>
        <w:spacing w:line="360" w:lineRule="auto"/>
        <w:jc w:val="both"/>
        <w:rPr>
          <w:sz w:val="24"/>
          <w:szCs w:val="24"/>
        </w:rPr>
      </w:pPr>
      <w:r w:rsidRPr="00BA03AB">
        <w:rPr>
          <w:sz w:val="24"/>
          <w:szCs w:val="24"/>
        </w:rPr>
        <w:t>De tal forma, para superar el test de necesidad de los medios definidos por la ley, surge del hecho de que no existe otra alternativa hipotética que sea menos dañina para el derecho en cuestión y al mismo tiempo, fomente el fin de la ley.</w:t>
      </w:r>
    </w:p>
    <w:p w14:paraId="3996DAE3" w14:textId="77777777" w:rsidR="002C6219" w:rsidRDefault="002C6219" w:rsidP="004D2DAE">
      <w:pPr>
        <w:pStyle w:val="Normal1"/>
        <w:spacing w:line="360" w:lineRule="auto"/>
        <w:jc w:val="both"/>
        <w:rPr>
          <w:sz w:val="24"/>
          <w:szCs w:val="24"/>
        </w:rPr>
      </w:pPr>
    </w:p>
    <w:p w14:paraId="2A6569CE" w14:textId="7B4AD552" w:rsidR="002C6219" w:rsidRDefault="002C6219" w:rsidP="004D2DAE">
      <w:pPr>
        <w:spacing w:after="0" w:line="36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Ahora bien, en el artículo 10 </w:t>
      </w:r>
      <w:r w:rsidRPr="00BA03AB">
        <w:rPr>
          <w:rFonts w:ascii="Arial" w:eastAsia="Times New Roman" w:hAnsi="Arial" w:cs="Arial"/>
          <w:sz w:val="24"/>
          <w:szCs w:val="24"/>
          <w:lang w:val="es-ES_tradnl"/>
        </w:rPr>
        <w:t>de la LGPP</w:t>
      </w:r>
      <w:r>
        <w:rPr>
          <w:rFonts w:ascii="Arial" w:eastAsia="Times New Roman" w:hAnsi="Arial" w:cs="Arial"/>
          <w:sz w:val="24"/>
          <w:szCs w:val="24"/>
          <w:lang w:val="es-ES_tradnl"/>
        </w:rPr>
        <w:t>, el legislador estableció los requisitos que deben cumplir las agrupaciones de ciudadanos para obtener su registro como partidos políticos, los cuales encuentran su razón de ser en las finalidades y objetivos que persiguen tales entes públicos.</w:t>
      </w:r>
    </w:p>
    <w:p w14:paraId="1E48261F" w14:textId="77777777" w:rsidR="004D2DAE" w:rsidRDefault="004D2DAE" w:rsidP="004D2DAE">
      <w:pPr>
        <w:pStyle w:val="Normal1"/>
        <w:spacing w:line="360" w:lineRule="auto"/>
        <w:jc w:val="both"/>
        <w:rPr>
          <w:sz w:val="24"/>
          <w:szCs w:val="24"/>
          <w:lang w:val="es-MX"/>
        </w:rPr>
      </w:pPr>
    </w:p>
    <w:p w14:paraId="35F138C9" w14:textId="43F588AD" w:rsidR="00BA03AB" w:rsidRPr="002C6219" w:rsidRDefault="002C6219" w:rsidP="004D2DAE">
      <w:pPr>
        <w:pStyle w:val="Normal1"/>
        <w:spacing w:line="360" w:lineRule="auto"/>
        <w:jc w:val="both"/>
        <w:rPr>
          <w:sz w:val="24"/>
          <w:szCs w:val="24"/>
          <w:lang w:val="es-MX"/>
        </w:rPr>
      </w:pPr>
      <w:r>
        <w:rPr>
          <w:sz w:val="24"/>
          <w:szCs w:val="24"/>
          <w:lang w:val="es-MX"/>
        </w:rPr>
        <w:t xml:space="preserve">El inciso c) del numeral 2, de dicho precepto, </w:t>
      </w:r>
      <w:r w:rsidR="00BA03AB" w:rsidRPr="00BA03AB">
        <w:rPr>
          <w:sz w:val="24"/>
          <w:szCs w:val="24"/>
        </w:rPr>
        <w:t>establece la obligación que tienen todos los partidos políticos locales de garantizar una representatividad mínima</w:t>
      </w:r>
      <w:r>
        <w:rPr>
          <w:sz w:val="24"/>
          <w:szCs w:val="24"/>
          <w:lang w:val="es-MX"/>
        </w:rPr>
        <w:t>, la cual, a consideración del legislador, se acredita al contar con número de militantes equivalente al 0.26%</w:t>
      </w:r>
      <w:r w:rsidR="00BA03AB" w:rsidRPr="00BA03AB">
        <w:rPr>
          <w:sz w:val="24"/>
          <w:szCs w:val="24"/>
        </w:rPr>
        <w:t xml:space="preserve"> </w:t>
      </w:r>
      <w:r>
        <w:rPr>
          <w:sz w:val="24"/>
          <w:szCs w:val="24"/>
          <w:lang w:val="es-MX"/>
        </w:rPr>
        <w:t>del padrón electoral de la elección inmediata anterior.</w:t>
      </w:r>
    </w:p>
    <w:p w14:paraId="021C40D4" w14:textId="77777777" w:rsidR="00BA03AB" w:rsidRDefault="00BA03AB" w:rsidP="004D2DAE">
      <w:pPr>
        <w:pStyle w:val="Normal1"/>
        <w:spacing w:line="360" w:lineRule="auto"/>
        <w:jc w:val="both"/>
        <w:rPr>
          <w:sz w:val="24"/>
          <w:szCs w:val="24"/>
        </w:rPr>
      </w:pPr>
    </w:p>
    <w:p w14:paraId="04CD45FB" w14:textId="4A51C37A" w:rsidR="004D2DAE" w:rsidRDefault="004D2DAE" w:rsidP="004D2DAE">
      <w:pPr>
        <w:pStyle w:val="Normal1"/>
        <w:spacing w:line="360" w:lineRule="auto"/>
        <w:jc w:val="both"/>
        <w:rPr>
          <w:sz w:val="24"/>
          <w:szCs w:val="24"/>
          <w:lang w:val="es-MX"/>
        </w:rPr>
      </w:pPr>
      <w:r>
        <w:rPr>
          <w:sz w:val="24"/>
          <w:szCs w:val="24"/>
          <w:lang w:val="es-MX"/>
        </w:rPr>
        <w:t>En tal sentido, la representatividad garantiza un cierto grado de competitividad en los comicios, por lo que, si deja de cumplirlo, el partido político deja de cumplir uno de sus fines y por tanto, desnaturaliza su existencia, por lo que la pérdida del registro se constituye como una consecuencia natural de la imposibilidad del cumplimiento de sus fines.</w:t>
      </w:r>
    </w:p>
    <w:p w14:paraId="08BD1706" w14:textId="77777777" w:rsidR="009848A0" w:rsidRDefault="009848A0" w:rsidP="004D2DAE">
      <w:pPr>
        <w:spacing w:after="0" w:line="360" w:lineRule="auto"/>
        <w:jc w:val="both"/>
        <w:rPr>
          <w:rFonts w:ascii="Arial" w:hAnsi="Arial" w:cs="Arial"/>
          <w:sz w:val="24"/>
          <w:szCs w:val="24"/>
        </w:rPr>
      </w:pPr>
    </w:p>
    <w:p w14:paraId="2E7FB237" w14:textId="408236D5" w:rsidR="00BA03AB" w:rsidRPr="00BA03AB" w:rsidRDefault="009848A0" w:rsidP="009848A0">
      <w:pPr>
        <w:spacing w:after="0" w:line="360" w:lineRule="auto"/>
        <w:jc w:val="both"/>
        <w:rPr>
          <w:rFonts w:ascii="Arial" w:eastAsia="Times New Roman" w:hAnsi="Arial" w:cs="Arial"/>
          <w:sz w:val="24"/>
          <w:szCs w:val="24"/>
          <w:lang w:val="es-ES_tradnl"/>
        </w:rPr>
      </w:pPr>
      <w:r>
        <w:rPr>
          <w:rFonts w:ascii="Arial" w:hAnsi="Arial" w:cs="Arial"/>
          <w:sz w:val="24"/>
          <w:szCs w:val="24"/>
        </w:rPr>
        <w:t>Dada la naturaleza de tal requisito</w:t>
      </w:r>
      <w:r w:rsidR="00BA03AB" w:rsidRPr="00BA03AB">
        <w:rPr>
          <w:rFonts w:ascii="Arial" w:hAnsi="Arial" w:cs="Arial"/>
          <w:sz w:val="24"/>
          <w:szCs w:val="24"/>
        </w:rPr>
        <w:t xml:space="preserve">, este Tribunal no advierte una </w:t>
      </w:r>
      <w:r w:rsidR="00BA03AB" w:rsidRPr="00BA03AB">
        <w:rPr>
          <w:rFonts w:ascii="Arial" w:eastAsia="Times New Roman" w:hAnsi="Arial" w:cs="Arial"/>
          <w:sz w:val="24"/>
          <w:szCs w:val="24"/>
          <w:lang w:val="es-ES_tradnl"/>
        </w:rPr>
        <w:t xml:space="preserve">medida alterna para alcanzar la finalidad que persigue el legislador con la implementación de la </w:t>
      </w:r>
      <w:r w:rsidR="00BE62E0">
        <w:rPr>
          <w:rFonts w:ascii="Arial" w:eastAsia="Times New Roman" w:hAnsi="Arial" w:cs="Arial"/>
          <w:sz w:val="24"/>
          <w:szCs w:val="24"/>
          <w:lang w:val="es-ES_tradnl"/>
        </w:rPr>
        <w:t>consecuencia</w:t>
      </w:r>
      <w:r w:rsidR="00BA03AB" w:rsidRPr="00BA03AB">
        <w:rPr>
          <w:rFonts w:ascii="Arial" w:eastAsia="Times New Roman" w:hAnsi="Arial" w:cs="Arial"/>
          <w:sz w:val="24"/>
          <w:szCs w:val="24"/>
          <w:lang w:val="es-ES_tradnl"/>
        </w:rPr>
        <w:t xml:space="preserve"> en análisis, que pueda ser menos dañina a los derechos fundamentales</w:t>
      </w:r>
      <w:r>
        <w:rPr>
          <w:rFonts w:ascii="Arial" w:eastAsia="Times New Roman" w:hAnsi="Arial" w:cs="Arial"/>
          <w:sz w:val="24"/>
          <w:szCs w:val="24"/>
          <w:lang w:val="es-ES_tradnl"/>
        </w:rPr>
        <w:t xml:space="preserve"> de los militantes del partido político que pierde el registro</w:t>
      </w:r>
      <w:r w:rsidR="00BA03AB" w:rsidRPr="00BA03AB">
        <w:rPr>
          <w:rFonts w:ascii="Arial" w:eastAsia="Times New Roman" w:hAnsi="Arial" w:cs="Arial"/>
          <w:sz w:val="24"/>
          <w:szCs w:val="24"/>
          <w:lang w:val="es-ES_tradnl"/>
        </w:rPr>
        <w:t xml:space="preserve">, </w:t>
      </w:r>
      <w:r>
        <w:rPr>
          <w:rFonts w:ascii="Arial" w:eastAsia="Times New Roman" w:hAnsi="Arial" w:cs="Arial"/>
          <w:sz w:val="24"/>
          <w:szCs w:val="24"/>
          <w:lang w:val="es-ES_tradnl"/>
        </w:rPr>
        <w:t xml:space="preserve">ya que ninguna otra medida podría subsanar la falta de representatividad y lograr que el partido político sea competitivo de </w:t>
      </w:r>
      <w:r>
        <w:rPr>
          <w:rFonts w:ascii="Arial" w:eastAsia="Times New Roman" w:hAnsi="Arial" w:cs="Arial"/>
          <w:sz w:val="24"/>
          <w:szCs w:val="24"/>
          <w:lang w:val="es-ES_tradnl"/>
        </w:rPr>
        <w:lastRenderedPageBreak/>
        <w:t xml:space="preserve">manera efectiva en los comicios, de ahí que </w:t>
      </w:r>
      <w:r w:rsidR="00BA03AB" w:rsidRPr="00BA03AB">
        <w:rPr>
          <w:rFonts w:ascii="Arial" w:eastAsia="Times New Roman" w:hAnsi="Arial" w:cs="Arial"/>
          <w:sz w:val="24"/>
          <w:szCs w:val="24"/>
          <w:lang w:val="es-ES_tradnl"/>
        </w:rPr>
        <w:t>se estime superado el test de necesidad.</w:t>
      </w:r>
    </w:p>
    <w:p w14:paraId="276883EF" w14:textId="77777777" w:rsidR="00BA03AB" w:rsidRPr="00BA03AB" w:rsidRDefault="00BA03AB" w:rsidP="004D2DAE">
      <w:pPr>
        <w:pStyle w:val="Normal1"/>
        <w:spacing w:line="360" w:lineRule="auto"/>
        <w:jc w:val="both"/>
        <w:rPr>
          <w:sz w:val="24"/>
          <w:szCs w:val="24"/>
        </w:rPr>
      </w:pPr>
    </w:p>
    <w:p w14:paraId="6F9A1D65" w14:textId="20A2AC92" w:rsidR="00BA03AB" w:rsidRPr="00BA03AB" w:rsidRDefault="004D2DAE" w:rsidP="009848A0">
      <w:pPr>
        <w:spacing w:after="0" w:line="360" w:lineRule="auto"/>
        <w:jc w:val="both"/>
        <w:rPr>
          <w:rFonts w:ascii="Arial" w:eastAsia="Times New Roman" w:hAnsi="Arial" w:cs="Arial"/>
          <w:sz w:val="24"/>
          <w:szCs w:val="24"/>
          <w:lang w:val="es-ES_tradnl"/>
        </w:rPr>
      </w:pPr>
      <w:r>
        <w:rPr>
          <w:rFonts w:ascii="Arial" w:hAnsi="Arial" w:cs="Arial"/>
          <w:b/>
          <w:sz w:val="24"/>
          <w:szCs w:val="24"/>
        </w:rPr>
        <w:t xml:space="preserve">d) </w:t>
      </w:r>
      <w:r w:rsidR="00BA03AB" w:rsidRPr="00BA03AB">
        <w:rPr>
          <w:rFonts w:ascii="Arial" w:hAnsi="Arial" w:cs="Arial"/>
          <w:b/>
          <w:sz w:val="24"/>
          <w:szCs w:val="24"/>
        </w:rPr>
        <w:t xml:space="preserve">GRADO DE REALIZACIÓN PERSEGUIDO SEA MAYOR AL GRADO DE AFECTACIÓN PROVOCADO. </w:t>
      </w:r>
      <w:r w:rsidR="00BA03AB" w:rsidRPr="00BA03AB">
        <w:rPr>
          <w:rFonts w:ascii="Arial" w:eastAsia="Times New Roman" w:hAnsi="Arial" w:cs="Arial"/>
          <w:sz w:val="24"/>
          <w:szCs w:val="24"/>
          <w:lang w:val="es-ES_tradnl"/>
        </w:rPr>
        <w:t>En esta última fase del test de proporcionalidad, corresponde realizar finalmente un examen de proporcionalidad en sentido estricto, el cual consiste en efectuar un balance o ponderación entre dos principios que compiten en un caso concreto.</w:t>
      </w:r>
    </w:p>
    <w:p w14:paraId="0666A707" w14:textId="77777777" w:rsidR="00BA03AB" w:rsidRPr="00BA03AB" w:rsidRDefault="00BA03AB" w:rsidP="009848A0">
      <w:pPr>
        <w:spacing w:after="0" w:line="360" w:lineRule="auto"/>
        <w:jc w:val="both"/>
        <w:rPr>
          <w:rFonts w:ascii="Arial" w:eastAsia="Times New Roman" w:hAnsi="Arial" w:cs="Arial"/>
          <w:sz w:val="24"/>
          <w:szCs w:val="24"/>
          <w:lang w:val="es-ES_tradnl"/>
        </w:rPr>
      </w:pPr>
    </w:p>
    <w:p w14:paraId="7B613F40" w14:textId="38E38946" w:rsidR="009848A0" w:rsidRDefault="009848A0" w:rsidP="009848A0">
      <w:pPr>
        <w:spacing w:after="0" w:line="360" w:lineRule="auto"/>
        <w:jc w:val="both"/>
        <w:rPr>
          <w:rFonts w:ascii="Arial" w:hAnsi="Arial" w:cs="Arial"/>
          <w:sz w:val="24"/>
          <w:szCs w:val="24"/>
        </w:rPr>
      </w:pPr>
      <w:r>
        <w:rPr>
          <w:rFonts w:ascii="Arial" w:hAnsi="Arial" w:cs="Arial"/>
          <w:sz w:val="24"/>
          <w:szCs w:val="24"/>
        </w:rPr>
        <w:t>E</w:t>
      </w:r>
      <w:r w:rsidRPr="003918FF">
        <w:rPr>
          <w:rFonts w:ascii="Arial" w:hAnsi="Arial" w:cs="Arial"/>
          <w:sz w:val="24"/>
          <w:szCs w:val="24"/>
        </w:rPr>
        <w:t xml:space="preserve">n esta etapa se realiza una ponderación entre los beneficios que cabe esperar de una limitación desde la perspectiva de los fines que se persiguen, frente a los costos que necesariamente se producirán desde la perspectiva de los derechos fundamentales afectados. </w:t>
      </w:r>
    </w:p>
    <w:p w14:paraId="5CC47C79" w14:textId="77777777" w:rsidR="009848A0" w:rsidRDefault="009848A0" w:rsidP="009848A0">
      <w:pPr>
        <w:spacing w:after="0" w:line="360" w:lineRule="auto"/>
        <w:jc w:val="both"/>
        <w:rPr>
          <w:rFonts w:ascii="Arial" w:hAnsi="Arial" w:cs="Arial"/>
          <w:sz w:val="24"/>
          <w:szCs w:val="24"/>
        </w:rPr>
      </w:pPr>
    </w:p>
    <w:p w14:paraId="78E82278" w14:textId="77777777" w:rsidR="009848A0" w:rsidRPr="003918FF" w:rsidRDefault="009848A0" w:rsidP="009848A0">
      <w:pPr>
        <w:spacing w:after="0" w:line="360" w:lineRule="auto"/>
        <w:jc w:val="both"/>
        <w:rPr>
          <w:rFonts w:ascii="Arial" w:hAnsi="Arial" w:cs="Arial"/>
          <w:sz w:val="24"/>
          <w:szCs w:val="24"/>
        </w:rPr>
      </w:pPr>
      <w:r w:rsidRPr="003918FF">
        <w:rPr>
          <w:rFonts w:ascii="Arial" w:hAnsi="Arial" w:cs="Arial"/>
          <w:sz w:val="24"/>
          <w:szCs w:val="24"/>
        </w:rPr>
        <w:t xml:space="preserve">En consecuencia, la medida impugnada sólo será constitucional si el nivel del fin constitucional que persigue el legislador es mayor al nivel de intervención en el derecho fundamental. En caso contrario, la medida será desproporcionada, y por tanto, inconstitucional. </w:t>
      </w:r>
    </w:p>
    <w:p w14:paraId="0C160A97" w14:textId="77777777" w:rsidR="009848A0" w:rsidRDefault="009848A0" w:rsidP="009848A0">
      <w:pPr>
        <w:spacing w:after="0" w:line="360" w:lineRule="auto"/>
        <w:jc w:val="both"/>
        <w:rPr>
          <w:rFonts w:ascii="Arial" w:eastAsia="Times New Roman" w:hAnsi="Arial" w:cs="Arial"/>
          <w:sz w:val="24"/>
          <w:szCs w:val="24"/>
          <w:lang w:val="es-ES_tradnl"/>
        </w:rPr>
      </w:pPr>
    </w:p>
    <w:p w14:paraId="16168A80" w14:textId="31DF2AF3" w:rsidR="00BA03AB" w:rsidRPr="00BA03AB" w:rsidRDefault="009848A0" w:rsidP="009848A0">
      <w:pPr>
        <w:spacing w:after="0" w:line="36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E</w:t>
      </w:r>
      <w:r w:rsidR="00BA03AB" w:rsidRPr="00BA03AB">
        <w:rPr>
          <w:rFonts w:ascii="Arial" w:eastAsia="Times New Roman" w:hAnsi="Arial" w:cs="Arial"/>
          <w:sz w:val="24"/>
          <w:szCs w:val="24"/>
          <w:lang w:val="es-ES_tradnl"/>
        </w:rPr>
        <w:t xml:space="preserve">n el </w:t>
      </w:r>
      <w:r w:rsidR="00BE62E0">
        <w:rPr>
          <w:rFonts w:ascii="Arial" w:eastAsia="Times New Roman" w:hAnsi="Arial" w:cs="Arial"/>
          <w:sz w:val="24"/>
          <w:szCs w:val="24"/>
          <w:lang w:val="es-ES_tradnl"/>
        </w:rPr>
        <w:t xml:space="preserve">asunto </w:t>
      </w:r>
      <w:r w:rsidR="00BA03AB" w:rsidRPr="00BA03AB">
        <w:rPr>
          <w:rFonts w:ascii="Arial" w:eastAsia="Times New Roman" w:hAnsi="Arial" w:cs="Arial"/>
          <w:sz w:val="24"/>
          <w:szCs w:val="24"/>
          <w:lang w:val="es-ES_tradnl"/>
        </w:rPr>
        <w:t xml:space="preserve">que nos ocupa, se considera que la restricción analizada es proporcional en sentido estricto, toda vez que no se trata de una limitación </w:t>
      </w:r>
      <w:r w:rsidR="00E90AAA">
        <w:rPr>
          <w:rFonts w:ascii="Arial" w:eastAsia="Times New Roman" w:hAnsi="Arial" w:cs="Arial"/>
          <w:sz w:val="24"/>
          <w:szCs w:val="24"/>
          <w:lang w:val="es-ES_tradnl"/>
        </w:rPr>
        <w:t>total al derecho de asociación para conformar un partido político</w:t>
      </w:r>
      <w:r w:rsidR="00BA03AB" w:rsidRPr="00BA03AB">
        <w:rPr>
          <w:rFonts w:ascii="Arial" w:eastAsia="Times New Roman" w:hAnsi="Arial" w:cs="Arial"/>
          <w:sz w:val="24"/>
          <w:szCs w:val="24"/>
          <w:lang w:val="es-ES_tradnl"/>
        </w:rPr>
        <w:t xml:space="preserve">, sino que lo que pretendió el legislador es </w:t>
      </w:r>
      <w:r>
        <w:rPr>
          <w:rFonts w:ascii="Arial" w:eastAsia="Times New Roman" w:hAnsi="Arial" w:cs="Arial"/>
          <w:sz w:val="24"/>
          <w:szCs w:val="24"/>
          <w:lang w:val="es-ES_tradnl"/>
        </w:rPr>
        <w:t>conseguir una</w:t>
      </w:r>
      <w:r w:rsidR="00BA03AB" w:rsidRPr="00BA03AB">
        <w:rPr>
          <w:rFonts w:ascii="Arial" w:eastAsia="Times New Roman" w:hAnsi="Arial" w:cs="Arial"/>
          <w:sz w:val="24"/>
          <w:szCs w:val="24"/>
          <w:lang w:val="es-ES_tradnl"/>
        </w:rPr>
        <w:t xml:space="preserve"> armonía </w:t>
      </w:r>
      <w:r>
        <w:rPr>
          <w:rFonts w:ascii="Arial" w:eastAsia="Times New Roman" w:hAnsi="Arial" w:cs="Arial"/>
          <w:sz w:val="24"/>
          <w:szCs w:val="24"/>
          <w:lang w:val="es-ES_tradnl"/>
        </w:rPr>
        <w:t>entre el derecho de asociación y la permanencia de los partidos políticos</w:t>
      </w:r>
      <w:r w:rsidR="00BA03AB" w:rsidRPr="00BA03AB">
        <w:rPr>
          <w:rFonts w:ascii="Arial" w:eastAsia="Times New Roman" w:hAnsi="Arial" w:cs="Arial"/>
          <w:sz w:val="24"/>
          <w:szCs w:val="24"/>
          <w:lang w:val="es-ES_tradnl"/>
        </w:rPr>
        <w:t xml:space="preserve">, es decir, se trata de una limitación de intensidad leve. </w:t>
      </w:r>
    </w:p>
    <w:p w14:paraId="5736C118" w14:textId="77777777" w:rsidR="009848A0" w:rsidRDefault="009848A0" w:rsidP="009848A0">
      <w:pPr>
        <w:spacing w:after="0" w:line="360" w:lineRule="auto"/>
        <w:jc w:val="both"/>
        <w:rPr>
          <w:rFonts w:ascii="Arial" w:eastAsia="Times New Roman" w:hAnsi="Arial" w:cs="Arial"/>
          <w:sz w:val="24"/>
          <w:szCs w:val="24"/>
          <w:lang w:val="es-ES_tradnl"/>
        </w:rPr>
      </w:pPr>
    </w:p>
    <w:p w14:paraId="25D21C30" w14:textId="61C1F850" w:rsidR="00BA03AB" w:rsidRPr="00BA03AB" w:rsidRDefault="00E90AAA" w:rsidP="009848A0">
      <w:pPr>
        <w:spacing w:after="0" w:line="36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Lo anterior, ya que </w:t>
      </w:r>
      <w:r w:rsidR="00BA03AB" w:rsidRPr="00BA03AB">
        <w:rPr>
          <w:rFonts w:ascii="Arial" w:eastAsia="Times New Roman" w:hAnsi="Arial" w:cs="Arial"/>
          <w:sz w:val="24"/>
          <w:szCs w:val="24"/>
          <w:lang w:val="es-ES_tradnl"/>
        </w:rPr>
        <w:t xml:space="preserve">los partidos políticos tienen la obligación de </w:t>
      </w:r>
      <w:r>
        <w:rPr>
          <w:rFonts w:ascii="Arial" w:eastAsia="Times New Roman" w:hAnsi="Arial" w:cs="Arial"/>
          <w:sz w:val="24"/>
          <w:szCs w:val="24"/>
          <w:lang w:val="es-ES_tradnl"/>
        </w:rPr>
        <w:t xml:space="preserve">conservar </w:t>
      </w:r>
      <w:r w:rsidR="00BA03AB" w:rsidRPr="00BA03AB">
        <w:rPr>
          <w:rFonts w:ascii="Arial" w:eastAsia="Times New Roman" w:hAnsi="Arial" w:cs="Arial"/>
          <w:sz w:val="24"/>
          <w:szCs w:val="24"/>
          <w:lang w:val="es-ES_tradnl"/>
        </w:rPr>
        <w:t>un grado de representatividad, a fin de sostener un nivel de competitividad moderado contra otros partidos políticos locales que se encontraran en una contienda de un PEL.</w:t>
      </w:r>
    </w:p>
    <w:p w14:paraId="08902A64" w14:textId="77777777" w:rsidR="00BA03AB" w:rsidRPr="00BA03AB" w:rsidRDefault="00BA03AB" w:rsidP="009848A0">
      <w:pPr>
        <w:pStyle w:val="Normal1"/>
        <w:spacing w:line="360" w:lineRule="auto"/>
        <w:jc w:val="both"/>
        <w:rPr>
          <w:sz w:val="24"/>
          <w:szCs w:val="24"/>
        </w:rPr>
      </w:pPr>
    </w:p>
    <w:p w14:paraId="7A0ABFAA" w14:textId="597F6A18" w:rsidR="00E90AAA" w:rsidRDefault="00BA03AB" w:rsidP="009848A0">
      <w:pPr>
        <w:pStyle w:val="Normal1"/>
        <w:spacing w:line="360" w:lineRule="auto"/>
        <w:jc w:val="both"/>
        <w:rPr>
          <w:sz w:val="24"/>
          <w:szCs w:val="24"/>
          <w:lang w:val="es-MX"/>
        </w:rPr>
      </w:pPr>
      <w:r w:rsidRPr="00BA03AB">
        <w:rPr>
          <w:sz w:val="24"/>
          <w:szCs w:val="24"/>
        </w:rPr>
        <w:t xml:space="preserve">En ese sentido, </w:t>
      </w:r>
      <w:r w:rsidR="00E90AAA">
        <w:rPr>
          <w:sz w:val="24"/>
          <w:szCs w:val="24"/>
          <w:lang w:val="es-MX"/>
        </w:rPr>
        <w:t>el interés público en las fu</w:t>
      </w:r>
      <w:r w:rsidR="00135844">
        <w:rPr>
          <w:sz w:val="24"/>
          <w:szCs w:val="24"/>
          <w:lang w:val="es-MX"/>
        </w:rPr>
        <w:t>n</w:t>
      </w:r>
      <w:r w:rsidR="00E90AAA">
        <w:rPr>
          <w:sz w:val="24"/>
          <w:szCs w:val="24"/>
          <w:lang w:val="es-MX"/>
        </w:rPr>
        <w:t xml:space="preserve">ciones de los partidos políticos se encuentra por sobre el derecho de cada uno de los militantes, pues el </w:t>
      </w:r>
      <w:r w:rsidR="00135844">
        <w:rPr>
          <w:sz w:val="24"/>
          <w:szCs w:val="24"/>
          <w:lang w:val="es-MX"/>
        </w:rPr>
        <w:t xml:space="preserve">partido </w:t>
      </w:r>
      <w:r w:rsidR="00E90AAA">
        <w:rPr>
          <w:sz w:val="24"/>
          <w:szCs w:val="24"/>
          <w:lang w:val="es-MX"/>
        </w:rPr>
        <w:t>político tiene un impacto social</w:t>
      </w:r>
      <w:r w:rsidR="00135844">
        <w:rPr>
          <w:sz w:val="24"/>
          <w:szCs w:val="24"/>
          <w:lang w:val="es-MX"/>
        </w:rPr>
        <w:t xml:space="preserve">, </w:t>
      </w:r>
      <w:r w:rsidR="00E90AAA">
        <w:rPr>
          <w:sz w:val="24"/>
          <w:szCs w:val="24"/>
          <w:lang w:val="es-MX"/>
        </w:rPr>
        <w:t>de interés público</w:t>
      </w:r>
      <w:r w:rsidR="00135844">
        <w:rPr>
          <w:sz w:val="24"/>
          <w:szCs w:val="24"/>
          <w:lang w:val="es-MX"/>
        </w:rPr>
        <w:t>, es una de las vías para el acceso a los cargos públicos y recibe financiamiento con recursos de</w:t>
      </w:r>
      <w:r w:rsidR="00BE62E0">
        <w:rPr>
          <w:sz w:val="24"/>
          <w:szCs w:val="24"/>
          <w:lang w:val="es-MX"/>
        </w:rPr>
        <w:t>l</w:t>
      </w:r>
      <w:r w:rsidR="00135844">
        <w:rPr>
          <w:sz w:val="24"/>
          <w:szCs w:val="24"/>
          <w:lang w:val="es-MX"/>
        </w:rPr>
        <w:t xml:space="preserve"> erario, por lo que el grado de afectación que sufre la sociedad con la </w:t>
      </w:r>
      <w:r w:rsidR="00135844">
        <w:rPr>
          <w:sz w:val="24"/>
          <w:szCs w:val="24"/>
          <w:lang w:val="es-MX"/>
        </w:rPr>
        <w:lastRenderedPageBreak/>
        <w:t>existencia de partidos políticos que no cumplan con sus fines, es mayor al que sufren los militantes del partido político cuyo registro se canceló.</w:t>
      </w:r>
    </w:p>
    <w:p w14:paraId="09088657" w14:textId="77777777" w:rsidR="00135844" w:rsidRDefault="00135844" w:rsidP="009848A0">
      <w:pPr>
        <w:pStyle w:val="Normal1"/>
        <w:spacing w:line="360" w:lineRule="auto"/>
        <w:jc w:val="both"/>
        <w:rPr>
          <w:sz w:val="24"/>
          <w:szCs w:val="24"/>
          <w:lang w:val="es-MX"/>
        </w:rPr>
      </w:pPr>
    </w:p>
    <w:p w14:paraId="7791D16C" w14:textId="0815EEF1" w:rsidR="00E90AAA" w:rsidRPr="00E90AAA" w:rsidRDefault="00135844" w:rsidP="009848A0">
      <w:pPr>
        <w:pStyle w:val="Normal1"/>
        <w:spacing w:line="360" w:lineRule="auto"/>
        <w:jc w:val="both"/>
        <w:rPr>
          <w:sz w:val="24"/>
          <w:szCs w:val="24"/>
          <w:lang w:val="es-MX"/>
        </w:rPr>
      </w:pPr>
      <w:r>
        <w:rPr>
          <w:sz w:val="24"/>
          <w:szCs w:val="24"/>
          <w:lang w:val="es-MX"/>
        </w:rPr>
        <w:t>Es preciso decir también, que la cancelación del registro del partido político no anula el derecho de asociación política de los militantes, pues éstos quedan en aptitud de conformar uno diverso sí es su deseo continuar con el ejercicio de tal derecho</w:t>
      </w:r>
      <w:r w:rsidR="00BE62E0">
        <w:rPr>
          <w:sz w:val="24"/>
          <w:szCs w:val="24"/>
          <w:lang w:val="es-MX"/>
        </w:rPr>
        <w:t xml:space="preserve"> o afiliarse a otro ya existente</w:t>
      </w:r>
      <w:r>
        <w:rPr>
          <w:sz w:val="24"/>
          <w:szCs w:val="24"/>
          <w:lang w:val="es-MX"/>
        </w:rPr>
        <w:t>.</w:t>
      </w:r>
    </w:p>
    <w:p w14:paraId="42E31632" w14:textId="77777777" w:rsidR="00E90AAA" w:rsidRDefault="00E90AAA" w:rsidP="009848A0">
      <w:pPr>
        <w:pStyle w:val="Normal1"/>
        <w:spacing w:line="360" w:lineRule="auto"/>
        <w:jc w:val="both"/>
        <w:rPr>
          <w:sz w:val="24"/>
          <w:szCs w:val="24"/>
        </w:rPr>
      </w:pPr>
    </w:p>
    <w:p w14:paraId="1DB706B6" w14:textId="3FA05BF0" w:rsidR="00BA03AB" w:rsidRDefault="00135844" w:rsidP="009848A0">
      <w:pPr>
        <w:pStyle w:val="Normal1"/>
        <w:spacing w:line="360" w:lineRule="auto"/>
        <w:jc w:val="both"/>
        <w:rPr>
          <w:sz w:val="24"/>
          <w:szCs w:val="24"/>
        </w:rPr>
      </w:pPr>
      <w:r>
        <w:rPr>
          <w:sz w:val="24"/>
          <w:szCs w:val="24"/>
          <w:lang w:val="es-MX"/>
        </w:rPr>
        <w:t>Lo anterior es congruente con los fines d</w:t>
      </w:r>
      <w:r w:rsidR="00BA03AB" w:rsidRPr="00BA03AB">
        <w:rPr>
          <w:sz w:val="24"/>
          <w:szCs w:val="24"/>
        </w:rPr>
        <w:t>e</w:t>
      </w:r>
      <w:r>
        <w:rPr>
          <w:sz w:val="24"/>
          <w:szCs w:val="24"/>
        </w:rPr>
        <w:t xml:space="preserve">l principio de proporcionalidad, que es </w:t>
      </w:r>
      <w:r w:rsidR="00BA03AB" w:rsidRPr="00BA03AB">
        <w:rPr>
          <w:sz w:val="24"/>
          <w:szCs w:val="24"/>
        </w:rPr>
        <w:t xml:space="preserve">alcanzar una racionalidad </w:t>
      </w:r>
      <w:r>
        <w:rPr>
          <w:sz w:val="24"/>
          <w:szCs w:val="24"/>
          <w:lang w:val="es-MX"/>
        </w:rPr>
        <w:t>justa</w:t>
      </w:r>
      <w:r w:rsidR="00BA03AB" w:rsidRPr="00BA03AB">
        <w:rPr>
          <w:sz w:val="24"/>
          <w:szCs w:val="24"/>
        </w:rPr>
        <w:t xml:space="preserve"> en caso de colisión entre principios constitucionales y en restricciones legislativas a los derechos fundamentales. </w:t>
      </w:r>
    </w:p>
    <w:p w14:paraId="05F3E520" w14:textId="77777777" w:rsidR="00135844" w:rsidRDefault="00135844" w:rsidP="009848A0">
      <w:pPr>
        <w:pStyle w:val="Normal1"/>
        <w:spacing w:line="360" w:lineRule="auto"/>
        <w:jc w:val="both"/>
        <w:rPr>
          <w:sz w:val="24"/>
          <w:szCs w:val="24"/>
        </w:rPr>
      </w:pPr>
    </w:p>
    <w:p w14:paraId="78A9B56B" w14:textId="4C7C4D52" w:rsidR="00135844" w:rsidRDefault="00135844" w:rsidP="009848A0">
      <w:pPr>
        <w:pStyle w:val="Normal1"/>
        <w:spacing w:line="360" w:lineRule="auto"/>
        <w:jc w:val="both"/>
        <w:rPr>
          <w:sz w:val="24"/>
          <w:szCs w:val="24"/>
          <w:lang w:val="es-MX"/>
        </w:rPr>
      </w:pPr>
      <w:r>
        <w:rPr>
          <w:sz w:val="24"/>
          <w:szCs w:val="24"/>
          <w:lang w:val="es-MX"/>
        </w:rPr>
        <w:t>Es decir, en principio hay una restricción al derecho de asociación política, con la cancelación del registro</w:t>
      </w:r>
      <w:r w:rsidR="00485AF6">
        <w:rPr>
          <w:sz w:val="24"/>
          <w:szCs w:val="24"/>
          <w:lang w:val="es-MX"/>
        </w:rPr>
        <w:t>, sin embargo, es mayor el interés público en las actividades encomendadas a los partidos políticos, además de que</w:t>
      </w:r>
      <w:r w:rsidR="00BE62E0">
        <w:rPr>
          <w:sz w:val="24"/>
          <w:szCs w:val="24"/>
          <w:lang w:val="es-MX"/>
        </w:rPr>
        <w:t>, como ya se dijo,</w:t>
      </w:r>
      <w:r w:rsidR="00485AF6">
        <w:rPr>
          <w:sz w:val="24"/>
          <w:szCs w:val="24"/>
          <w:lang w:val="es-MX"/>
        </w:rPr>
        <w:t xml:space="preserve"> los militantes pueden volver a ejercer su derecho político de asociación, ya sea conformando un nuevo partido político, o afiliándose a uno de los ya existentes.</w:t>
      </w:r>
    </w:p>
    <w:p w14:paraId="4AA5DDF3" w14:textId="77777777" w:rsidR="00485AF6" w:rsidRDefault="00485AF6" w:rsidP="009848A0">
      <w:pPr>
        <w:pStyle w:val="Normal1"/>
        <w:spacing w:line="360" w:lineRule="auto"/>
        <w:jc w:val="both"/>
        <w:rPr>
          <w:sz w:val="24"/>
          <w:szCs w:val="24"/>
          <w:lang w:val="es-MX"/>
        </w:rPr>
      </w:pPr>
    </w:p>
    <w:p w14:paraId="4249C8DA" w14:textId="5FE767C5" w:rsidR="00485AF6" w:rsidRDefault="00485AF6" w:rsidP="009848A0">
      <w:pPr>
        <w:pStyle w:val="Normal1"/>
        <w:spacing w:line="360" w:lineRule="auto"/>
        <w:jc w:val="both"/>
        <w:rPr>
          <w:sz w:val="24"/>
          <w:szCs w:val="24"/>
          <w:lang w:val="es-MX"/>
        </w:rPr>
      </w:pPr>
      <w:r>
        <w:rPr>
          <w:sz w:val="24"/>
          <w:szCs w:val="24"/>
          <w:lang w:val="es-MX"/>
        </w:rPr>
        <w:t xml:space="preserve">Conforme a lo antes expuesto, es posible concluir que el </w:t>
      </w:r>
      <w:r w:rsidRPr="00485AF6">
        <w:rPr>
          <w:sz w:val="24"/>
          <w:szCs w:val="24"/>
        </w:rPr>
        <w:t>gra</w:t>
      </w:r>
      <w:r>
        <w:rPr>
          <w:sz w:val="24"/>
          <w:szCs w:val="24"/>
        </w:rPr>
        <w:t>do de realización perseguido es</w:t>
      </w:r>
      <w:r w:rsidRPr="00485AF6">
        <w:rPr>
          <w:sz w:val="24"/>
          <w:szCs w:val="24"/>
        </w:rPr>
        <w:t xml:space="preserve"> mayor al grado de afectación provocado</w:t>
      </w:r>
      <w:r w:rsidR="00BE62E0">
        <w:rPr>
          <w:sz w:val="24"/>
          <w:szCs w:val="24"/>
          <w:lang w:val="es-MX"/>
        </w:rPr>
        <w:t>.</w:t>
      </w:r>
    </w:p>
    <w:p w14:paraId="742C3B2F" w14:textId="77777777" w:rsidR="00BE62E0" w:rsidRDefault="00BE62E0" w:rsidP="009848A0">
      <w:pPr>
        <w:pStyle w:val="Normal1"/>
        <w:spacing w:line="360" w:lineRule="auto"/>
        <w:jc w:val="both"/>
        <w:rPr>
          <w:sz w:val="24"/>
          <w:szCs w:val="24"/>
          <w:lang w:val="es-MX"/>
        </w:rPr>
      </w:pPr>
    </w:p>
    <w:p w14:paraId="4B84C768" w14:textId="3B439883" w:rsidR="00BE62E0" w:rsidRPr="00485AF6" w:rsidRDefault="00BE62E0" w:rsidP="009848A0">
      <w:pPr>
        <w:pStyle w:val="Normal1"/>
        <w:spacing w:line="360" w:lineRule="auto"/>
        <w:jc w:val="both"/>
        <w:rPr>
          <w:sz w:val="24"/>
          <w:szCs w:val="24"/>
          <w:lang w:val="es-MX"/>
        </w:rPr>
      </w:pPr>
      <w:r>
        <w:rPr>
          <w:sz w:val="24"/>
          <w:szCs w:val="24"/>
          <w:lang w:val="es-MX"/>
        </w:rPr>
        <w:t>En las condiciones antes relatadas, la norma analizada, supera el test de proporcionalidad y, en tal sentido, no contraviene a la Constitución Federal.</w:t>
      </w:r>
    </w:p>
    <w:p w14:paraId="7CC71D3C" w14:textId="77777777" w:rsidR="003918FF" w:rsidRPr="003918FF" w:rsidRDefault="003918FF" w:rsidP="009848A0">
      <w:pPr>
        <w:spacing w:after="0" w:line="360" w:lineRule="auto"/>
        <w:jc w:val="both"/>
        <w:rPr>
          <w:rFonts w:ascii="Arial" w:hAnsi="Arial" w:cs="Arial"/>
          <w:b/>
          <w:bCs/>
          <w:sz w:val="24"/>
          <w:szCs w:val="24"/>
        </w:rPr>
      </w:pPr>
    </w:p>
    <w:p w14:paraId="10E4F1F4" w14:textId="182964BD" w:rsidR="00AF4513" w:rsidRDefault="00DD4D66" w:rsidP="00C33641">
      <w:pPr>
        <w:spacing w:after="0" w:line="360" w:lineRule="auto"/>
        <w:jc w:val="both"/>
        <w:rPr>
          <w:rFonts w:ascii="Arial" w:hAnsi="Arial" w:cs="Arial"/>
          <w:b/>
          <w:bCs/>
          <w:sz w:val="24"/>
          <w:szCs w:val="24"/>
        </w:rPr>
      </w:pPr>
      <w:r>
        <w:rPr>
          <w:rFonts w:ascii="Arial" w:hAnsi="Arial" w:cs="Arial"/>
          <w:b/>
          <w:bCs/>
          <w:sz w:val="24"/>
          <w:szCs w:val="24"/>
        </w:rPr>
        <w:t>6</w:t>
      </w:r>
      <w:r w:rsidR="00AF4513">
        <w:rPr>
          <w:rFonts w:ascii="Arial" w:hAnsi="Arial" w:cs="Arial"/>
          <w:b/>
          <w:bCs/>
          <w:sz w:val="24"/>
          <w:szCs w:val="24"/>
        </w:rPr>
        <w:t>) No ha lugar a considerar como “criterio orientador” la iniciativa de reforma</w:t>
      </w:r>
      <w:r w:rsidR="00C33641">
        <w:rPr>
          <w:rFonts w:ascii="Arial" w:hAnsi="Arial" w:cs="Arial"/>
          <w:b/>
          <w:bCs/>
          <w:sz w:val="24"/>
          <w:szCs w:val="24"/>
        </w:rPr>
        <w:t xml:space="preserve"> del artículo </w:t>
      </w:r>
      <w:r w:rsidR="00C33641" w:rsidRPr="00244EF7">
        <w:rPr>
          <w:rFonts w:ascii="Arial" w:hAnsi="Arial" w:cs="Arial"/>
          <w:b/>
          <w:bCs/>
          <w:sz w:val="24"/>
          <w:szCs w:val="24"/>
        </w:rPr>
        <w:t>94, numeral 1, inciso d)</w:t>
      </w:r>
      <w:r w:rsidR="00C33641">
        <w:rPr>
          <w:rFonts w:ascii="Arial" w:hAnsi="Arial" w:cs="Arial"/>
          <w:b/>
          <w:bCs/>
          <w:sz w:val="24"/>
          <w:szCs w:val="24"/>
        </w:rPr>
        <w:t>,</w:t>
      </w:r>
      <w:r w:rsidR="00C33641" w:rsidRPr="00244EF7">
        <w:rPr>
          <w:rFonts w:ascii="Arial" w:hAnsi="Arial" w:cs="Arial"/>
          <w:b/>
          <w:bCs/>
          <w:sz w:val="24"/>
          <w:szCs w:val="24"/>
        </w:rPr>
        <w:t xml:space="preserve"> de la </w:t>
      </w:r>
      <w:r w:rsidR="00C33641">
        <w:rPr>
          <w:rFonts w:ascii="Arial" w:hAnsi="Arial" w:cs="Arial"/>
          <w:b/>
          <w:bCs/>
          <w:sz w:val="24"/>
          <w:szCs w:val="24"/>
        </w:rPr>
        <w:t>LGPP</w:t>
      </w:r>
      <w:r w:rsidR="00AF4513">
        <w:rPr>
          <w:rFonts w:ascii="Arial" w:hAnsi="Arial" w:cs="Arial"/>
          <w:b/>
          <w:bCs/>
          <w:sz w:val="24"/>
          <w:szCs w:val="24"/>
        </w:rPr>
        <w:t>.</w:t>
      </w:r>
    </w:p>
    <w:p w14:paraId="2A734977" w14:textId="77777777" w:rsidR="00C33641" w:rsidRDefault="00C33641" w:rsidP="00C33641">
      <w:pPr>
        <w:pBdr>
          <w:top w:val="nil"/>
          <w:left w:val="nil"/>
          <w:bottom w:val="nil"/>
          <w:right w:val="nil"/>
          <w:between w:val="nil"/>
        </w:pBdr>
        <w:tabs>
          <w:tab w:val="left" w:pos="0"/>
        </w:tabs>
        <w:spacing w:after="0" w:line="360" w:lineRule="auto"/>
        <w:jc w:val="both"/>
        <w:rPr>
          <w:rFonts w:ascii="Arial" w:hAnsi="Arial" w:cs="Arial"/>
          <w:bCs/>
          <w:sz w:val="24"/>
          <w:szCs w:val="24"/>
        </w:rPr>
      </w:pPr>
    </w:p>
    <w:p w14:paraId="3E197BC5" w14:textId="553BE4A6" w:rsidR="00505960" w:rsidRDefault="00505960" w:rsidP="00C33641">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En este agravio, el quejoso solicita a este Tribunal, que tome en consideración que la </w:t>
      </w:r>
      <w:r w:rsidRPr="001C4A83">
        <w:rPr>
          <w:rFonts w:ascii="Arial" w:hAnsi="Arial" w:cs="Arial"/>
          <w:bCs/>
          <w:sz w:val="24"/>
          <w:szCs w:val="24"/>
        </w:rPr>
        <w:t xml:space="preserve">norma </w:t>
      </w:r>
      <w:r>
        <w:rPr>
          <w:rFonts w:ascii="Arial" w:hAnsi="Arial" w:cs="Arial"/>
          <w:bCs/>
          <w:sz w:val="24"/>
          <w:szCs w:val="24"/>
        </w:rPr>
        <w:t xml:space="preserve">controvertida actualmente </w:t>
      </w:r>
      <w:r w:rsidRPr="001C4A83">
        <w:rPr>
          <w:rFonts w:ascii="Arial" w:hAnsi="Arial" w:cs="Arial"/>
          <w:bCs/>
          <w:sz w:val="24"/>
          <w:szCs w:val="24"/>
        </w:rPr>
        <w:t>se encuentra e</w:t>
      </w:r>
      <w:r>
        <w:rPr>
          <w:rFonts w:ascii="Arial" w:hAnsi="Arial" w:cs="Arial"/>
          <w:bCs/>
          <w:sz w:val="24"/>
          <w:szCs w:val="24"/>
        </w:rPr>
        <w:t>n proceso de reforma</w:t>
      </w:r>
      <w:r w:rsidRPr="001C4A83">
        <w:rPr>
          <w:rFonts w:ascii="Arial" w:hAnsi="Arial" w:cs="Arial"/>
          <w:bCs/>
          <w:sz w:val="24"/>
          <w:szCs w:val="24"/>
        </w:rPr>
        <w:t xml:space="preserve"> por parte del Congreso de la Unión y que tal circunstancia debe ser valorada </w:t>
      </w:r>
      <w:r>
        <w:rPr>
          <w:rFonts w:ascii="Arial" w:hAnsi="Arial" w:cs="Arial"/>
          <w:bCs/>
          <w:sz w:val="24"/>
          <w:szCs w:val="24"/>
        </w:rPr>
        <w:t xml:space="preserve">en esta </w:t>
      </w:r>
      <w:r w:rsidRPr="001C4A83">
        <w:rPr>
          <w:rFonts w:ascii="Arial" w:hAnsi="Arial" w:cs="Arial"/>
          <w:bCs/>
          <w:sz w:val="24"/>
          <w:szCs w:val="24"/>
        </w:rPr>
        <w:t xml:space="preserve">instancia judicial, </w:t>
      </w:r>
      <w:r>
        <w:rPr>
          <w:rFonts w:ascii="Arial" w:hAnsi="Arial" w:cs="Arial"/>
          <w:bCs/>
          <w:sz w:val="24"/>
          <w:szCs w:val="24"/>
        </w:rPr>
        <w:t xml:space="preserve">como un </w:t>
      </w:r>
      <w:r w:rsidRPr="002A7456">
        <w:rPr>
          <w:rFonts w:ascii="Arial" w:hAnsi="Arial" w:cs="Arial"/>
          <w:b/>
          <w:bCs/>
          <w:sz w:val="24"/>
          <w:szCs w:val="24"/>
        </w:rPr>
        <w:t>criterio orientador</w:t>
      </w:r>
      <w:r>
        <w:rPr>
          <w:rFonts w:ascii="Arial" w:hAnsi="Arial" w:cs="Arial"/>
          <w:b/>
          <w:bCs/>
          <w:sz w:val="24"/>
          <w:szCs w:val="24"/>
        </w:rPr>
        <w:t>,</w:t>
      </w:r>
      <w:r w:rsidRPr="001C4A83">
        <w:rPr>
          <w:rFonts w:ascii="Arial" w:hAnsi="Arial" w:cs="Arial"/>
          <w:bCs/>
          <w:sz w:val="24"/>
          <w:szCs w:val="24"/>
        </w:rPr>
        <w:t xml:space="preserve"> a efecto de resolver la inconstitucionalidad que se denuncia. </w:t>
      </w:r>
    </w:p>
    <w:p w14:paraId="72AE051D" w14:textId="77777777" w:rsidR="00505960" w:rsidRDefault="00505960" w:rsidP="00C33641">
      <w:pPr>
        <w:pBdr>
          <w:top w:val="nil"/>
          <w:left w:val="nil"/>
          <w:bottom w:val="nil"/>
          <w:right w:val="nil"/>
          <w:between w:val="nil"/>
        </w:pBdr>
        <w:tabs>
          <w:tab w:val="left" w:pos="0"/>
        </w:tabs>
        <w:spacing w:after="0" w:line="360" w:lineRule="auto"/>
        <w:jc w:val="both"/>
        <w:rPr>
          <w:rFonts w:ascii="Arial" w:hAnsi="Arial" w:cs="Arial"/>
          <w:bCs/>
          <w:sz w:val="24"/>
          <w:szCs w:val="24"/>
        </w:rPr>
      </w:pPr>
    </w:p>
    <w:p w14:paraId="19070D7E" w14:textId="77777777" w:rsidR="00505960" w:rsidRDefault="00505960" w:rsidP="00C33641">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Propone que la iniciativa de reforma legislativa para a la eliminación del 0.26% como límite mínimo de militantes para conservar el registro, sea </w:t>
      </w:r>
      <w:r>
        <w:rPr>
          <w:rFonts w:ascii="Arial" w:hAnsi="Arial" w:cs="Arial"/>
          <w:bCs/>
          <w:sz w:val="24"/>
          <w:szCs w:val="24"/>
        </w:rPr>
        <w:lastRenderedPageBreak/>
        <w:t>tomada en cuenta por este Tribunal para valorar si la disposición actual es proporcional y justifica una pena tan grave como la cancelación del registro del partido político UPM.</w:t>
      </w:r>
    </w:p>
    <w:p w14:paraId="5F9A50C5" w14:textId="77777777" w:rsidR="00505960" w:rsidRDefault="00505960" w:rsidP="00C33641">
      <w:pPr>
        <w:spacing w:after="0" w:line="360" w:lineRule="auto"/>
        <w:jc w:val="both"/>
        <w:rPr>
          <w:rFonts w:ascii="Arial" w:hAnsi="Arial" w:cs="Arial"/>
          <w:bCs/>
          <w:sz w:val="24"/>
          <w:szCs w:val="24"/>
        </w:rPr>
      </w:pPr>
    </w:p>
    <w:p w14:paraId="1051437E" w14:textId="4F14EA64" w:rsidR="00C33641" w:rsidRDefault="00505960" w:rsidP="00C33641">
      <w:pPr>
        <w:spacing w:after="0" w:line="360" w:lineRule="auto"/>
        <w:jc w:val="both"/>
        <w:rPr>
          <w:rFonts w:ascii="Arial" w:hAnsi="Arial" w:cs="Arial"/>
          <w:bCs/>
          <w:sz w:val="24"/>
          <w:szCs w:val="24"/>
        </w:rPr>
      </w:pPr>
      <w:r>
        <w:rPr>
          <w:rFonts w:ascii="Arial" w:hAnsi="Arial" w:cs="Arial"/>
          <w:bCs/>
          <w:sz w:val="24"/>
          <w:szCs w:val="24"/>
        </w:rPr>
        <w:t>A consideración de este Tribunal,</w:t>
      </w:r>
      <w:r w:rsidR="00C33641">
        <w:rPr>
          <w:rFonts w:ascii="Arial" w:hAnsi="Arial" w:cs="Arial"/>
          <w:bCs/>
          <w:sz w:val="24"/>
          <w:szCs w:val="24"/>
        </w:rPr>
        <w:t xml:space="preserve"> dicho argumento resulta infundado, ya que </w:t>
      </w:r>
      <w:r w:rsidR="00930FD0">
        <w:rPr>
          <w:rFonts w:ascii="Arial" w:hAnsi="Arial" w:cs="Arial"/>
          <w:bCs/>
          <w:sz w:val="24"/>
          <w:szCs w:val="24"/>
        </w:rPr>
        <w:t>d</w:t>
      </w:r>
      <w:r w:rsidR="00C33641">
        <w:rPr>
          <w:rFonts w:ascii="Arial" w:hAnsi="Arial" w:cs="Arial"/>
          <w:bCs/>
          <w:sz w:val="24"/>
          <w:szCs w:val="24"/>
        </w:rPr>
        <w:t xml:space="preserve">e acuerdo a los datos que arroja la página oficial de la Cámara de </w:t>
      </w:r>
      <w:r w:rsidR="00BE62E0">
        <w:rPr>
          <w:rFonts w:ascii="Arial" w:hAnsi="Arial" w:cs="Arial"/>
          <w:bCs/>
          <w:sz w:val="24"/>
          <w:szCs w:val="24"/>
        </w:rPr>
        <w:t>D</w:t>
      </w:r>
      <w:r w:rsidR="00C33641">
        <w:rPr>
          <w:rFonts w:ascii="Arial" w:hAnsi="Arial" w:cs="Arial"/>
          <w:bCs/>
          <w:sz w:val="24"/>
          <w:szCs w:val="24"/>
        </w:rPr>
        <w:t>iputados</w:t>
      </w:r>
      <w:r w:rsidR="005863AE">
        <w:rPr>
          <w:rStyle w:val="Refdenotaalpie"/>
          <w:rFonts w:ascii="Arial" w:hAnsi="Arial" w:cs="Arial"/>
          <w:bCs/>
          <w:sz w:val="24"/>
          <w:szCs w:val="24"/>
        </w:rPr>
        <w:footnoteReference w:id="16"/>
      </w:r>
      <w:r w:rsidR="00C33641">
        <w:rPr>
          <w:rFonts w:ascii="Arial" w:hAnsi="Arial" w:cs="Arial"/>
          <w:bCs/>
          <w:sz w:val="24"/>
          <w:szCs w:val="24"/>
        </w:rPr>
        <w:t>, en relación a las “INICIATIVAS PRESENTADAS POR DIPUTADO EN LA LXIV LEGISLATURA TURNADAS</w:t>
      </w:r>
      <w:r w:rsidR="00710717">
        <w:rPr>
          <w:rFonts w:ascii="Arial" w:hAnsi="Arial" w:cs="Arial"/>
          <w:bCs/>
          <w:sz w:val="24"/>
          <w:szCs w:val="24"/>
        </w:rPr>
        <w:t xml:space="preserve"> A COMISIÓN”, ésta se encuentra</w:t>
      </w:r>
      <w:r w:rsidR="00C33641">
        <w:rPr>
          <w:rFonts w:ascii="Arial" w:hAnsi="Arial" w:cs="Arial"/>
          <w:bCs/>
          <w:sz w:val="24"/>
          <w:szCs w:val="24"/>
        </w:rPr>
        <w:t xml:space="preserve"> con el estatus de pendiente.</w:t>
      </w:r>
    </w:p>
    <w:p w14:paraId="63632431" w14:textId="77777777" w:rsidR="00C33641" w:rsidRDefault="00C33641" w:rsidP="00C33641">
      <w:pPr>
        <w:spacing w:after="0" w:line="360" w:lineRule="auto"/>
        <w:jc w:val="both"/>
        <w:rPr>
          <w:rFonts w:ascii="Arial" w:hAnsi="Arial" w:cs="Arial"/>
          <w:bCs/>
          <w:sz w:val="24"/>
          <w:szCs w:val="24"/>
        </w:rPr>
      </w:pPr>
    </w:p>
    <w:p w14:paraId="02924834" w14:textId="692200BC" w:rsidR="004768F6" w:rsidRDefault="00C33641" w:rsidP="00C33641">
      <w:pPr>
        <w:spacing w:after="0" w:line="360" w:lineRule="auto"/>
        <w:jc w:val="both"/>
        <w:rPr>
          <w:rFonts w:ascii="Arial" w:hAnsi="Arial" w:cs="Arial"/>
          <w:bCs/>
          <w:sz w:val="24"/>
          <w:szCs w:val="24"/>
        </w:rPr>
      </w:pPr>
      <w:r>
        <w:rPr>
          <w:rFonts w:ascii="Arial" w:hAnsi="Arial" w:cs="Arial"/>
          <w:bCs/>
          <w:sz w:val="24"/>
          <w:szCs w:val="24"/>
        </w:rPr>
        <w:t xml:space="preserve">En tal sentido, </w:t>
      </w:r>
      <w:r w:rsidR="00E83751">
        <w:rPr>
          <w:rFonts w:ascii="Arial" w:hAnsi="Arial" w:cs="Arial"/>
          <w:bCs/>
          <w:sz w:val="24"/>
          <w:szCs w:val="24"/>
        </w:rPr>
        <w:t>lo resuelto por la Comisión de Gobernación y Población de la Cámara de Diputados del Congreso de la Unión, el día cinco de diciembre de dos mil diecinueve</w:t>
      </w:r>
      <w:r w:rsidR="00505960">
        <w:rPr>
          <w:rFonts w:ascii="Arial" w:hAnsi="Arial" w:cs="Arial"/>
          <w:bCs/>
          <w:sz w:val="24"/>
          <w:szCs w:val="24"/>
        </w:rPr>
        <w:t xml:space="preserve">, no resulta vinculante para este órgano jurisdiccional, ya que no se ha aprobado tal </w:t>
      </w:r>
      <w:r w:rsidR="00E83751">
        <w:rPr>
          <w:rFonts w:ascii="Arial" w:hAnsi="Arial" w:cs="Arial"/>
          <w:bCs/>
          <w:sz w:val="24"/>
          <w:szCs w:val="24"/>
        </w:rPr>
        <w:t xml:space="preserve">reforma, </w:t>
      </w:r>
      <w:r w:rsidR="00E813F8">
        <w:rPr>
          <w:rFonts w:ascii="Arial" w:hAnsi="Arial" w:cs="Arial"/>
          <w:bCs/>
          <w:sz w:val="24"/>
          <w:szCs w:val="24"/>
        </w:rPr>
        <w:t>pues</w:t>
      </w:r>
      <w:r>
        <w:rPr>
          <w:rFonts w:ascii="Arial" w:hAnsi="Arial" w:cs="Arial"/>
          <w:bCs/>
          <w:sz w:val="24"/>
          <w:szCs w:val="24"/>
        </w:rPr>
        <w:t>t</w:t>
      </w:r>
      <w:r w:rsidR="00E813F8">
        <w:rPr>
          <w:rFonts w:ascii="Arial" w:hAnsi="Arial" w:cs="Arial"/>
          <w:bCs/>
          <w:sz w:val="24"/>
          <w:szCs w:val="24"/>
        </w:rPr>
        <w:t xml:space="preserve">o que no ha culminado el </w:t>
      </w:r>
      <w:r w:rsidR="00E83751">
        <w:rPr>
          <w:rFonts w:ascii="Arial" w:hAnsi="Arial" w:cs="Arial"/>
          <w:bCs/>
          <w:sz w:val="24"/>
          <w:szCs w:val="24"/>
        </w:rPr>
        <w:t xml:space="preserve">conjunto de actos y procedimientos que en materia legislativa, </w:t>
      </w:r>
      <w:r w:rsidR="00BE62E0">
        <w:rPr>
          <w:rFonts w:ascii="Arial" w:hAnsi="Arial" w:cs="Arial"/>
          <w:bCs/>
          <w:sz w:val="24"/>
          <w:szCs w:val="24"/>
        </w:rPr>
        <w:t xml:space="preserve">que </w:t>
      </w:r>
      <w:r w:rsidR="00E83751">
        <w:rPr>
          <w:rFonts w:ascii="Arial" w:hAnsi="Arial" w:cs="Arial"/>
          <w:bCs/>
          <w:sz w:val="24"/>
          <w:szCs w:val="24"/>
        </w:rPr>
        <w:t xml:space="preserve">conllevan a la formación de una ley y su entrada en vigor. </w:t>
      </w:r>
    </w:p>
    <w:p w14:paraId="6D7066D5" w14:textId="77777777" w:rsidR="00C33641" w:rsidRDefault="00C33641" w:rsidP="00C33641">
      <w:pPr>
        <w:autoSpaceDE w:val="0"/>
        <w:autoSpaceDN w:val="0"/>
        <w:adjustRightInd w:val="0"/>
        <w:spacing w:after="0" w:line="360" w:lineRule="auto"/>
        <w:jc w:val="both"/>
        <w:rPr>
          <w:rFonts w:ascii="Arial" w:hAnsi="Arial" w:cs="Arial"/>
          <w:sz w:val="24"/>
          <w:szCs w:val="24"/>
        </w:rPr>
      </w:pPr>
    </w:p>
    <w:p w14:paraId="7CBCECB6" w14:textId="1CEE5B3A" w:rsidR="00B63606" w:rsidRDefault="00505960" w:rsidP="00C3364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Ahora bien, </w:t>
      </w:r>
      <w:r w:rsidR="00B63606" w:rsidRPr="00462313">
        <w:rPr>
          <w:rFonts w:ascii="Arial" w:hAnsi="Arial" w:cs="Arial"/>
          <w:sz w:val="24"/>
          <w:szCs w:val="24"/>
        </w:rPr>
        <w:t>la SCJN</w:t>
      </w:r>
      <w:r w:rsidR="00B63606" w:rsidRPr="00462313">
        <w:rPr>
          <w:rStyle w:val="Refdenotaalpie"/>
          <w:rFonts w:ascii="Arial" w:hAnsi="Arial" w:cs="Arial"/>
          <w:sz w:val="24"/>
          <w:szCs w:val="24"/>
        </w:rPr>
        <w:footnoteReference w:id="17"/>
      </w:r>
      <w:r w:rsidR="00B63606" w:rsidRPr="00462313">
        <w:rPr>
          <w:rFonts w:ascii="Arial" w:hAnsi="Arial" w:cs="Arial"/>
          <w:sz w:val="24"/>
          <w:szCs w:val="24"/>
        </w:rPr>
        <w:t xml:space="preserve">, </w:t>
      </w:r>
      <w:r>
        <w:rPr>
          <w:rFonts w:ascii="Arial" w:hAnsi="Arial" w:cs="Arial"/>
          <w:sz w:val="24"/>
          <w:szCs w:val="24"/>
        </w:rPr>
        <w:t xml:space="preserve">ha establecido que </w:t>
      </w:r>
      <w:r w:rsidR="00B63606">
        <w:rPr>
          <w:rFonts w:ascii="Arial" w:hAnsi="Arial" w:cs="Arial"/>
          <w:sz w:val="24"/>
          <w:szCs w:val="24"/>
        </w:rPr>
        <w:t xml:space="preserve">un criterio orientador </w:t>
      </w:r>
      <w:r w:rsidR="00B63606" w:rsidRPr="00462313">
        <w:rPr>
          <w:rFonts w:ascii="Arial" w:hAnsi="Arial" w:cs="Arial"/>
          <w:sz w:val="24"/>
          <w:szCs w:val="24"/>
        </w:rPr>
        <w:t>solo constituye un parámetro, una guía, una pauta, una categoría que ayuda a ilustrarnos para resolver un caso</w:t>
      </w:r>
      <w:r w:rsidR="00B63606">
        <w:rPr>
          <w:rFonts w:ascii="Arial" w:hAnsi="Arial" w:cs="Arial"/>
          <w:sz w:val="24"/>
          <w:szCs w:val="24"/>
        </w:rPr>
        <w:t xml:space="preserve">, que </w:t>
      </w:r>
      <w:r w:rsidR="00B63606" w:rsidRPr="00462313">
        <w:rPr>
          <w:rFonts w:ascii="Arial" w:hAnsi="Arial" w:cs="Arial"/>
          <w:sz w:val="24"/>
          <w:szCs w:val="24"/>
        </w:rPr>
        <w:t xml:space="preserve">no es obligatorio, </w:t>
      </w:r>
      <w:r w:rsidR="00B63606">
        <w:rPr>
          <w:rFonts w:ascii="Arial" w:hAnsi="Arial" w:cs="Arial"/>
          <w:sz w:val="24"/>
          <w:szCs w:val="24"/>
        </w:rPr>
        <w:t>ni</w:t>
      </w:r>
      <w:r w:rsidR="00B63606" w:rsidRPr="00462313">
        <w:rPr>
          <w:rFonts w:ascii="Arial" w:hAnsi="Arial" w:cs="Arial"/>
          <w:sz w:val="24"/>
          <w:szCs w:val="24"/>
        </w:rPr>
        <w:t xml:space="preserve"> vinculante, </w:t>
      </w:r>
      <w:r w:rsidR="00B63606">
        <w:rPr>
          <w:rFonts w:ascii="Arial" w:hAnsi="Arial" w:cs="Arial"/>
          <w:sz w:val="24"/>
          <w:szCs w:val="24"/>
        </w:rPr>
        <w:t xml:space="preserve">por lo que </w:t>
      </w:r>
      <w:r>
        <w:rPr>
          <w:rFonts w:ascii="Arial" w:hAnsi="Arial" w:cs="Arial"/>
          <w:sz w:val="24"/>
          <w:szCs w:val="24"/>
        </w:rPr>
        <w:t xml:space="preserve">una autoridad </w:t>
      </w:r>
      <w:r w:rsidR="00B63606" w:rsidRPr="00462313">
        <w:rPr>
          <w:rFonts w:ascii="Arial" w:hAnsi="Arial" w:cs="Arial"/>
          <w:sz w:val="24"/>
          <w:szCs w:val="24"/>
        </w:rPr>
        <w:t>puede tomarlo en consideración o no, ya que cuenta con una fa</w:t>
      </w:r>
      <w:r w:rsidR="00B63606">
        <w:rPr>
          <w:rFonts w:ascii="Arial" w:hAnsi="Arial" w:cs="Arial"/>
          <w:sz w:val="24"/>
          <w:szCs w:val="24"/>
        </w:rPr>
        <w:t xml:space="preserve">cultad discrecional para elegir. </w:t>
      </w:r>
      <w:r w:rsidR="00930FD0">
        <w:rPr>
          <w:rFonts w:ascii="Arial" w:hAnsi="Arial" w:cs="Arial"/>
          <w:sz w:val="24"/>
          <w:szCs w:val="24"/>
        </w:rPr>
        <w:t>Sin embargo, en el caso concreto, la figura del criterio orientador no es posible bajo ninguna óptica.</w:t>
      </w:r>
    </w:p>
    <w:p w14:paraId="7D92C4C6" w14:textId="77777777" w:rsidR="00505960" w:rsidRDefault="00505960" w:rsidP="00C33641">
      <w:pPr>
        <w:autoSpaceDE w:val="0"/>
        <w:autoSpaceDN w:val="0"/>
        <w:adjustRightInd w:val="0"/>
        <w:spacing w:after="0" w:line="360" w:lineRule="auto"/>
        <w:jc w:val="both"/>
        <w:rPr>
          <w:rFonts w:ascii="Arial" w:hAnsi="Arial" w:cs="Arial"/>
          <w:sz w:val="24"/>
          <w:szCs w:val="24"/>
        </w:rPr>
      </w:pPr>
    </w:p>
    <w:p w14:paraId="04CF53C1" w14:textId="78CDB270" w:rsidR="00930FD0" w:rsidRDefault="00930FD0" w:rsidP="00C3364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Lo anterior, porque</w:t>
      </w:r>
      <w:r w:rsidR="00E813F8">
        <w:rPr>
          <w:rFonts w:ascii="Arial" w:hAnsi="Arial" w:cs="Arial"/>
          <w:sz w:val="24"/>
          <w:szCs w:val="24"/>
        </w:rPr>
        <w:t xml:space="preserve"> </w:t>
      </w:r>
      <w:r>
        <w:rPr>
          <w:rFonts w:ascii="Arial" w:hAnsi="Arial" w:cs="Arial"/>
          <w:sz w:val="24"/>
          <w:szCs w:val="24"/>
        </w:rPr>
        <w:t xml:space="preserve">con base en </w:t>
      </w:r>
      <w:r w:rsidR="00E813F8">
        <w:rPr>
          <w:rFonts w:ascii="Arial" w:hAnsi="Arial" w:cs="Arial"/>
          <w:sz w:val="24"/>
          <w:szCs w:val="24"/>
        </w:rPr>
        <w:t>l</w:t>
      </w:r>
      <w:r>
        <w:rPr>
          <w:rFonts w:ascii="Arial" w:hAnsi="Arial" w:cs="Arial"/>
          <w:sz w:val="24"/>
          <w:szCs w:val="24"/>
        </w:rPr>
        <w:t>os</w:t>
      </w:r>
      <w:r w:rsidR="00E813F8">
        <w:rPr>
          <w:rFonts w:ascii="Arial" w:hAnsi="Arial" w:cs="Arial"/>
          <w:sz w:val="24"/>
          <w:szCs w:val="24"/>
        </w:rPr>
        <w:t xml:space="preserve"> principio de legalidad y certeza jurídica</w:t>
      </w:r>
      <w:r>
        <w:rPr>
          <w:rFonts w:ascii="Arial" w:hAnsi="Arial" w:cs="Arial"/>
          <w:sz w:val="24"/>
          <w:szCs w:val="24"/>
        </w:rPr>
        <w:t xml:space="preserve"> previstos por los artículos 14 y 16 de la Constitución Federal</w:t>
      </w:r>
      <w:r w:rsidR="00E813F8">
        <w:rPr>
          <w:rFonts w:ascii="Arial" w:hAnsi="Arial" w:cs="Arial"/>
          <w:sz w:val="24"/>
          <w:szCs w:val="24"/>
        </w:rPr>
        <w:t xml:space="preserve">, las autoridades están obligadas a cumplir y a sujetarse a las reglas establecidas por la </w:t>
      </w:r>
      <w:r w:rsidR="00E813F8" w:rsidRPr="00930FD0">
        <w:rPr>
          <w:rFonts w:ascii="Arial" w:hAnsi="Arial" w:cs="Arial"/>
          <w:b/>
          <w:sz w:val="24"/>
          <w:szCs w:val="24"/>
        </w:rPr>
        <w:t>normativa vigente</w:t>
      </w:r>
      <w:r w:rsidR="00E813F8">
        <w:rPr>
          <w:rFonts w:ascii="Arial" w:hAnsi="Arial" w:cs="Arial"/>
          <w:sz w:val="24"/>
          <w:szCs w:val="24"/>
        </w:rPr>
        <w:t>, máxime las autoridades jurisdiccionales, quienes tienen como encomienda, aplicar las normas y revisar que los actos de autoridad se sujeten a las normas vigentes</w:t>
      </w:r>
      <w:r>
        <w:rPr>
          <w:rFonts w:ascii="Arial" w:hAnsi="Arial" w:cs="Arial"/>
          <w:sz w:val="24"/>
          <w:szCs w:val="24"/>
        </w:rPr>
        <w:t>.</w:t>
      </w:r>
    </w:p>
    <w:p w14:paraId="6A6FC616" w14:textId="77777777" w:rsidR="00930FD0" w:rsidRDefault="00930FD0" w:rsidP="00C33641">
      <w:pPr>
        <w:autoSpaceDE w:val="0"/>
        <w:autoSpaceDN w:val="0"/>
        <w:adjustRightInd w:val="0"/>
        <w:spacing w:after="0" w:line="360" w:lineRule="auto"/>
        <w:jc w:val="both"/>
        <w:rPr>
          <w:rFonts w:ascii="Arial" w:hAnsi="Arial" w:cs="Arial"/>
          <w:sz w:val="24"/>
          <w:szCs w:val="24"/>
        </w:rPr>
      </w:pPr>
    </w:p>
    <w:p w14:paraId="5E7FDA59" w14:textId="0C42D458" w:rsidR="00930FD0" w:rsidRDefault="00930FD0" w:rsidP="00C3364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tal orden</w:t>
      </w:r>
      <w:r w:rsidR="00E813F8">
        <w:rPr>
          <w:rFonts w:ascii="Arial" w:hAnsi="Arial" w:cs="Arial"/>
          <w:sz w:val="24"/>
          <w:szCs w:val="24"/>
        </w:rPr>
        <w:t xml:space="preserve">, sería un contrasentido y una violación a </w:t>
      </w:r>
      <w:r>
        <w:rPr>
          <w:rFonts w:ascii="Arial" w:hAnsi="Arial" w:cs="Arial"/>
          <w:sz w:val="24"/>
          <w:szCs w:val="24"/>
        </w:rPr>
        <w:t>los principios constitucionales ya referidos</w:t>
      </w:r>
      <w:r w:rsidR="00E813F8">
        <w:rPr>
          <w:rFonts w:ascii="Arial" w:hAnsi="Arial" w:cs="Arial"/>
          <w:sz w:val="24"/>
          <w:szCs w:val="24"/>
        </w:rPr>
        <w:t>, de</w:t>
      </w:r>
      <w:r>
        <w:rPr>
          <w:rFonts w:ascii="Arial" w:hAnsi="Arial" w:cs="Arial"/>
          <w:sz w:val="24"/>
          <w:szCs w:val="24"/>
        </w:rPr>
        <w:t>clarar la inconstitucionalidad e in</w:t>
      </w:r>
      <w:r w:rsidR="00E813F8">
        <w:rPr>
          <w:rFonts w:ascii="Arial" w:hAnsi="Arial" w:cs="Arial"/>
          <w:sz w:val="24"/>
          <w:szCs w:val="24"/>
        </w:rPr>
        <w:t xml:space="preserve">aplicar una </w:t>
      </w:r>
      <w:r w:rsidR="00E813F8">
        <w:rPr>
          <w:rFonts w:ascii="Arial" w:hAnsi="Arial" w:cs="Arial"/>
          <w:sz w:val="24"/>
          <w:szCs w:val="24"/>
        </w:rPr>
        <w:lastRenderedPageBreak/>
        <w:t xml:space="preserve">norma vigente, </w:t>
      </w:r>
      <w:r>
        <w:rPr>
          <w:rFonts w:ascii="Arial" w:hAnsi="Arial" w:cs="Arial"/>
          <w:sz w:val="24"/>
          <w:szCs w:val="24"/>
        </w:rPr>
        <w:t xml:space="preserve">bajo </w:t>
      </w:r>
      <w:r w:rsidR="00E813F8">
        <w:rPr>
          <w:rFonts w:ascii="Arial" w:hAnsi="Arial" w:cs="Arial"/>
          <w:sz w:val="24"/>
          <w:szCs w:val="24"/>
        </w:rPr>
        <w:t xml:space="preserve">un criterio </w:t>
      </w:r>
      <w:r>
        <w:rPr>
          <w:rFonts w:ascii="Arial" w:hAnsi="Arial" w:cs="Arial"/>
          <w:sz w:val="24"/>
          <w:szCs w:val="24"/>
        </w:rPr>
        <w:t>contrario al establecido por la norma vigente</w:t>
      </w:r>
      <w:r w:rsidR="00E813F8">
        <w:rPr>
          <w:rFonts w:ascii="Arial" w:hAnsi="Arial" w:cs="Arial"/>
          <w:sz w:val="24"/>
          <w:szCs w:val="24"/>
        </w:rPr>
        <w:t xml:space="preserve">, teniendo como </w:t>
      </w:r>
      <w:r>
        <w:rPr>
          <w:rFonts w:ascii="Arial" w:hAnsi="Arial" w:cs="Arial"/>
          <w:sz w:val="24"/>
          <w:szCs w:val="24"/>
        </w:rPr>
        <w:t xml:space="preserve">base </w:t>
      </w:r>
      <w:r w:rsidR="00E813F8">
        <w:rPr>
          <w:rFonts w:ascii="Arial" w:hAnsi="Arial" w:cs="Arial"/>
          <w:sz w:val="24"/>
          <w:szCs w:val="24"/>
        </w:rPr>
        <w:t xml:space="preserve">una propuesta de reforma que aún no ha sido aprobada </w:t>
      </w:r>
      <w:r>
        <w:rPr>
          <w:rFonts w:ascii="Arial" w:hAnsi="Arial" w:cs="Arial"/>
          <w:sz w:val="24"/>
          <w:szCs w:val="24"/>
        </w:rPr>
        <w:t xml:space="preserve">bajo los parámetros establecidos por </w:t>
      </w:r>
      <w:r w:rsidR="00E813F8">
        <w:rPr>
          <w:rFonts w:ascii="Arial" w:hAnsi="Arial" w:cs="Arial"/>
          <w:sz w:val="24"/>
          <w:szCs w:val="24"/>
        </w:rPr>
        <w:t>la propia Constitución Federal y a las Constituciones locales y que, de manera eventual, podría no aprobarse</w:t>
      </w:r>
      <w:r>
        <w:rPr>
          <w:rFonts w:ascii="Arial" w:hAnsi="Arial" w:cs="Arial"/>
          <w:sz w:val="24"/>
          <w:szCs w:val="24"/>
        </w:rPr>
        <w:t>.</w:t>
      </w:r>
    </w:p>
    <w:p w14:paraId="1475335D" w14:textId="77777777" w:rsidR="00930FD0" w:rsidRDefault="00930FD0" w:rsidP="00C33641">
      <w:pPr>
        <w:autoSpaceDE w:val="0"/>
        <w:autoSpaceDN w:val="0"/>
        <w:adjustRightInd w:val="0"/>
        <w:spacing w:after="0" w:line="360" w:lineRule="auto"/>
        <w:jc w:val="both"/>
        <w:rPr>
          <w:rFonts w:ascii="Arial" w:hAnsi="Arial" w:cs="Arial"/>
          <w:sz w:val="24"/>
          <w:szCs w:val="24"/>
        </w:rPr>
      </w:pPr>
    </w:p>
    <w:p w14:paraId="0293DC9D" w14:textId="37B3CB97" w:rsidR="00505960" w:rsidRPr="00462313" w:rsidRDefault="00930FD0" w:rsidP="00C3364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N</w:t>
      </w:r>
      <w:r w:rsidR="00E813F8">
        <w:rPr>
          <w:rFonts w:ascii="Arial" w:hAnsi="Arial" w:cs="Arial"/>
          <w:sz w:val="24"/>
          <w:szCs w:val="24"/>
        </w:rPr>
        <w:t>inguna autoridad, pero mucho menos una autoridad jurisdiccional que tiene como función velar por el cumplimiento</w:t>
      </w:r>
      <w:r w:rsidR="003218BD">
        <w:rPr>
          <w:rFonts w:ascii="Arial" w:hAnsi="Arial" w:cs="Arial"/>
          <w:sz w:val="24"/>
          <w:szCs w:val="24"/>
        </w:rPr>
        <w:t xml:space="preserve"> exacto</w:t>
      </w:r>
      <w:r w:rsidR="00E813F8">
        <w:rPr>
          <w:rFonts w:ascii="Arial" w:hAnsi="Arial" w:cs="Arial"/>
          <w:sz w:val="24"/>
          <w:szCs w:val="24"/>
        </w:rPr>
        <w:t xml:space="preserve"> de la ley, puede apartarse de lo que dispone una norma</w:t>
      </w:r>
      <w:r>
        <w:rPr>
          <w:rFonts w:ascii="Arial" w:hAnsi="Arial" w:cs="Arial"/>
          <w:sz w:val="24"/>
          <w:szCs w:val="24"/>
        </w:rPr>
        <w:t xml:space="preserve"> vigente al momento en que se emitió el acto de autoridad, aplicando un </w:t>
      </w:r>
      <w:r w:rsidR="00E813F8">
        <w:rPr>
          <w:rFonts w:ascii="Arial" w:hAnsi="Arial" w:cs="Arial"/>
          <w:sz w:val="24"/>
          <w:szCs w:val="24"/>
        </w:rPr>
        <w:t>criterio contenido en una in</w:t>
      </w:r>
      <w:r>
        <w:rPr>
          <w:rFonts w:ascii="Arial" w:hAnsi="Arial" w:cs="Arial"/>
          <w:sz w:val="24"/>
          <w:szCs w:val="24"/>
        </w:rPr>
        <w:t>iciativa que aú</w:t>
      </w:r>
      <w:r w:rsidR="00E813F8">
        <w:rPr>
          <w:rFonts w:ascii="Arial" w:hAnsi="Arial" w:cs="Arial"/>
          <w:sz w:val="24"/>
          <w:szCs w:val="24"/>
        </w:rPr>
        <w:t>n no tiene la categoría de ley</w:t>
      </w:r>
      <w:r>
        <w:rPr>
          <w:rFonts w:ascii="Arial" w:hAnsi="Arial" w:cs="Arial"/>
          <w:sz w:val="24"/>
          <w:szCs w:val="24"/>
        </w:rPr>
        <w:t>, de ahí lo infundado del planteamiento del recurrente.</w:t>
      </w:r>
    </w:p>
    <w:p w14:paraId="7ACCFC8B" w14:textId="77777777" w:rsidR="004768F6" w:rsidRPr="00933C3D" w:rsidRDefault="004768F6" w:rsidP="00C33641">
      <w:pPr>
        <w:spacing w:after="0" w:line="360" w:lineRule="auto"/>
        <w:jc w:val="both"/>
        <w:rPr>
          <w:rFonts w:ascii="Arial" w:eastAsia="Times New Roman" w:hAnsi="Arial" w:cs="Arial"/>
          <w:b/>
          <w:sz w:val="24"/>
          <w:szCs w:val="24"/>
          <w:lang w:val="es-ES_tradnl" w:eastAsia="es-ES"/>
        </w:rPr>
      </w:pPr>
    </w:p>
    <w:p w14:paraId="628F3589" w14:textId="55614984" w:rsidR="00B63606" w:rsidRPr="00B63606" w:rsidRDefault="00AF4513" w:rsidP="00C33641">
      <w:pPr>
        <w:spacing w:after="0" w:line="360" w:lineRule="auto"/>
        <w:jc w:val="both"/>
        <w:rPr>
          <w:rFonts w:ascii="Arial" w:hAnsi="Arial" w:cs="Arial"/>
          <w:b/>
          <w:bCs/>
          <w:sz w:val="24"/>
          <w:szCs w:val="24"/>
        </w:rPr>
      </w:pPr>
      <w:r>
        <w:rPr>
          <w:rFonts w:ascii="Arial" w:hAnsi="Arial" w:cs="Arial"/>
          <w:b/>
          <w:bCs/>
          <w:sz w:val="24"/>
          <w:szCs w:val="24"/>
        </w:rPr>
        <w:t>7) L</w:t>
      </w:r>
      <w:r w:rsidRPr="00933C3D">
        <w:rPr>
          <w:rFonts w:ascii="Arial" w:hAnsi="Arial" w:cs="Arial"/>
          <w:b/>
          <w:bCs/>
          <w:sz w:val="24"/>
          <w:szCs w:val="24"/>
        </w:rPr>
        <w:t xml:space="preserve">a resolución impugnada </w:t>
      </w:r>
      <w:r>
        <w:rPr>
          <w:rFonts w:ascii="Arial" w:hAnsi="Arial" w:cs="Arial"/>
          <w:b/>
          <w:bCs/>
          <w:sz w:val="24"/>
          <w:szCs w:val="24"/>
        </w:rPr>
        <w:t xml:space="preserve">no </w:t>
      </w:r>
      <w:r w:rsidRPr="00933C3D">
        <w:rPr>
          <w:rFonts w:ascii="Arial" w:hAnsi="Arial" w:cs="Arial"/>
          <w:b/>
          <w:bCs/>
          <w:sz w:val="24"/>
          <w:szCs w:val="24"/>
        </w:rPr>
        <w:t xml:space="preserve">violenta lo consignado </w:t>
      </w:r>
      <w:r>
        <w:rPr>
          <w:rFonts w:ascii="Arial" w:hAnsi="Arial" w:cs="Arial"/>
          <w:b/>
          <w:bCs/>
          <w:sz w:val="24"/>
          <w:szCs w:val="24"/>
        </w:rPr>
        <w:t>por e</w:t>
      </w:r>
      <w:r w:rsidRPr="00933C3D">
        <w:rPr>
          <w:rFonts w:ascii="Arial" w:hAnsi="Arial" w:cs="Arial"/>
          <w:b/>
          <w:bCs/>
          <w:sz w:val="24"/>
          <w:szCs w:val="24"/>
        </w:rPr>
        <w:t>l artículo 105</w:t>
      </w:r>
      <w:r>
        <w:rPr>
          <w:rFonts w:ascii="Arial" w:hAnsi="Arial" w:cs="Arial"/>
          <w:b/>
          <w:bCs/>
          <w:sz w:val="24"/>
          <w:szCs w:val="24"/>
        </w:rPr>
        <w:t xml:space="preserve">, </w:t>
      </w:r>
      <w:r w:rsidRPr="00933C3D">
        <w:rPr>
          <w:rFonts w:ascii="Arial" w:hAnsi="Arial" w:cs="Arial"/>
          <w:b/>
          <w:bCs/>
          <w:sz w:val="24"/>
          <w:szCs w:val="24"/>
        </w:rPr>
        <w:t>penúltimo párrafo</w:t>
      </w:r>
      <w:r>
        <w:rPr>
          <w:rFonts w:ascii="Arial" w:hAnsi="Arial" w:cs="Arial"/>
          <w:b/>
          <w:bCs/>
          <w:sz w:val="24"/>
          <w:szCs w:val="24"/>
        </w:rPr>
        <w:t>,</w:t>
      </w:r>
      <w:r w:rsidRPr="00933C3D">
        <w:rPr>
          <w:rFonts w:ascii="Arial" w:hAnsi="Arial" w:cs="Arial"/>
          <w:b/>
          <w:bCs/>
          <w:sz w:val="24"/>
          <w:szCs w:val="24"/>
        </w:rPr>
        <w:t xml:space="preserve"> de la </w:t>
      </w:r>
      <w:r>
        <w:rPr>
          <w:rFonts w:ascii="Arial" w:hAnsi="Arial" w:cs="Arial"/>
          <w:b/>
          <w:bCs/>
          <w:sz w:val="24"/>
          <w:szCs w:val="24"/>
        </w:rPr>
        <w:t>Constitución Federal.</w:t>
      </w:r>
    </w:p>
    <w:p w14:paraId="672AF5A9" w14:textId="77777777" w:rsidR="00C33641" w:rsidRDefault="00C33641" w:rsidP="00C33641">
      <w:pPr>
        <w:pBdr>
          <w:top w:val="nil"/>
          <w:left w:val="nil"/>
          <w:bottom w:val="nil"/>
          <w:right w:val="nil"/>
          <w:between w:val="nil"/>
        </w:pBdr>
        <w:tabs>
          <w:tab w:val="left" w:pos="0"/>
        </w:tabs>
        <w:spacing w:after="0" w:line="360" w:lineRule="auto"/>
        <w:jc w:val="both"/>
        <w:rPr>
          <w:rFonts w:ascii="Arial" w:hAnsi="Arial" w:cs="Arial"/>
          <w:bCs/>
          <w:sz w:val="24"/>
          <w:szCs w:val="24"/>
        </w:rPr>
      </w:pPr>
    </w:p>
    <w:p w14:paraId="25B83E33" w14:textId="7D6576EF" w:rsidR="003B31D3" w:rsidRPr="00B82D98" w:rsidRDefault="003B31D3" w:rsidP="00C33641">
      <w:pPr>
        <w:pBdr>
          <w:top w:val="nil"/>
          <w:left w:val="nil"/>
          <w:bottom w:val="nil"/>
          <w:right w:val="nil"/>
          <w:between w:val="nil"/>
        </w:pBdr>
        <w:tabs>
          <w:tab w:val="left" w:pos="0"/>
        </w:tabs>
        <w:spacing w:after="0" w:line="360" w:lineRule="auto"/>
        <w:jc w:val="both"/>
        <w:rPr>
          <w:rFonts w:ascii="Arial" w:hAnsi="Arial" w:cs="Arial"/>
          <w:bCs/>
          <w:sz w:val="24"/>
          <w:szCs w:val="24"/>
        </w:rPr>
      </w:pPr>
      <w:r w:rsidRPr="00B82D98">
        <w:rPr>
          <w:rFonts w:ascii="Arial" w:hAnsi="Arial" w:cs="Arial"/>
          <w:bCs/>
          <w:sz w:val="24"/>
          <w:szCs w:val="24"/>
        </w:rPr>
        <w:t>Finalmente, el recurrente aduce que la resolución impugnada, vulnera el artículo 105, penúltimo párrafo, de la Constitución Federal, ya que se emitió cuatro días antes del inicio formal del PEL 2020-2021, siendo que, tal disposición establece que la leyes electorales federales y locales deberán promulgarse por lo menos noventa días antes de que inicie el proceso electoral en que vayan a aplicarse.</w:t>
      </w:r>
    </w:p>
    <w:p w14:paraId="761F50FF" w14:textId="77777777" w:rsidR="00C33641" w:rsidRPr="00B82D98" w:rsidRDefault="00C33641" w:rsidP="00C33641">
      <w:pPr>
        <w:spacing w:after="0" w:line="360" w:lineRule="auto"/>
        <w:jc w:val="both"/>
        <w:rPr>
          <w:rFonts w:ascii="Arial" w:eastAsiaTheme="minorEastAsia" w:hAnsi="Arial" w:cs="Arial"/>
          <w:bCs/>
          <w:iCs/>
          <w:color w:val="000000"/>
          <w:sz w:val="24"/>
          <w:szCs w:val="24"/>
          <w:lang w:val="es-ES_tradnl" w:eastAsia="es-ES"/>
        </w:rPr>
      </w:pPr>
    </w:p>
    <w:p w14:paraId="60229410" w14:textId="1F0782BA" w:rsidR="003B31D3" w:rsidRPr="00B82D98" w:rsidRDefault="00D11E95" w:rsidP="00C33641">
      <w:pPr>
        <w:spacing w:after="0" w:line="360" w:lineRule="auto"/>
        <w:jc w:val="both"/>
        <w:rPr>
          <w:rFonts w:ascii="Arial" w:eastAsiaTheme="minorEastAsia" w:hAnsi="Arial" w:cs="Arial"/>
          <w:bCs/>
          <w:iCs/>
          <w:color w:val="000000"/>
          <w:sz w:val="24"/>
          <w:szCs w:val="24"/>
          <w:lang w:val="es-ES_tradnl" w:eastAsia="es-ES"/>
        </w:rPr>
      </w:pPr>
      <w:r w:rsidRPr="00B82D98">
        <w:rPr>
          <w:rFonts w:ascii="Arial" w:eastAsiaTheme="minorEastAsia" w:hAnsi="Arial" w:cs="Arial"/>
          <w:bCs/>
          <w:iCs/>
          <w:color w:val="000000"/>
          <w:sz w:val="24"/>
          <w:szCs w:val="24"/>
          <w:lang w:val="es-ES_tradnl" w:eastAsia="es-ES"/>
        </w:rPr>
        <w:t xml:space="preserve">Refiere </w:t>
      </w:r>
      <w:r w:rsidR="003B31D3" w:rsidRPr="00B82D98">
        <w:rPr>
          <w:rFonts w:ascii="Arial" w:eastAsiaTheme="minorEastAsia" w:hAnsi="Arial" w:cs="Arial"/>
          <w:bCs/>
          <w:iCs/>
          <w:color w:val="000000"/>
          <w:sz w:val="24"/>
          <w:szCs w:val="24"/>
          <w:lang w:val="es-ES_tradnl" w:eastAsia="es-ES"/>
        </w:rPr>
        <w:t xml:space="preserve">que, de una interpretación extensiva del artículo 105 Constitucional, se debe considerar que, dada su temporalidad, </w:t>
      </w:r>
      <w:r w:rsidRPr="00B82D98">
        <w:rPr>
          <w:rFonts w:ascii="Arial" w:eastAsiaTheme="minorEastAsia" w:hAnsi="Arial" w:cs="Arial"/>
          <w:bCs/>
          <w:iCs/>
          <w:color w:val="000000"/>
          <w:sz w:val="24"/>
          <w:szCs w:val="24"/>
          <w:lang w:val="es-ES_tradnl" w:eastAsia="es-ES"/>
        </w:rPr>
        <w:t>la resolución de la responsable es contraria</w:t>
      </w:r>
      <w:r w:rsidR="003B31D3" w:rsidRPr="00B82D98">
        <w:rPr>
          <w:rFonts w:ascii="Arial" w:eastAsiaTheme="minorEastAsia" w:hAnsi="Arial" w:cs="Arial"/>
          <w:bCs/>
          <w:iCs/>
          <w:color w:val="000000"/>
          <w:sz w:val="24"/>
          <w:szCs w:val="24"/>
          <w:lang w:val="es-ES_tradnl" w:eastAsia="es-ES"/>
        </w:rPr>
        <w:t xml:space="preserve"> al espíritu de tal disposición, ya que la cancelación del registro del partido político UPM, </w:t>
      </w:r>
      <w:r w:rsidRPr="00B82D98">
        <w:rPr>
          <w:rFonts w:ascii="Arial" w:eastAsiaTheme="minorEastAsia" w:hAnsi="Arial" w:cs="Arial"/>
          <w:bCs/>
          <w:iCs/>
          <w:color w:val="000000"/>
          <w:sz w:val="24"/>
          <w:szCs w:val="24"/>
          <w:lang w:val="es-ES_tradnl" w:eastAsia="es-ES"/>
        </w:rPr>
        <w:t xml:space="preserve">violenta el principio de certeza del conjunto de electores y de los militantes del instituto político, al realizar </w:t>
      </w:r>
      <w:r w:rsidRPr="00B82D98">
        <w:rPr>
          <w:rFonts w:ascii="Arial" w:hAnsi="Arial" w:cs="Arial"/>
          <w:bCs/>
          <w:sz w:val="24"/>
          <w:szCs w:val="24"/>
        </w:rPr>
        <w:t>una modificación fundamental al escenario político del Estado, apenas cuatro días antes del inicio formal del PEL 2020-2021</w:t>
      </w:r>
      <w:r w:rsidR="003B31D3" w:rsidRPr="00B82D98">
        <w:rPr>
          <w:rFonts w:ascii="Arial" w:eastAsiaTheme="minorEastAsia" w:hAnsi="Arial" w:cs="Arial"/>
          <w:bCs/>
          <w:iCs/>
          <w:color w:val="000000"/>
          <w:sz w:val="24"/>
          <w:szCs w:val="24"/>
          <w:lang w:val="es-ES_tradnl" w:eastAsia="es-ES"/>
        </w:rPr>
        <w:t xml:space="preserve"> </w:t>
      </w:r>
    </w:p>
    <w:p w14:paraId="736E86A4" w14:textId="77777777" w:rsidR="00B82D98" w:rsidRPr="00B82D98" w:rsidRDefault="00B82D98" w:rsidP="005E5C65">
      <w:pPr>
        <w:spacing w:line="360" w:lineRule="auto"/>
        <w:jc w:val="both"/>
        <w:rPr>
          <w:rFonts w:ascii="Arial" w:eastAsia="Times New Roman" w:hAnsi="Arial" w:cs="Arial"/>
          <w:sz w:val="24"/>
          <w:szCs w:val="24"/>
          <w:highlight w:val="yellow"/>
          <w:lang w:val="es-ES_tradnl" w:eastAsia="es-ES"/>
        </w:rPr>
      </w:pPr>
    </w:p>
    <w:p w14:paraId="1D8B2876" w14:textId="29E11656" w:rsidR="00B82D98" w:rsidRDefault="00B82D98" w:rsidP="00B82D98">
      <w:pPr>
        <w:spacing w:line="360" w:lineRule="auto"/>
        <w:jc w:val="both"/>
        <w:rPr>
          <w:rFonts w:ascii="Arial" w:hAnsi="Arial" w:cs="Arial"/>
          <w:sz w:val="24"/>
          <w:szCs w:val="24"/>
        </w:rPr>
      </w:pPr>
      <w:r>
        <w:rPr>
          <w:rFonts w:ascii="Arial" w:hAnsi="Arial" w:cs="Arial"/>
          <w:sz w:val="24"/>
          <w:szCs w:val="24"/>
        </w:rPr>
        <w:t xml:space="preserve">Este agravio es </w:t>
      </w:r>
      <w:r>
        <w:rPr>
          <w:rFonts w:ascii="Arial" w:hAnsi="Arial" w:cs="Arial"/>
          <w:b/>
          <w:sz w:val="24"/>
          <w:szCs w:val="24"/>
        </w:rPr>
        <w:t xml:space="preserve">infundado, </w:t>
      </w:r>
      <w:r>
        <w:rPr>
          <w:rFonts w:ascii="Arial" w:hAnsi="Arial" w:cs="Arial"/>
          <w:sz w:val="24"/>
          <w:szCs w:val="24"/>
        </w:rPr>
        <w:t xml:space="preserve">ya que </w:t>
      </w:r>
      <w:r w:rsidRPr="00B82D98">
        <w:rPr>
          <w:rFonts w:ascii="Arial" w:hAnsi="Arial" w:cs="Arial"/>
          <w:sz w:val="24"/>
          <w:szCs w:val="24"/>
        </w:rPr>
        <w:t xml:space="preserve">el promovente parte de una </w:t>
      </w:r>
      <w:r>
        <w:rPr>
          <w:rFonts w:ascii="Arial" w:hAnsi="Arial" w:cs="Arial"/>
          <w:sz w:val="24"/>
          <w:szCs w:val="24"/>
        </w:rPr>
        <w:t>interpretación</w:t>
      </w:r>
      <w:r w:rsidRPr="00B82D98">
        <w:rPr>
          <w:rFonts w:ascii="Arial" w:hAnsi="Arial" w:cs="Arial"/>
          <w:sz w:val="24"/>
          <w:szCs w:val="24"/>
        </w:rPr>
        <w:t xml:space="preserve"> errónea de dicho artículo, ya que el numeral mencionado, </w:t>
      </w:r>
      <w:r>
        <w:rPr>
          <w:rFonts w:ascii="Arial" w:hAnsi="Arial" w:cs="Arial"/>
          <w:sz w:val="24"/>
          <w:szCs w:val="24"/>
        </w:rPr>
        <w:t xml:space="preserve">está referido </w:t>
      </w:r>
      <w:r w:rsidRPr="00B82D98">
        <w:rPr>
          <w:rFonts w:ascii="Arial" w:hAnsi="Arial" w:cs="Arial"/>
          <w:sz w:val="24"/>
          <w:szCs w:val="24"/>
        </w:rPr>
        <w:t xml:space="preserve">únicamente </w:t>
      </w:r>
      <w:r>
        <w:rPr>
          <w:rFonts w:ascii="Arial" w:hAnsi="Arial" w:cs="Arial"/>
          <w:sz w:val="24"/>
          <w:szCs w:val="24"/>
        </w:rPr>
        <w:t xml:space="preserve">a </w:t>
      </w:r>
      <w:r w:rsidRPr="00B82D98">
        <w:rPr>
          <w:rFonts w:ascii="Arial" w:hAnsi="Arial" w:cs="Arial"/>
          <w:b/>
          <w:sz w:val="24"/>
          <w:szCs w:val="24"/>
        </w:rPr>
        <w:t>las leyes electorales federales y locales</w:t>
      </w:r>
      <w:r w:rsidRPr="00B82D98">
        <w:rPr>
          <w:rFonts w:ascii="Arial" w:hAnsi="Arial" w:cs="Arial"/>
          <w:sz w:val="24"/>
          <w:szCs w:val="24"/>
        </w:rPr>
        <w:t xml:space="preserve">. </w:t>
      </w:r>
    </w:p>
    <w:p w14:paraId="58158B21" w14:textId="0796282A" w:rsidR="00B82D98" w:rsidRPr="00B82D98" w:rsidRDefault="00B82D98" w:rsidP="00B82D98">
      <w:pPr>
        <w:spacing w:line="360" w:lineRule="auto"/>
        <w:jc w:val="both"/>
        <w:rPr>
          <w:rFonts w:ascii="Arial" w:hAnsi="Arial" w:cs="Arial"/>
          <w:sz w:val="24"/>
          <w:szCs w:val="24"/>
        </w:rPr>
      </w:pPr>
      <w:r>
        <w:rPr>
          <w:rFonts w:ascii="Arial" w:hAnsi="Arial" w:cs="Arial"/>
          <w:sz w:val="24"/>
          <w:szCs w:val="24"/>
        </w:rPr>
        <w:lastRenderedPageBreak/>
        <w:t>La Suprema Corte en diversas acciones de inconstitucionalidad, ha so</w:t>
      </w:r>
      <w:r w:rsidR="003218BD">
        <w:rPr>
          <w:rFonts w:ascii="Arial" w:hAnsi="Arial" w:cs="Arial"/>
          <w:sz w:val="24"/>
          <w:szCs w:val="24"/>
        </w:rPr>
        <w:t>s</w:t>
      </w:r>
      <w:r>
        <w:rPr>
          <w:rFonts w:ascii="Arial" w:hAnsi="Arial" w:cs="Arial"/>
          <w:sz w:val="24"/>
          <w:szCs w:val="24"/>
        </w:rPr>
        <w:t>tenido</w:t>
      </w:r>
      <w:r w:rsidRPr="00B82D98">
        <w:rPr>
          <w:rFonts w:ascii="Arial" w:hAnsi="Arial" w:cs="Arial"/>
          <w:sz w:val="24"/>
          <w:szCs w:val="24"/>
          <w:vertAlign w:val="superscript"/>
        </w:rPr>
        <w:footnoteReference w:id="18"/>
      </w:r>
      <w:r w:rsidRPr="00B82D98">
        <w:rPr>
          <w:rFonts w:ascii="Arial" w:hAnsi="Arial" w:cs="Arial"/>
          <w:sz w:val="24"/>
          <w:szCs w:val="24"/>
        </w:rPr>
        <w:t xml:space="preserve"> que este precepto establece una obligación y una prohibición en torno a las leyes electorales, respecto de su promulgación, publicación y reforma. </w:t>
      </w:r>
    </w:p>
    <w:p w14:paraId="0024F3EA" w14:textId="3FFE1CE2" w:rsidR="003B0954" w:rsidRDefault="003B0954" w:rsidP="00B82D98">
      <w:pPr>
        <w:spacing w:line="360" w:lineRule="auto"/>
        <w:jc w:val="both"/>
        <w:rPr>
          <w:rFonts w:ascii="Arial" w:hAnsi="Arial" w:cs="Arial"/>
          <w:sz w:val="24"/>
          <w:szCs w:val="24"/>
        </w:rPr>
      </w:pPr>
      <w:r>
        <w:rPr>
          <w:rFonts w:ascii="Arial" w:hAnsi="Arial" w:cs="Arial"/>
          <w:sz w:val="24"/>
          <w:szCs w:val="24"/>
        </w:rPr>
        <w:t>Por tanto,</w:t>
      </w:r>
      <w:r w:rsidRPr="00B82D98">
        <w:rPr>
          <w:rFonts w:ascii="Arial" w:hAnsi="Arial" w:cs="Arial"/>
          <w:sz w:val="24"/>
          <w:szCs w:val="24"/>
        </w:rPr>
        <w:t xml:space="preserve"> dicho artículo constitucional, </w:t>
      </w:r>
      <w:r>
        <w:rPr>
          <w:rFonts w:ascii="Arial" w:hAnsi="Arial" w:cs="Arial"/>
          <w:sz w:val="24"/>
          <w:szCs w:val="24"/>
        </w:rPr>
        <w:t xml:space="preserve">de manera expresa y precisa se refiere a </w:t>
      </w:r>
      <w:r w:rsidRPr="00B82D98">
        <w:rPr>
          <w:rFonts w:ascii="Arial" w:hAnsi="Arial" w:cs="Arial"/>
          <w:sz w:val="24"/>
          <w:szCs w:val="24"/>
        </w:rPr>
        <w:t xml:space="preserve">normas generales, entendidas éstas como leyes ordinarias, federales o locales, expedidas por los </w:t>
      </w:r>
      <w:r w:rsidRPr="00B82D98">
        <w:rPr>
          <w:rFonts w:ascii="Arial" w:hAnsi="Arial" w:cs="Arial"/>
          <w:b/>
          <w:sz w:val="24"/>
          <w:szCs w:val="24"/>
        </w:rPr>
        <w:t>órganos legislativos</w:t>
      </w:r>
      <w:r w:rsidRPr="00B82D98">
        <w:rPr>
          <w:rFonts w:ascii="Arial" w:hAnsi="Arial" w:cs="Arial"/>
          <w:sz w:val="24"/>
          <w:szCs w:val="24"/>
        </w:rPr>
        <w:t>.</w:t>
      </w:r>
    </w:p>
    <w:p w14:paraId="2CE6AD6F" w14:textId="0C4B1BFA" w:rsidR="003B0954" w:rsidRDefault="003B0954" w:rsidP="00B82D98">
      <w:pPr>
        <w:spacing w:line="360" w:lineRule="auto"/>
        <w:jc w:val="both"/>
        <w:rPr>
          <w:rFonts w:ascii="Arial" w:hAnsi="Arial" w:cs="Arial"/>
          <w:sz w:val="24"/>
          <w:szCs w:val="24"/>
        </w:rPr>
      </w:pPr>
      <w:r>
        <w:rPr>
          <w:rFonts w:ascii="Arial" w:hAnsi="Arial" w:cs="Arial"/>
          <w:sz w:val="24"/>
          <w:szCs w:val="24"/>
        </w:rPr>
        <w:t>Lo anterior, cobra sentido porque las leyes dan la pauta y el marco que regirá de manera general, los procesos electorales.</w:t>
      </w:r>
    </w:p>
    <w:p w14:paraId="1D52118F" w14:textId="3C682449" w:rsidR="003B0954" w:rsidRDefault="003B0954" w:rsidP="00B82D98">
      <w:pPr>
        <w:spacing w:line="360" w:lineRule="auto"/>
        <w:jc w:val="both"/>
        <w:rPr>
          <w:rFonts w:ascii="Arial" w:hAnsi="Arial" w:cs="Arial"/>
          <w:sz w:val="24"/>
          <w:szCs w:val="24"/>
        </w:rPr>
      </w:pPr>
      <w:r>
        <w:rPr>
          <w:rFonts w:ascii="Arial" w:hAnsi="Arial" w:cs="Arial"/>
          <w:sz w:val="24"/>
          <w:szCs w:val="24"/>
        </w:rPr>
        <w:t>En cambio, en el caso concreto, la resolución impugnada se trata de una resolución de una autoridad administrativa electoral, como lo es el Consejo General, que declaró la pérdida del registro de un partido político local, que solo impacta al partido político en lo particular, no así el curso del proceso electoral.</w:t>
      </w:r>
    </w:p>
    <w:p w14:paraId="44A6A912" w14:textId="268F919A" w:rsidR="003B0954" w:rsidRDefault="003B0954" w:rsidP="00B82D98">
      <w:pPr>
        <w:spacing w:line="360" w:lineRule="auto"/>
        <w:jc w:val="both"/>
        <w:rPr>
          <w:rFonts w:ascii="Arial" w:hAnsi="Arial" w:cs="Arial"/>
          <w:sz w:val="24"/>
          <w:szCs w:val="24"/>
        </w:rPr>
      </w:pPr>
      <w:r>
        <w:rPr>
          <w:rFonts w:ascii="Arial" w:hAnsi="Arial" w:cs="Arial"/>
          <w:sz w:val="24"/>
          <w:szCs w:val="24"/>
        </w:rPr>
        <w:t>Es decir, la resolución controvertida no se trata de una disposición de carácter general, abstracta,</w:t>
      </w:r>
      <w:r w:rsidR="00C25C91">
        <w:rPr>
          <w:rFonts w:ascii="Arial" w:hAnsi="Arial" w:cs="Arial"/>
          <w:sz w:val="24"/>
          <w:szCs w:val="24"/>
        </w:rPr>
        <w:t xml:space="preserve"> impersonal, </w:t>
      </w:r>
      <w:r>
        <w:rPr>
          <w:rFonts w:ascii="Arial" w:hAnsi="Arial" w:cs="Arial"/>
          <w:sz w:val="24"/>
          <w:szCs w:val="24"/>
        </w:rPr>
        <w:t xml:space="preserve">aplicable a todos los participantes de los procesos electorales, </w:t>
      </w:r>
      <w:r w:rsidR="00C25C91">
        <w:rPr>
          <w:rFonts w:ascii="Arial" w:hAnsi="Arial" w:cs="Arial"/>
          <w:sz w:val="24"/>
          <w:szCs w:val="24"/>
        </w:rPr>
        <w:t xml:space="preserve">que </w:t>
      </w:r>
      <w:r w:rsidR="003218BD">
        <w:rPr>
          <w:rFonts w:ascii="Arial" w:hAnsi="Arial" w:cs="Arial"/>
          <w:sz w:val="24"/>
          <w:szCs w:val="24"/>
        </w:rPr>
        <w:t xml:space="preserve">eventualmente </w:t>
      </w:r>
      <w:r w:rsidR="00C25C91">
        <w:rPr>
          <w:rFonts w:ascii="Arial" w:hAnsi="Arial" w:cs="Arial"/>
          <w:sz w:val="24"/>
          <w:szCs w:val="24"/>
        </w:rPr>
        <w:t>pudiera dar pauta para una interpretación extensiva del artículo 105 Constitucional, por compartir las características de las normas, sino que, por el contrario, se trata de una resolución relativa a un partido político local en particular, cuya pérdida del registro no modifica las reglas que rigen los procesos electorales.</w:t>
      </w:r>
    </w:p>
    <w:p w14:paraId="7ECBCC71" w14:textId="77777777" w:rsidR="00CE13D0" w:rsidRDefault="00CE13D0" w:rsidP="00CE13D0">
      <w:pPr>
        <w:spacing w:line="360" w:lineRule="auto"/>
        <w:jc w:val="both"/>
        <w:rPr>
          <w:rFonts w:ascii="Arial" w:hAnsi="Arial" w:cs="Arial"/>
          <w:sz w:val="24"/>
          <w:szCs w:val="24"/>
        </w:rPr>
      </w:pPr>
      <w:r>
        <w:rPr>
          <w:rFonts w:ascii="Arial" w:hAnsi="Arial" w:cs="Arial"/>
          <w:sz w:val="24"/>
          <w:szCs w:val="24"/>
        </w:rPr>
        <w:t xml:space="preserve">Es decir, la resolución impugnada no afecta ninguna de </w:t>
      </w:r>
      <w:r w:rsidRPr="00B82D98">
        <w:rPr>
          <w:rFonts w:ascii="Arial" w:hAnsi="Arial" w:cs="Arial"/>
          <w:sz w:val="24"/>
          <w:szCs w:val="24"/>
        </w:rPr>
        <w:t>las etapas de</w:t>
      </w:r>
      <w:r>
        <w:rPr>
          <w:rFonts w:ascii="Arial" w:hAnsi="Arial" w:cs="Arial"/>
          <w:sz w:val="24"/>
          <w:szCs w:val="24"/>
        </w:rPr>
        <w:t xml:space="preserve">l  </w:t>
      </w:r>
      <w:r w:rsidRPr="00B82D98">
        <w:rPr>
          <w:rFonts w:ascii="Arial" w:hAnsi="Arial" w:cs="Arial"/>
          <w:sz w:val="24"/>
          <w:szCs w:val="24"/>
        </w:rPr>
        <w:t>proceso electoral</w:t>
      </w:r>
      <w:r>
        <w:rPr>
          <w:rFonts w:ascii="Arial" w:hAnsi="Arial" w:cs="Arial"/>
          <w:sz w:val="24"/>
          <w:szCs w:val="24"/>
        </w:rPr>
        <w:t>.</w:t>
      </w:r>
    </w:p>
    <w:p w14:paraId="39E8014E" w14:textId="28C3ED3E" w:rsidR="00CE13D0" w:rsidRDefault="00CE13D0" w:rsidP="00B82D98">
      <w:pPr>
        <w:spacing w:line="360" w:lineRule="auto"/>
        <w:jc w:val="both"/>
        <w:rPr>
          <w:rFonts w:ascii="Arial" w:hAnsi="Arial" w:cs="Arial"/>
          <w:sz w:val="24"/>
          <w:szCs w:val="24"/>
        </w:rPr>
      </w:pPr>
      <w:r>
        <w:rPr>
          <w:rFonts w:ascii="Arial" w:hAnsi="Arial" w:cs="Arial"/>
          <w:sz w:val="24"/>
          <w:szCs w:val="24"/>
        </w:rPr>
        <w:t xml:space="preserve">Finalmente, es importante referir, que los acuerdos del INE que ordenan la verificación del cumplimiento de la obligación de mantener vigente el número de militantes, datan del año dos mil dieciséis. </w:t>
      </w:r>
    </w:p>
    <w:p w14:paraId="3B241CA1" w14:textId="47C09697" w:rsidR="003218BD" w:rsidRPr="003218BD" w:rsidRDefault="00F96CCA" w:rsidP="00B82D98">
      <w:pPr>
        <w:spacing w:line="360" w:lineRule="auto"/>
        <w:jc w:val="both"/>
        <w:rPr>
          <w:rFonts w:ascii="Arial" w:hAnsi="Arial" w:cs="Arial"/>
          <w:sz w:val="24"/>
          <w:szCs w:val="24"/>
        </w:rPr>
      </w:pPr>
      <w:r>
        <w:rPr>
          <w:rFonts w:ascii="Arial" w:hAnsi="Arial" w:cs="Arial"/>
          <w:sz w:val="24"/>
          <w:szCs w:val="24"/>
        </w:rPr>
        <w:t>En estas condiciones, a</w:t>
      </w:r>
      <w:r w:rsidR="003218BD">
        <w:rPr>
          <w:rFonts w:ascii="Arial" w:hAnsi="Arial" w:cs="Arial"/>
          <w:sz w:val="24"/>
          <w:szCs w:val="24"/>
        </w:rPr>
        <w:t>nte lo infundado de los agravios del recurrente</w:t>
      </w:r>
      <w:r>
        <w:rPr>
          <w:rFonts w:ascii="Arial" w:hAnsi="Arial" w:cs="Arial"/>
          <w:sz w:val="24"/>
          <w:szCs w:val="24"/>
        </w:rPr>
        <w:t xml:space="preserve"> por los motivos expuestos en el presente fallo, </w:t>
      </w:r>
      <w:r w:rsidR="003218BD">
        <w:rPr>
          <w:rFonts w:ascii="Arial" w:hAnsi="Arial" w:cs="Arial"/>
          <w:sz w:val="24"/>
          <w:szCs w:val="24"/>
        </w:rPr>
        <w:t xml:space="preserve">es que este Tribunal, debe </w:t>
      </w:r>
      <w:r w:rsidR="003218BD">
        <w:rPr>
          <w:rFonts w:ascii="Arial" w:hAnsi="Arial" w:cs="Arial"/>
          <w:b/>
          <w:sz w:val="24"/>
          <w:szCs w:val="24"/>
        </w:rPr>
        <w:t xml:space="preserve">confirmar </w:t>
      </w:r>
      <w:r w:rsidR="003218BD">
        <w:rPr>
          <w:rFonts w:ascii="Arial" w:hAnsi="Arial" w:cs="Arial"/>
          <w:sz w:val="24"/>
          <w:szCs w:val="24"/>
        </w:rPr>
        <w:t>la resolución impugnada.</w:t>
      </w:r>
    </w:p>
    <w:p w14:paraId="425DF0E7" w14:textId="77777777" w:rsidR="00F96CCA" w:rsidRDefault="00F96CCA" w:rsidP="005E5C65">
      <w:pPr>
        <w:pStyle w:val="NormalWeb"/>
        <w:tabs>
          <w:tab w:val="left" w:pos="284"/>
          <w:tab w:val="center" w:pos="4419"/>
          <w:tab w:val="right" w:pos="8838"/>
        </w:tabs>
        <w:spacing w:before="0" w:beforeAutospacing="0" w:after="0" w:afterAutospacing="0" w:line="360" w:lineRule="auto"/>
        <w:contextualSpacing/>
        <w:jc w:val="center"/>
        <w:rPr>
          <w:rFonts w:ascii="Arial" w:hAnsi="Arial" w:cs="Arial"/>
          <w:b/>
        </w:rPr>
      </w:pPr>
    </w:p>
    <w:p w14:paraId="48C387C2" w14:textId="77777777" w:rsidR="00771E98" w:rsidRDefault="00771E98" w:rsidP="005E5C65">
      <w:pPr>
        <w:pStyle w:val="NormalWeb"/>
        <w:tabs>
          <w:tab w:val="left" w:pos="284"/>
          <w:tab w:val="center" w:pos="4419"/>
          <w:tab w:val="right" w:pos="8838"/>
        </w:tabs>
        <w:spacing w:before="0" w:beforeAutospacing="0" w:after="0" w:afterAutospacing="0" w:line="360" w:lineRule="auto"/>
        <w:contextualSpacing/>
        <w:jc w:val="center"/>
        <w:rPr>
          <w:rFonts w:ascii="Arial" w:hAnsi="Arial" w:cs="Arial"/>
          <w:b/>
        </w:rPr>
      </w:pPr>
      <w:r>
        <w:rPr>
          <w:rFonts w:ascii="Arial" w:hAnsi="Arial" w:cs="Arial"/>
          <w:b/>
        </w:rPr>
        <w:lastRenderedPageBreak/>
        <w:t>RESOLUTIVOS.</w:t>
      </w:r>
    </w:p>
    <w:p w14:paraId="103C0734" w14:textId="77777777" w:rsidR="00771E98" w:rsidRDefault="00771E98" w:rsidP="005E5C65">
      <w:pPr>
        <w:pStyle w:val="NormalWeb"/>
        <w:tabs>
          <w:tab w:val="left" w:pos="284"/>
          <w:tab w:val="center" w:pos="4419"/>
          <w:tab w:val="right" w:pos="8838"/>
        </w:tabs>
        <w:spacing w:before="0" w:beforeAutospacing="0" w:after="0" w:afterAutospacing="0" w:line="360" w:lineRule="auto"/>
        <w:contextualSpacing/>
        <w:jc w:val="both"/>
        <w:rPr>
          <w:rFonts w:ascii="Arial" w:hAnsi="Arial" w:cs="Arial"/>
          <w:b/>
        </w:rPr>
      </w:pPr>
    </w:p>
    <w:p w14:paraId="69ED14AE" w14:textId="77777777" w:rsidR="00771E98" w:rsidRPr="006E30FA" w:rsidRDefault="00771E98" w:rsidP="005E5C65">
      <w:pPr>
        <w:pStyle w:val="NormalWeb"/>
        <w:tabs>
          <w:tab w:val="left" w:pos="284"/>
          <w:tab w:val="center" w:pos="4419"/>
          <w:tab w:val="right" w:pos="8838"/>
        </w:tabs>
        <w:spacing w:before="0" w:beforeAutospacing="0" w:after="0" w:afterAutospacing="0" w:line="360" w:lineRule="auto"/>
        <w:contextualSpacing/>
        <w:jc w:val="both"/>
        <w:rPr>
          <w:rFonts w:ascii="Arial" w:hAnsi="Arial" w:cs="Arial"/>
        </w:rPr>
      </w:pPr>
      <w:r>
        <w:rPr>
          <w:rFonts w:ascii="Arial" w:hAnsi="Arial" w:cs="Arial"/>
          <w:b/>
        </w:rPr>
        <w:t>ÚNICO</w:t>
      </w:r>
      <w:r w:rsidRPr="006E30FA">
        <w:rPr>
          <w:rFonts w:ascii="Arial" w:hAnsi="Arial" w:cs="Arial"/>
          <w:b/>
        </w:rPr>
        <w:t>.</w:t>
      </w:r>
      <w:r w:rsidRPr="006E30FA">
        <w:rPr>
          <w:rFonts w:ascii="Arial" w:hAnsi="Arial" w:cs="Arial"/>
        </w:rPr>
        <w:t xml:space="preserve"> Se </w:t>
      </w:r>
      <w:r>
        <w:rPr>
          <w:rFonts w:ascii="Arial" w:hAnsi="Arial" w:cs="Arial"/>
          <w:b/>
          <w:bCs/>
        </w:rPr>
        <w:t xml:space="preserve">confirma </w:t>
      </w:r>
      <w:r>
        <w:rPr>
          <w:rFonts w:ascii="Arial" w:hAnsi="Arial" w:cs="Arial"/>
        </w:rPr>
        <w:t xml:space="preserve">la resolución impugnada. </w:t>
      </w:r>
    </w:p>
    <w:p w14:paraId="473F394B" w14:textId="77777777" w:rsidR="00771E98" w:rsidRPr="006E30FA" w:rsidRDefault="00771E98" w:rsidP="005E5C65">
      <w:pPr>
        <w:pStyle w:val="NormalWeb"/>
        <w:spacing w:before="0" w:beforeAutospacing="0" w:after="0" w:afterAutospacing="0" w:line="360" w:lineRule="auto"/>
        <w:jc w:val="both"/>
        <w:rPr>
          <w:rFonts w:ascii="Arial" w:hAnsi="Arial" w:cs="Arial"/>
          <w:b/>
        </w:rPr>
      </w:pPr>
    </w:p>
    <w:p w14:paraId="5F85C32B" w14:textId="3A8B5EA2" w:rsidR="00771E98" w:rsidRDefault="00771E98" w:rsidP="005E5C65">
      <w:pPr>
        <w:pStyle w:val="NormalWeb"/>
        <w:spacing w:before="0" w:beforeAutospacing="0" w:after="0" w:afterAutospacing="0" w:line="360" w:lineRule="auto"/>
        <w:jc w:val="both"/>
        <w:rPr>
          <w:rFonts w:ascii="Arial" w:hAnsi="Arial" w:cs="Arial"/>
        </w:rPr>
      </w:pPr>
      <w:r w:rsidRPr="006E30FA">
        <w:rPr>
          <w:rFonts w:ascii="Arial" w:hAnsi="Arial" w:cs="Arial"/>
          <w:b/>
        </w:rPr>
        <w:t xml:space="preserve">NOTIFIQUESE </w:t>
      </w:r>
      <w:r w:rsidRPr="006E30FA">
        <w:rPr>
          <w:rFonts w:ascii="Arial" w:hAnsi="Arial" w:cs="Arial"/>
        </w:rPr>
        <w:t>y</w:t>
      </w:r>
      <w:r w:rsidR="00C25C91">
        <w:rPr>
          <w:rFonts w:ascii="Arial" w:hAnsi="Arial" w:cs="Arial"/>
        </w:rPr>
        <w:t>,</w:t>
      </w:r>
      <w:r w:rsidRPr="006E30FA">
        <w:rPr>
          <w:rFonts w:ascii="Arial" w:hAnsi="Arial" w:cs="Arial"/>
        </w:rPr>
        <w:t xml:space="preserve"> en su oportunidad, archívese el presente expediente como asunto concluido. </w:t>
      </w:r>
    </w:p>
    <w:p w14:paraId="275D6C38" w14:textId="77777777" w:rsidR="00771E98" w:rsidRDefault="00771E98" w:rsidP="005E5C65">
      <w:pPr>
        <w:pStyle w:val="NormalWeb"/>
        <w:spacing w:before="0" w:beforeAutospacing="0" w:after="0" w:afterAutospacing="0" w:line="360" w:lineRule="auto"/>
        <w:jc w:val="both"/>
        <w:rPr>
          <w:rFonts w:ascii="Arial" w:hAnsi="Arial" w:cs="Arial"/>
        </w:rPr>
      </w:pPr>
    </w:p>
    <w:p w14:paraId="0C82C0DB" w14:textId="77777777" w:rsidR="00771E98" w:rsidRDefault="00771E98" w:rsidP="005E5C65">
      <w:pPr>
        <w:pStyle w:val="NormalWeb"/>
        <w:spacing w:before="0" w:beforeAutospacing="0" w:after="0" w:afterAutospacing="0" w:line="360" w:lineRule="auto"/>
        <w:contextualSpacing/>
        <w:jc w:val="both"/>
        <w:rPr>
          <w:rFonts w:ascii="Arial" w:hAnsi="Arial" w:cs="Arial"/>
        </w:rPr>
      </w:pPr>
      <w:r w:rsidRPr="00CA538F">
        <w:rPr>
          <w:rFonts w:ascii="Arial" w:hAnsi="Arial" w:cs="Arial"/>
        </w:rPr>
        <w:t xml:space="preserve">Así lo resolvió el Tribunal Electoral del Estado de Aguascalientes, por </w:t>
      </w:r>
      <w:r w:rsidRPr="00CA538F">
        <w:rPr>
          <w:rFonts w:ascii="Arial" w:hAnsi="Arial" w:cs="Arial"/>
          <w:bCs/>
        </w:rPr>
        <w:t>unanimidad</w:t>
      </w:r>
      <w:r w:rsidRPr="00CA538F">
        <w:rPr>
          <w:rFonts w:ascii="Arial" w:hAnsi="Arial" w:cs="Arial"/>
        </w:rPr>
        <w:t xml:space="preserve"> de votos de la Magistrada y Magistrados que lo integran, ante el Secretario General de Acuerdos, quien autoriza y da fe.</w:t>
      </w:r>
    </w:p>
    <w:p w14:paraId="0F2D4616" w14:textId="77777777" w:rsidR="00771E98" w:rsidRDefault="00771E98" w:rsidP="00771E98">
      <w:pPr>
        <w:pStyle w:val="NormalWeb"/>
        <w:spacing w:before="0" w:beforeAutospacing="0" w:after="0" w:afterAutospacing="0" w:line="360" w:lineRule="auto"/>
        <w:contextualSpacing/>
        <w:jc w:val="both"/>
        <w:rPr>
          <w:rFonts w:ascii="Arial" w:hAnsi="Arial" w:cs="Arial"/>
        </w:rPr>
      </w:pPr>
    </w:p>
    <w:p w14:paraId="56E67A21" w14:textId="77777777" w:rsidR="00771E98" w:rsidRPr="00CA538F" w:rsidRDefault="00771E98" w:rsidP="00771E98">
      <w:pPr>
        <w:pStyle w:val="NormalWeb"/>
        <w:spacing w:before="0" w:beforeAutospacing="0" w:after="0" w:afterAutospacing="0" w:line="360" w:lineRule="auto"/>
        <w:contextualSpacing/>
        <w:jc w:val="both"/>
        <w:rPr>
          <w:rFonts w:ascii="Arial" w:hAnsi="Arial" w:cs="Arial"/>
        </w:rPr>
      </w:pPr>
    </w:p>
    <w:tbl>
      <w:tblPr>
        <w:tblW w:w="9215" w:type="dxa"/>
        <w:tblInd w:w="108" w:type="dxa"/>
        <w:tblLayout w:type="fixed"/>
        <w:tblLook w:val="04A0" w:firstRow="1" w:lastRow="0" w:firstColumn="1" w:lastColumn="0" w:noHBand="0" w:noVBand="1"/>
      </w:tblPr>
      <w:tblGrid>
        <w:gridCol w:w="4581"/>
        <w:gridCol w:w="4634"/>
      </w:tblGrid>
      <w:tr w:rsidR="00771E98" w:rsidRPr="00CA538F" w14:paraId="3425A3CA" w14:textId="77777777" w:rsidTr="00771E98">
        <w:trPr>
          <w:trHeight w:val="1099"/>
        </w:trPr>
        <w:tc>
          <w:tcPr>
            <w:tcW w:w="9215" w:type="dxa"/>
            <w:gridSpan w:val="2"/>
            <w:hideMark/>
          </w:tcPr>
          <w:p w14:paraId="62E83068" w14:textId="77777777" w:rsidR="00771E98" w:rsidRPr="00CA538F" w:rsidRDefault="00771E98" w:rsidP="00771E98">
            <w:pPr>
              <w:pStyle w:val="NormalWeb"/>
              <w:ind w:left="1134" w:right="1134"/>
              <w:jc w:val="center"/>
              <w:rPr>
                <w:rFonts w:ascii="Arial" w:hAnsi="Arial" w:cs="Arial"/>
                <w:b/>
                <w:bCs/>
              </w:rPr>
            </w:pPr>
            <w:r w:rsidRPr="00CA538F">
              <w:rPr>
                <w:rFonts w:ascii="Arial" w:hAnsi="Arial" w:cs="Arial"/>
                <w:b/>
                <w:bCs/>
              </w:rPr>
              <w:t>MAGISTRADA PRESIDENTA</w:t>
            </w:r>
          </w:p>
          <w:p w14:paraId="0095FF9E" w14:textId="77777777" w:rsidR="00771E98" w:rsidRPr="00CA538F" w:rsidRDefault="00771E98" w:rsidP="00771E98">
            <w:pPr>
              <w:pStyle w:val="NormalWeb"/>
              <w:ind w:left="1134" w:right="1134"/>
              <w:jc w:val="center"/>
              <w:rPr>
                <w:rFonts w:ascii="Arial" w:hAnsi="Arial" w:cs="Arial"/>
                <w:b/>
                <w:bCs/>
              </w:rPr>
            </w:pPr>
          </w:p>
          <w:p w14:paraId="157C1137" w14:textId="77777777" w:rsidR="00771E98" w:rsidRPr="00CA538F" w:rsidRDefault="00771E98" w:rsidP="00771E98">
            <w:pPr>
              <w:pStyle w:val="NormalWeb"/>
              <w:ind w:left="1134" w:right="1134"/>
              <w:jc w:val="center"/>
              <w:rPr>
                <w:rFonts w:ascii="Arial" w:hAnsi="Arial" w:cs="Arial"/>
                <w:b/>
                <w:bCs/>
              </w:rPr>
            </w:pPr>
            <w:r w:rsidRPr="00CA538F">
              <w:rPr>
                <w:rFonts w:ascii="Arial" w:hAnsi="Arial" w:cs="Arial"/>
                <w:b/>
                <w:bCs/>
              </w:rPr>
              <w:t>CLAUDIA ELOISA DÍAZ DE LEÓN GONZÁLEZ</w:t>
            </w:r>
          </w:p>
          <w:p w14:paraId="53AD2307" w14:textId="77777777" w:rsidR="00771E98" w:rsidRPr="00CA538F" w:rsidRDefault="00771E98" w:rsidP="00771E98">
            <w:pPr>
              <w:pStyle w:val="NormalWeb"/>
              <w:ind w:left="1134" w:right="1134"/>
              <w:jc w:val="center"/>
              <w:rPr>
                <w:rFonts w:ascii="Arial" w:hAnsi="Arial" w:cs="Arial"/>
                <w:b/>
                <w:bCs/>
              </w:rPr>
            </w:pPr>
          </w:p>
        </w:tc>
      </w:tr>
      <w:tr w:rsidR="00771E98" w:rsidRPr="00CA538F" w14:paraId="6A9C4B6B" w14:textId="77777777" w:rsidTr="00771E98">
        <w:tblPrEx>
          <w:tblLook w:val="0000" w:firstRow="0" w:lastRow="0" w:firstColumn="0" w:lastColumn="0" w:noHBand="0" w:noVBand="0"/>
        </w:tblPrEx>
        <w:trPr>
          <w:trHeight w:val="1443"/>
        </w:trPr>
        <w:tc>
          <w:tcPr>
            <w:tcW w:w="4581" w:type="dxa"/>
          </w:tcPr>
          <w:p w14:paraId="23094F41" w14:textId="77777777" w:rsidR="00771E98" w:rsidRDefault="00771E98" w:rsidP="00771E98">
            <w:pPr>
              <w:pStyle w:val="NormalWeb"/>
              <w:ind w:left="1134" w:right="1134"/>
              <w:jc w:val="center"/>
              <w:rPr>
                <w:rFonts w:ascii="Arial" w:hAnsi="Arial" w:cs="Arial"/>
                <w:b/>
                <w:bCs/>
              </w:rPr>
            </w:pPr>
          </w:p>
          <w:p w14:paraId="37324668" w14:textId="77777777" w:rsidR="00771E98" w:rsidRPr="00CA538F" w:rsidRDefault="00771E98" w:rsidP="00771E98">
            <w:pPr>
              <w:pStyle w:val="NormalWeb"/>
              <w:ind w:left="1134" w:right="1134"/>
              <w:jc w:val="center"/>
              <w:rPr>
                <w:rFonts w:ascii="Arial" w:hAnsi="Arial" w:cs="Arial"/>
                <w:b/>
                <w:bCs/>
              </w:rPr>
            </w:pPr>
            <w:r w:rsidRPr="00CA538F">
              <w:rPr>
                <w:rFonts w:ascii="Arial" w:hAnsi="Arial" w:cs="Arial"/>
                <w:b/>
                <w:bCs/>
              </w:rPr>
              <w:t>MAGISTRADO</w:t>
            </w:r>
          </w:p>
          <w:p w14:paraId="1EC3DCCC" w14:textId="77777777" w:rsidR="00771E98" w:rsidRPr="00CA538F" w:rsidRDefault="00771E98" w:rsidP="00771E98">
            <w:pPr>
              <w:pStyle w:val="NormalWeb"/>
              <w:ind w:left="1134" w:right="1134"/>
              <w:jc w:val="center"/>
              <w:rPr>
                <w:rFonts w:ascii="Arial" w:hAnsi="Arial" w:cs="Arial"/>
                <w:b/>
                <w:bCs/>
              </w:rPr>
            </w:pPr>
          </w:p>
          <w:p w14:paraId="5AFA4FDB" w14:textId="77777777" w:rsidR="00771E98" w:rsidRDefault="00771E98" w:rsidP="00771E98">
            <w:pPr>
              <w:pStyle w:val="NormalWeb"/>
              <w:ind w:left="1134" w:right="1134"/>
              <w:jc w:val="center"/>
              <w:rPr>
                <w:rFonts w:ascii="Arial" w:hAnsi="Arial" w:cs="Arial"/>
                <w:b/>
                <w:bCs/>
              </w:rPr>
            </w:pPr>
          </w:p>
          <w:p w14:paraId="4FD664EA" w14:textId="77777777" w:rsidR="00771E98" w:rsidRPr="00CA538F" w:rsidRDefault="00771E98" w:rsidP="00771E98">
            <w:pPr>
              <w:pStyle w:val="NormalWeb"/>
              <w:ind w:left="1134" w:right="1134"/>
              <w:jc w:val="center"/>
              <w:rPr>
                <w:rFonts w:ascii="Arial" w:hAnsi="Arial" w:cs="Arial"/>
                <w:b/>
                <w:bCs/>
              </w:rPr>
            </w:pPr>
            <w:r>
              <w:rPr>
                <w:rFonts w:ascii="Arial" w:hAnsi="Arial" w:cs="Arial"/>
                <w:b/>
                <w:bCs/>
              </w:rPr>
              <w:t>HÉCTOR SALVADOR HERNÁNDEZ GALLEGOS</w:t>
            </w:r>
          </w:p>
          <w:p w14:paraId="6EEA5579" w14:textId="77777777" w:rsidR="00771E98" w:rsidRPr="00CA538F" w:rsidRDefault="00771E98" w:rsidP="00771E98">
            <w:pPr>
              <w:pStyle w:val="NormalWeb"/>
              <w:ind w:left="1134" w:right="1134"/>
              <w:jc w:val="center"/>
              <w:rPr>
                <w:rFonts w:ascii="Arial" w:hAnsi="Arial" w:cs="Arial"/>
                <w:b/>
                <w:bCs/>
              </w:rPr>
            </w:pPr>
          </w:p>
        </w:tc>
        <w:tc>
          <w:tcPr>
            <w:tcW w:w="4634" w:type="dxa"/>
          </w:tcPr>
          <w:p w14:paraId="2EDDF573" w14:textId="77777777" w:rsidR="00771E98" w:rsidRDefault="00771E98" w:rsidP="00771E98">
            <w:pPr>
              <w:pStyle w:val="NormalWeb"/>
              <w:spacing w:before="0" w:beforeAutospacing="0" w:after="0" w:afterAutospacing="0"/>
              <w:ind w:left="1010" w:hanging="970"/>
              <w:rPr>
                <w:rFonts w:ascii="Arial" w:hAnsi="Arial" w:cs="Arial"/>
                <w:b/>
                <w:bCs/>
              </w:rPr>
            </w:pPr>
            <w:r>
              <w:rPr>
                <w:rFonts w:ascii="Arial" w:hAnsi="Arial" w:cs="Arial"/>
                <w:b/>
                <w:bCs/>
              </w:rPr>
              <w:t xml:space="preserve">            </w:t>
            </w:r>
          </w:p>
          <w:p w14:paraId="141E053C" w14:textId="77777777" w:rsidR="00771E98" w:rsidRDefault="00771E98" w:rsidP="00771E98">
            <w:pPr>
              <w:pStyle w:val="NormalWeb"/>
              <w:spacing w:before="0" w:beforeAutospacing="0" w:after="0" w:afterAutospacing="0"/>
              <w:ind w:left="1010" w:hanging="970"/>
              <w:rPr>
                <w:rFonts w:ascii="Arial" w:hAnsi="Arial" w:cs="Arial"/>
                <w:b/>
                <w:bCs/>
              </w:rPr>
            </w:pPr>
          </w:p>
          <w:p w14:paraId="5EBB9B13" w14:textId="77777777" w:rsidR="00771E98" w:rsidRDefault="00771E98" w:rsidP="00771E98">
            <w:pPr>
              <w:pStyle w:val="NormalWeb"/>
              <w:spacing w:before="0" w:beforeAutospacing="0" w:after="0" w:afterAutospacing="0"/>
              <w:ind w:left="1010" w:hanging="970"/>
              <w:rPr>
                <w:rFonts w:ascii="Arial" w:hAnsi="Arial" w:cs="Arial"/>
                <w:b/>
                <w:bCs/>
              </w:rPr>
            </w:pPr>
            <w:r>
              <w:rPr>
                <w:rFonts w:ascii="Arial" w:hAnsi="Arial" w:cs="Arial"/>
                <w:b/>
                <w:bCs/>
              </w:rPr>
              <w:t xml:space="preserve">              SECRETARIO </w:t>
            </w:r>
            <w:r w:rsidRPr="008D517A">
              <w:rPr>
                <w:rFonts w:ascii="Arial" w:hAnsi="Arial" w:cs="Arial"/>
                <w:b/>
                <w:bCs/>
              </w:rPr>
              <w:t xml:space="preserve">GENERAL </w:t>
            </w:r>
            <w:r>
              <w:rPr>
                <w:rFonts w:ascii="Arial" w:hAnsi="Arial" w:cs="Arial"/>
                <w:b/>
                <w:bCs/>
              </w:rPr>
              <w:t xml:space="preserve">DE ACUERDOS EN FUNCIONES   </w:t>
            </w:r>
          </w:p>
          <w:p w14:paraId="5E38FE4B" w14:textId="77777777" w:rsidR="00771E98" w:rsidRDefault="00771E98" w:rsidP="00771E98">
            <w:pPr>
              <w:pStyle w:val="NormalWeb"/>
              <w:spacing w:before="0" w:beforeAutospacing="0" w:after="0" w:afterAutospacing="0"/>
              <w:ind w:left="1010" w:hanging="970"/>
              <w:rPr>
                <w:rFonts w:ascii="Arial" w:hAnsi="Arial" w:cs="Arial"/>
                <w:b/>
                <w:bCs/>
              </w:rPr>
            </w:pPr>
            <w:r>
              <w:rPr>
                <w:rFonts w:ascii="Arial" w:hAnsi="Arial" w:cs="Arial"/>
                <w:b/>
                <w:bCs/>
              </w:rPr>
              <w:t xml:space="preserve">                    DE </w:t>
            </w:r>
            <w:r w:rsidRPr="00CA538F">
              <w:rPr>
                <w:rFonts w:ascii="Arial" w:hAnsi="Arial" w:cs="Arial"/>
                <w:b/>
                <w:bCs/>
              </w:rPr>
              <w:t>MAGISTRADO</w:t>
            </w:r>
          </w:p>
          <w:p w14:paraId="4B806DA5" w14:textId="77777777" w:rsidR="00771E98" w:rsidRDefault="00771E98" w:rsidP="00771E98">
            <w:pPr>
              <w:pStyle w:val="NormalWeb"/>
              <w:ind w:left="1134" w:right="1134"/>
              <w:jc w:val="center"/>
              <w:rPr>
                <w:rFonts w:ascii="Arial" w:hAnsi="Arial" w:cs="Arial"/>
                <w:b/>
                <w:bCs/>
              </w:rPr>
            </w:pPr>
          </w:p>
          <w:p w14:paraId="18FB2A16" w14:textId="77777777" w:rsidR="00771E98" w:rsidRDefault="00771E98" w:rsidP="00771E98">
            <w:pPr>
              <w:pStyle w:val="NormalWeb"/>
              <w:spacing w:before="0" w:beforeAutospacing="0" w:after="0" w:afterAutospacing="0"/>
              <w:ind w:left="1134" w:right="1134" w:hanging="404"/>
              <w:jc w:val="center"/>
              <w:rPr>
                <w:rFonts w:ascii="Arial" w:hAnsi="Arial" w:cs="Arial"/>
                <w:b/>
                <w:bCs/>
              </w:rPr>
            </w:pPr>
            <w:r>
              <w:rPr>
                <w:rFonts w:ascii="Arial" w:hAnsi="Arial" w:cs="Arial"/>
                <w:b/>
                <w:bCs/>
              </w:rPr>
              <w:t xml:space="preserve">     JESÚS OCIEL </w:t>
            </w:r>
          </w:p>
          <w:p w14:paraId="768A4AFB" w14:textId="77777777" w:rsidR="00771E98" w:rsidRDefault="00771E98" w:rsidP="00771E98">
            <w:pPr>
              <w:pStyle w:val="NormalWeb"/>
              <w:spacing w:before="0" w:beforeAutospacing="0" w:after="0" w:afterAutospacing="0"/>
              <w:ind w:left="1134" w:right="1004" w:hanging="404"/>
              <w:jc w:val="center"/>
              <w:rPr>
                <w:rFonts w:ascii="Arial" w:hAnsi="Arial" w:cs="Arial"/>
                <w:b/>
                <w:bCs/>
              </w:rPr>
            </w:pPr>
            <w:r>
              <w:rPr>
                <w:rFonts w:ascii="Arial" w:hAnsi="Arial" w:cs="Arial"/>
                <w:b/>
                <w:bCs/>
              </w:rPr>
              <w:t xml:space="preserve">      BAENA SAUCEDO</w:t>
            </w:r>
          </w:p>
          <w:p w14:paraId="326B79D8" w14:textId="77777777" w:rsidR="00771E98" w:rsidRPr="00CA538F" w:rsidRDefault="00771E98" w:rsidP="00771E98">
            <w:pPr>
              <w:pStyle w:val="NormalWeb"/>
              <w:ind w:left="1134" w:right="1134"/>
              <w:jc w:val="center"/>
              <w:rPr>
                <w:rFonts w:ascii="Arial" w:hAnsi="Arial" w:cs="Arial"/>
                <w:b/>
                <w:bCs/>
              </w:rPr>
            </w:pPr>
          </w:p>
          <w:p w14:paraId="602E1448" w14:textId="77777777" w:rsidR="00771E98" w:rsidRPr="00CA538F" w:rsidRDefault="00771E98" w:rsidP="00771E98">
            <w:pPr>
              <w:pStyle w:val="NormalWeb"/>
              <w:ind w:left="1134" w:right="711"/>
              <w:jc w:val="center"/>
              <w:rPr>
                <w:rFonts w:ascii="Arial" w:hAnsi="Arial" w:cs="Arial"/>
                <w:b/>
                <w:bCs/>
              </w:rPr>
            </w:pPr>
          </w:p>
          <w:p w14:paraId="62CCEC90" w14:textId="77777777" w:rsidR="00771E98" w:rsidRPr="00CA538F" w:rsidRDefault="00771E98" w:rsidP="00771E98">
            <w:pPr>
              <w:pStyle w:val="NormalWeb"/>
              <w:ind w:left="1134" w:right="711"/>
              <w:jc w:val="center"/>
              <w:rPr>
                <w:rFonts w:ascii="Arial" w:hAnsi="Arial" w:cs="Arial"/>
                <w:b/>
                <w:bCs/>
              </w:rPr>
            </w:pPr>
          </w:p>
        </w:tc>
      </w:tr>
      <w:tr w:rsidR="00771E98" w:rsidRPr="00CA538F" w14:paraId="7E1DF15E" w14:textId="77777777" w:rsidTr="00771E98">
        <w:tblPrEx>
          <w:tblLook w:val="0000" w:firstRow="0" w:lastRow="0" w:firstColumn="0" w:lastColumn="0" w:noHBand="0" w:noVBand="0"/>
        </w:tblPrEx>
        <w:trPr>
          <w:trHeight w:val="857"/>
        </w:trPr>
        <w:tc>
          <w:tcPr>
            <w:tcW w:w="9215" w:type="dxa"/>
            <w:gridSpan w:val="2"/>
          </w:tcPr>
          <w:p w14:paraId="0906326C" w14:textId="77777777" w:rsidR="00771E98" w:rsidRPr="008D517A" w:rsidRDefault="00771E98" w:rsidP="00771E98">
            <w:pPr>
              <w:pStyle w:val="NormalWeb"/>
              <w:ind w:left="1134" w:right="1134"/>
              <w:jc w:val="center"/>
              <w:rPr>
                <w:rFonts w:ascii="Arial" w:hAnsi="Arial" w:cs="Arial"/>
                <w:b/>
                <w:bCs/>
              </w:rPr>
            </w:pPr>
            <w:r w:rsidRPr="00CA538F">
              <w:rPr>
                <w:rFonts w:ascii="Arial" w:hAnsi="Arial" w:cs="Arial"/>
                <w:b/>
                <w:bCs/>
              </w:rPr>
              <w:t>SECRETAR</w:t>
            </w:r>
            <w:r>
              <w:rPr>
                <w:rFonts w:ascii="Arial" w:hAnsi="Arial" w:cs="Arial"/>
                <w:b/>
                <w:bCs/>
              </w:rPr>
              <w:t xml:space="preserve">IO DE ESTUDIO, EN FUNCIONES DE </w:t>
            </w:r>
            <w:r w:rsidRPr="008D517A">
              <w:rPr>
                <w:rFonts w:ascii="Arial" w:hAnsi="Arial" w:cs="Arial"/>
                <w:b/>
                <w:bCs/>
              </w:rPr>
              <w:t>SECRETARIO GENERAL DE ACUERDOS</w:t>
            </w:r>
          </w:p>
          <w:p w14:paraId="4DC917F3" w14:textId="77777777" w:rsidR="00771E98" w:rsidRPr="00CA538F" w:rsidRDefault="00771E98" w:rsidP="00771E98">
            <w:pPr>
              <w:pStyle w:val="NormalWeb"/>
              <w:ind w:left="1134" w:right="1134"/>
              <w:jc w:val="center"/>
              <w:rPr>
                <w:rFonts w:ascii="Arial" w:hAnsi="Arial" w:cs="Arial"/>
                <w:b/>
                <w:bCs/>
              </w:rPr>
            </w:pPr>
          </w:p>
          <w:p w14:paraId="36A8A064" w14:textId="77777777" w:rsidR="00771E98" w:rsidRPr="00CA538F" w:rsidRDefault="00771E98" w:rsidP="00771E98">
            <w:pPr>
              <w:pStyle w:val="NormalWeb"/>
              <w:ind w:left="1134" w:right="1134"/>
              <w:jc w:val="center"/>
              <w:rPr>
                <w:rFonts w:ascii="Arial" w:hAnsi="Arial" w:cs="Arial"/>
                <w:b/>
                <w:bCs/>
              </w:rPr>
            </w:pPr>
          </w:p>
        </w:tc>
      </w:tr>
      <w:tr w:rsidR="00771E98" w:rsidRPr="00CA538F" w14:paraId="69931AC8" w14:textId="77777777" w:rsidTr="00771E98">
        <w:tblPrEx>
          <w:tblLook w:val="0000" w:firstRow="0" w:lastRow="0" w:firstColumn="0" w:lastColumn="0" w:noHBand="0" w:noVBand="0"/>
        </w:tblPrEx>
        <w:trPr>
          <w:trHeight w:val="287"/>
        </w:trPr>
        <w:tc>
          <w:tcPr>
            <w:tcW w:w="9215" w:type="dxa"/>
            <w:gridSpan w:val="2"/>
          </w:tcPr>
          <w:p w14:paraId="5DC1A991" w14:textId="77777777" w:rsidR="00771E98" w:rsidRPr="00DD5C9C" w:rsidRDefault="00771E98" w:rsidP="00771E98">
            <w:pPr>
              <w:pStyle w:val="NormalWeb"/>
              <w:ind w:left="1134" w:right="1134"/>
              <w:jc w:val="center"/>
              <w:rPr>
                <w:rFonts w:ascii="Arial" w:hAnsi="Arial" w:cs="Arial"/>
                <w:b/>
                <w:bCs/>
                <w:color w:val="FF0000"/>
              </w:rPr>
            </w:pPr>
            <w:r>
              <w:rPr>
                <w:rFonts w:ascii="Arial" w:hAnsi="Arial" w:cs="Arial"/>
                <w:b/>
                <w:bCs/>
              </w:rPr>
              <w:t>DANIEL OMAR GUTIÉRREZ RUVALCABA</w:t>
            </w:r>
          </w:p>
        </w:tc>
      </w:tr>
    </w:tbl>
    <w:p w14:paraId="4B775534" w14:textId="77777777" w:rsidR="00771E98" w:rsidRDefault="00771E98" w:rsidP="00771E98">
      <w:pPr>
        <w:spacing w:after="0" w:line="360" w:lineRule="auto"/>
        <w:jc w:val="both"/>
        <w:rPr>
          <w:rFonts w:ascii="Arial" w:hAnsi="Arial" w:cs="Arial"/>
          <w:sz w:val="24"/>
          <w:szCs w:val="24"/>
        </w:rPr>
      </w:pPr>
    </w:p>
    <w:p w14:paraId="460D6FB1" w14:textId="77777777" w:rsidR="00771E98" w:rsidRPr="006E30FA" w:rsidRDefault="00771E98" w:rsidP="00771E98">
      <w:pPr>
        <w:pStyle w:val="NormalWeb"/>
        <w:spacing w:before="0" w:beforeAutospacing="0" w:after="0" w:afterAutospacing="0" w:line="360" w:lineRule="auto"/>
        <w:jc w:val="both"/>
        <w:rPr>
          <w:rFonts w:ascii="Arial" w:hAnsi="Arial" w:cs="Arial"/>
        </w:rPr>
      </w:pPr>
    </w:p>
    <w:p w14:paraId="6CCE7DF8" w14:textId="77777777" w:rsidR="00771E98" w:rsidRPr="00C11474" w:rsidRDefault="00771E98" w:rsidP="000F5528">
      <w:pPr>
        <w:jc w:val="both"/>
        <w:rPr>
          <w:rFonts w:ascii="Arial" w:eastAsia="Times New Roman" w:hAnsi="Arial" w:cs="Arial"/>
          <w:sz w:val="20"/>
          <w:szCs w:val="20"/>
          <w:lang w:val="es-ES_tradnl" w:eastAsia="es-ES"/>
        </w:rPr>
      </w:pPr>
    </w:p>
    <w:p w14:paraId="7580FDB1" w14:textId="77777777" w:rsidR="00C11474" w:rsidRPr="000F5528" w:rsidRDefault="00C11474" w:rsidP="000F5528">
      <w:pPr>
        <w:jc w:val="both"/>
        <w:rPr>
          <w:rFonts w:ascii="Arial" w:hAnsi="Arial" w:cs="Arial"/>
          <w:i/>
          <w:sz w:val="20"/>
          <w:szCs w:val="20"/>
        </w:rPr>
      </w:pPr>
    </w:p>
    <w:p w14:paraId="1BC7434C" w14:textId="77777777" w:rsidR="00AD2A4D" w:rsidRPr="00AD2A4D" w:rsidRDefault="00AD2A4D">
      <w:pPr>
        <w:rPr>
          <w:rFonts w:ascii="Arial" w:hAnsi="Arial" w:cs="Arial"/>
          <w:b/>
        </w:rPr>
      </w:pPr>
    </w:p>
    <w:sectPr w:rsidR="00AD2A4D" w:rsidRPr="00AD2A4D" w:rsidSect="00831BB2">
      <w:headerReference w:type="even" r:id="rId8"/>
      <w:headerReference w:type="default" r:id="rId9"/>
      <w:footerReference w:type="even" r:id="rId10"/>
      <w:footerReference w:type="default" r:id="rId11"/>
      <w:headerReference w:type="first" r:id="rId12"/>
      <w:footerReference w:type="first" r:id="rId13"/>
      <w:pgSz w:w="12240" w:h="20160" w:code="5"/>
      <w:pgMar w:top="3827" w:right="1701"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7E424" w14:textId="77777777" w:rsidR="00465407" w:rsidRDefault="00465407" w:rsidP="00831BB2">
      <w:pPr>
        <w:spacing w:after="0" w:line="240" w:lineRule="auto"/>
      </w:pPr>
      <w:r>
        <w:separator/>
      </w:r>
    </w:p>
  </w:endnote>
  <w:endnote w:type="continuationSeparator" w:id="0">
    <w:p w14:paraId="76975C26" w14:textId="77777777" w:rsidR="00465407" w:rsidRDefault="00465407" w:rsidP="0083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C318" w14:textId="77777777" w:rsidR="00510DB8" w:rsidRDefault="00510D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E3FDB" w14:textId="77777777" w:rsidR="00510DB8" w:rsidRDefault="00510D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5F51" w14:textId="77777777" w:rsidR="00510DB8" w:rsidRDefault="00510D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2B408" w14:textId="77777777" w:rsidR="00465407" w:rsidRDefault="00465407" w:rsidP="00831BB2">
      <w:pPr>
        <w:spacing w:after="0" w:line="240" w:lineRule="auto"/>
      </w:pPr>
      <w:r>
        <w:separator/>
      </w:r>
    </w:p>
  </w:footnote>
  <w:footnote w:type="continuationSeparator" w:id="0">
    <w:p w14:paraId="3CCA647A" w14:textId="77777777" w:rsidR="00465407" w:rsidRDefault="00465407" w:rsidP="00831BB2">
      <w:pPr>
        <w:spacing w:after="0" w:line="240" w:lineRule="auto"/>
      </w:pPr>
      <w:r>
        <w:continuationSeparator/>
      </w:r>
    </w:p>
  </w:footnote>
  <w:footnote w:id="1">
    <w:p w14:paraId="65BF155B" w14:textId="77777777" w:rsidR="005863AE" w:rsidRPr="00D74D9A" w:rsidRDefault="005863AE" w:rsidP="00866F83">
      <w:pPr>
        <w:spacing w:after="0" w:line="240" w:lineRule="auto"/>
        <w:jc w:val="both"/>
        <w:rPr>
          <w:rFonts w:ascii="Arial" w:hAnsi="Arial" w:cs="Arial"/>
          <w:b/>
          <w:sz w:val="20"/>
          <w:szCs w:val="20"/>
        </w:rPr>
      </w:pPr>
      <w:r>
        <w:rPr>
          <w:rStyle w:val="Refdenotaalpie"/>
        </w:rPr>
        <w:footnoteRef/>
      </w:r>
      <w:r>
        <w:t xml:space="preserve"> </w:t>
      </w:r>
      <w:r w:rsidRPr="00D74D9A">
        <w:rPr>
          <w:rFonts w:ascii="Arial" w:hAnsi="Arial" w:cs="Arial"/>
          <w:b/>
          <w:sz w:val="20"/>
          <w:szCs w:val="20"/>
        </w:rPr>
        <w:t xml:space="preserve">Artículo 10. </w:t>
      </w:r>
      <w:r>
        <w:rPr>
          <w:rFonts w:ascii="Arial" w:hAnsi="Arial" w:cs="Arial"/>
          <w:b/>
          <w:sz w:val="20"/>
          <w:szCs w:val="20"/>
        </w:rPr>
        <w:t>…</w:t>
      </w:r>
    </w:p>
    <w:p w14:paraId="6EA324A3" w14:textId="77777777" w:rsidR="005863AE" w:rsidRDefault="005863AE" w:rsidP="00866F83">
      <w:pPr>
        <w:spacing w:after="0" w:line="240" w:lineRule="auto"/>
        <w:jc w:val="both"/>
        <w:rPr>
          <w:rFonts w:ascii="Arial" w:hAnsi="Arial" w:cs="Arial"/>
          <w:sz w:val="20"/>
          <w:szCs w:val="20"/>
        </w:rPr>
      </w:pPr>
      <w:r w:rsidRPr="00D74D9A">
        <w:rPr>
          <w:rFonts w:ascii="Arial" w:hAnsi="Arial" w:cs="Arial"/>
          <w:b/>
          <w:sz w:val="20"/>
          <w:szCs w:val="20"/>
        </w:rPr>
        <w:t>2.</w:t>
      </w:r>
      <w:r w:rsidRPr="00D74D9A">
        <w:rPr>
          <w:rFonts w:ascii="Arial" w:hAnsi="Arial" w:cs="Arial"/>
          <w:sz w:val="20"/>
          <w:szCs w:val="20"/>
        </w:rPr>
        <w:t xml:space="preserve"> Para que una organización de ciudadanos sea registrada como partido político, se deberá verificar que ésta cumpla con los requisitos siguientes: </w:t>
      </w:r>
    </w:p>
    <w:p w14:paraId="03C18697" w14:textId="77777777" w:rsidR="005863AE" w:rsidRPr="00D74D9A" w:rsidRDefault="005863AE" w:rsidP="00866F83">
      <w:pPr>
        <w:spacing w:after="0" w:line="240" w:lineRule="auto"/>
        <w:jc w:val="both"/>
        <w:rPr>
          <w:rFonts w:ascii="Arial" w:hAnsi="Arial" w:cs="Arial"/>
          <w:sz w:val="20"/>
          <w:szCs w:val="20"/>
        </w:rPr>
      </w:pPr>
      <w:r>
        <w:rPr>
          <w:rFonts w:ascii="Arial" w:hAnsi="Arial" w:cs="Arial"/>
          <w:sz w:val="20"/>
          <w:szCs w:val="20"/>
        </w:rPr>
        <w:t>…</w:t>
      </w:r>
    </w:p>
    <w:p w14:paraId="32550E9F" w14:textId="77777777" w:rsidR="005863AE" w:rsidRPr="00D74D9A" w:rsidRDefault="005863AE" w:rsidP="00866F83">
      <w:pPr>
        <w:spacing w:after="0" w:line="240" w:lineRule="auto"/>
        <w:jc w:val="both"/>
        <w:rPr>
          <w:rFonts w:ascii="Arial" w:hAnsi="Arial" w:cs="Arial"/>
          <w:sz w:val="20"/>
          <w:szCs w:val="20"/>
        </w:rPr>
      </w:pPr>
      <w:r w:rsidRPr="00D74D9A">
        <w:rPr>
          <w:rFonts w:ascii="Arial" w:hAnsi="Arial" w:cs="Arial"/>
          <w:b/>
          <w:sz w:val="20"/>
          <w:szCs w:val="20"/>
        </w:rPr>
        <w:t>c)</w:t>
      </w:r>
      <w:r w:rsidRPr="00D74D9A">
        <w:rPr>
          <w:rFonts w:ascii="Arial" w:hAnsi="Arial" w:cs="Arial"/>
          <w:sz w:val="20"/>
          <w:szCs w:val="20"/>
        </w:rPr>
        <w:t xml:space="preserve"> Tratándose de partidos políticos locales, contar con militantes en cuando menos dos terceras partes de los municipios de la entidad o de las demarcaciones territoriales del Distrito Federal; los cuales deberán contar con credencial para votar en dichos municipios o demarcaciones; bajo ninguna circunstancia, el número total de sus militantes en la entidad podrá ser inferior al 0.26 por ciento del padrón electoral que haya sido utilizado en la elección local ordinaria inmediata anterior a la presentación de la solicitud de que se trate.</w:t>
      </w:r>
    </w:p>
    <w:p w14:paraId="041EB358" w14:textId="77777777" w:rsidR="005863AE" w:rsidRDefault="005863AE" w:rsidP="00866F83">
      <w:pPr>
        <w:pStyle w:val="Textonotapie"/>
      </w:pPr>
    </w:p>
  </w:footnote>
  <w:footnote w:id="2">
    <w:p w14:paraId="28D2F8AF" w14:textId="77777777" w:rsidR="005863AE" w:rsidRPr="00D74D9A" w:rsidRDefault="005863AE" w:rsidP="00866F83">
      <w:pPr>
        <w:spacing w:after="0" w:line="240" w:lineRule="auto"/>
        <w:jc w:val="both"/>
        <w:rPr>
          <w:rFonts w:ascii="Arial" w:hAnsi="Arial" w:cs="Arial"/>
          <w:b/>
          <w:sz w:val="20"/>
          <w:szCs w:val="20"/>
        </w:rPr>
      </w:pPr>
      <w:r>
        <w:rPr>
          <w:rStyle w:val="Refdenotaalpie"/>
        </w:rPr>
        <w:footnoteRef/>
      </w:r>
      <w:r>
        <w:t xml:space="preserve"> </w:t>
      </w:r>
      <w:r w:rsidRPr="00D74D9A">
        <w:rPr>
          <w:rFonts w:ascii="Arial" w:hAnsi="Arial" w:cs="Arial"/>
          <w:b/>
          <w:sz w:val="20"/>
          <w:szCs w:val="20"/>
        </w:rPr>
        <w:t xml:space="preserve">Artículo 25. </w:t>
      </w:r>
    </w:p>
    <w:p w14:paraId="409B1084" w14:textId="77777777" w:rsidR="005863AE" w:rsidRDefault="005863AE" w:rsidP="00866F83">
      <w:pPr>
        <w:spacing w:after="0" w:line="240" w:lineRule="auto"/>
        <w:jc w:val="both"/>
        <w:rPr>
          <w:rFonts w:ascii="Arial" w:hAnsi="Arial" w:cs="Arial"/>
          <w:sz w:val="20"/>
          <w:szCs w:val="20"/>
        </w:rPr>
      </w:pPr>
      <w:r w:rsidRPr="00D74D9A">
        <w:rPr>
          <w:rFonts w:ascii="Arial" w:hAnsi="Arial" w:cs="Arial"/>
          <w:b/>
          <w:sz w:val="20"/>
          <w:szCs w:val="20"/>
        </w:rPr>
        <w:t>1.</w:t>
      </w:r>
      <w:r w:rsidRPr="00D74D9A">
        <w:rPr>
          <w:rFonts w:ascii="Arial" w:hAnsi="Arial" w:cs="Arial"/>
          <w:sz w:val="20"/>
          <w:szCs w:val="20"/>
        </w:rPr>
        <w:t xml:space="preserve"> Son obligaciones de los partidos políticos: </w:t>
      </w:r>
    </w:p>
    <w:p w14:paraId="17D5619C" w14:textId="77777777" w:rsidR="005863AE" w:rsidRPr="00D74D9A" w:rsidRDefault="005863AE" w:rsidP="00866F83">
      <w:pPr>
        <w:spacing w:after="0" w:line="240" w:lineRule="auto"/>
        <w:jc w:val="both"/>
        <w:rPr>
          <w:rFonts w:ascii="Arial" w:hAnsi="Arial" w:cs="Arial"/>
          <w:sz w:val="20"/>
          <w:szCs w:val="20"/>
        </w:rPr>
      </w:pPr>
      <w:r>
        <w:rPr>
          <w:rFonts w:ascii="Arial" w:hAnsi="Arial" w:cs="Arial"/>
          <w:sz w:val="20"/>
          <w:szCs w:val="20"/>
        </w:rPr>
        <w:t>…</w:t>
      </w:r>
    </w:p>
    <w:p w14:paraId="700E665A" w14:textId="77777777" w:rsidR="005863AE" w:rsidRPr="00D74D9A" w:rsidRDefault="005863AE" w:rsidP="00866F83">
      <w:pPr>
        <w:spacing w:after="0" w:line="240" w:lineRule="auto"/>
        <w:jc w:val="both"/>
        <w:rPr>
          <w:rFonts w:ascii="Arial" w:hAnsi="Arial" w:cs="Arial"/>
          <w:sz w:val="20"/>
          <w:szCs w:val="20"/>
        </w:rPr>
      </w:pPr>
      <w:r w:rsidRPr="00D74D9A">
        <w:rPr>
          <w:rFonts w:ascii="Arial" w:hAnsi="Arial" w:cs="Arial"/>
          <w:b/>
          <w:sz w:val="20"/>
          <w:szCs w:val="20"/>
        </w:rPr>
        <w:t>c)</w:t>
      </w:r>
      <w:r w:rsidRPr="00D74D9A">
        <w:rPr>
          <w:rFonts w:ascii="Arial" w:hAnsi="Arial" w:cs="Arial"/>
          <w:sz w:val="20"/>
          <w:szCs w:val="20"/>
        </w:rPr>
        <w:t xml:space="preserve"> Mantener el mínimo de militantes requeridos en las leyes respectivas para su constitución y registro;</w:t>
      </w:r>
    </w:p>
    <w:p w14:paraId="73796BE0" w14:textId="77777777" w:rsidR="005863AE" w:rsidRDefault="005863AE" w:rsidP="00866F83">
      <w:pPr>
        <w:pStyle w:val="Textonotapie"/>
      </w:pPr>
    </w:p>
  </w:footnote>
  <w:footnote w:id="3">
    <w:p w14:paraId="28792817" w14:textId="69C40A86" w:rsidR="005863AE" w:rsidRPr="0011455A" w:rsidRDefault="005863AE" w:rsidP="0011455A">
      <w:pPr>
        <w:pStyle w:val="Textonotapie"/>
        <w:jc w:val="both"/>
      </w:pPr>
      <w:r w:rsidRPr="0011455A">
        <w:rPr>
          <w:rStyle w:val="Refdenotaalpie"/>
          <w:rFonts w:ascii="Arial" w:hAnsi="Arial" w:cs="Arial"/>
        </w:rPr>
        <w:footnoteRef/>
      </w:r>
      <w:r w:rsidRPr="0011455A">
        <w:rPr>
          <w:rFonts w:ascii="Arial" w:hAnsi="Arial" w:cs="Arial"/>
        </w:rPr>
        <w:t xml:space="preserve"> Artículo 61.- En caso de que los Partidos Locales no consiguieran las afiliaciones necesarias para la conservación de su registro, el Instituto deberá iniciar el procedimiento de pérdida de este conforme a lo señalado en los artículos 94, párrafo 1, inciso d) y 95 párrafo 3 de la LGPP y 104 párrafo 1, inciso a) y r) de la LGIPE, así como lo dispuesto en el Título Tercero del Reglamento.</w:t>
      </w:r>
    </w:p>
  </w:footnote>
  <w:footnote w:id="4">
    <w:p w14:paraId="39CF9EEE" w14:textId="56C8C4BD" w:rsidR="005863AE" w:rsidRPr="00A50B03" w:rsidRDefault="005863AE" w:rsidP="00A50B03">
      <w:pPr>
        <w:pStyle w:val="Textonotapie"/>
        <w:jc w:val="both"/>
        <w:rPr>
          <w:rFonts w:ascii="Arial" w:hAnsi="Arial" w:cs="Arial"/>
        </w:rPr>
      </w:pPr>
      <w:r w:rsidRPr="00A50B03">
        <w:rPr>
          <w:rStyle w:val="Refdenotaalpie"/>
          <w:rFonts w:ascii="Arial" w:hAnsi="Arial" w:cs="Arial"/>
        </w:rPr>
        <w:footnoteRef/>
      </w:r>
      <w:r w:rsidRPr="00A50B03">
        <w:rPr>
          <w:rFonts w:ascii="Arial" w:hAnsi="Arial" w:cs="Arial"/>
        </w:rPr>
        <w:t xml:space="preserve"> Artículo 116. (…)</w:t>
      </w:r>
    </w:p>
    <w:p w14:paraId="7EC9C49F" w14:textId="4FC61C1B" w:rsidR="005863AE" w:rsidRPr="00A50B03" w:rsidRDefault="005863AE" w:rsidP="00A50B03">
      <w:pPr>
        <w:pStyle w:val="Textonotapie"/>
        <w:jc w:val="both"/>
        <w:rPr>
          <w:rFonts w:ascii="Arial" w:hAnsi="Arial" w:cs="Arial"/>
        </w:rPr>
      </w:pPr>
      <w:r w:rsidRPr="00A50B03">
        <w:rPr>
          <w:rFonts w:ascii="Arial" w:hAnsi="Arial" w:cs="Arial"/>
        </w:rPr>
        <w:t>IV. De conformidad con las bases establecidas en esta Constitución y las leyes generales en la materia, las Constituciones y leyes de los Estados en materia electoral, garantizarán que:</w:t>
      </w:r>
    </w:p>
    <w:p w14:paraId="1BD13F46" w14:textId="77777777" w:rsidR="005863AE" w:rsidRDefault="005863AE" w:rsidP="00A50B03">
      <w:pPr>
        <w:pStyle w:val="Textonotapie"/>
        <w:jc w:val="both"/>
        <w:rPr>
          <w:rFonts w:ascii="Arial" w:hAnsi="Arial" w:cs="Arial"/>
        </w:rPr>
      </w:pPr>
      <w:r w:rsidRPr="00A50B03">
        <w:rPr>
          <w:rFonts w:ascii="Arial" w:hAnsi="Arial" w:cs="Arial"/>
        </w:rPr>
        <w:t xml:space="preserve">f) Las autoridades electorales solamente puedan intervenir en los asuntos internos de los partidos en los términos que expresamente señalen; </w:t>
      </w:r>
    </w:p>
    <w:p w14:paraId="7E3109B4" w14:textId="457526B6" w:rsidR="005863AE" w:rsidRPr="00A50B03" w:rsidRDefault="005863AE" w:rsidP="00A50B03">
      <w:pPr>
        <w:pStyle w:val="Textonotapie"/>
        <w:jc w:val="both"/>
        <w:rPr>
          <w:rFonts w:ascii="Arial" w:hAnsi="Arial" w:cs="Arial"/>
        </w:rPr>
      </w:pPr>
      <w:r w:rsidRPr="00A50B03">
        <w:rPr>
          <w:rFonts w:ascii="Arial" w:hAnsi="Arial" w:cs="Arial"/>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14:paraId="518E2FB3" w14:textId="77777777" w:rsidR="005863AE" w:rsidRDefault="005863AE">
      <w:pPr>
        <w:pStyle w:val="Textonotapie"/>
      </w:pPr>
    </w:p>
  </w:footnote>
  <w:footnote w:id="5">
    <w:p w14:paraId="125AE47B" w14:textId="77777777" w:rsidR="005863AE" w:rsidRPr="004F39A7" w:rsidRDefault="005863AE" w:rsidP="007C0FDC">
      <w:pPr>
        <w:pStyle w:val="Textonotapie"/>
        <w:jc w:val="both"/>
        <w:rPr>
          <w:rFonts w:ascii="Arial" w:hAnsi="Arial" w:cs="Arial"/>
        </w:rPr>
      </w:pPr>
      <w:r w:rsidRPr="004F39A7">
        <w:rPr>
          <w:rStyle w:val="Refdenotaalpie"/>
          <w:rFonts w:ascii="Arial" w:hAnsi="Arial" w:cs="Arial"/>
        </w:rPr>
        <w:footnoteRef/>
      </w:r>
      <w:r w:rsidRPr="004F39A7">
        <w:rPr>
          <w:rFonts w:ascii="Arial" w:hAnsi="Arial" w:cs="Arial"/>
        </w:rPr>
        <w:t xml:space="preserve"> Artículo 41. </w:t>
      </w:r>
    </w:p>
    <w:p w14:paraId="5BFE8071" w14:textId="43FBF14A" w:rsidR="005863AE" w:rsidRPr="004F39A7" w:rsidRDefault="005863AE" w:rsidP="007C0FDC">
      <w:pPr>
        <w:pStyle w:val="Textonotapie"/>
        <w:jc w:val="both"/>
        <w:rPr>
          <w:rFonts w:ascii="Arial" w:hAnsi="Arial" w:cs="Arial"/>
        </w:rPr>
      </w:pPr>
      <w:r w:rsidRPr="004F39A7">
        <w:rPr>
          <w:rFonts w:ascii="Arial" w:hAnsi="Arial" w:cs="Arial"/>
        </w:rPr>
        <w:t>(…)</w:t>
      </w:r>
    </w:p>
    <w:p w14:paraId="354723CD" w14:textId="4D9256E7" w:rsidR="005863AE" w:rsidRPr="004F39A7" w:rsidRDefault="005863AE" w:rsidP="007C0FDC">
      <w:pPr>
        <w:pStyle w:val="Textonotapie"/>
        <w:jc w:val="both"/>
        <w:rPr>
          <w:rFonts w:ascii="Arial" w:hAnsi="Arial" w:cs="Arial"/>
        </w:rPr>
      </w:pPr>
      <w:r w:rsidRPr="004F39A7">
        <w:rPr>
          <w:rFonts w:ascii="Arial" w:hAnsi="Arial" w:cs="Arial"/>
        </w:rPr>
        <w:t xml:space="preserve">I. Los partidos políticos son entidades de interés público; </w:t>
      </w:r>
      <w:r w:rsidRPr="004F39A7">
        <w:rPr>
          <w:rFonts w:ascii="Arial" w:hAnsi="Arial" w:cs="Arial"/>
          <w:u w:val="single"/>
        </w:rPr>
        <w:t>la ley determinará las normas y requisitos para su registro legal</w:t>
      </w:r>
      <w:r w:rsidRPr="004F39A7">
        <w:rPr>
          <w:rFonts w:ascii="Arial" w:hAnsi="Arial" w:cs="Arial"/>
        </w:rPr>
        <w:t xml:space="preserve">, las formas específicas de su intervención en el proceso electoral </w:t>
      </w:r>
      <w:r w:rsidRPr="004F39A7">
        <w:rPr>
          <w:rFonts w:ascii="Arial" w:hAnsi="Arial" w:cs="Arial"/>
          <w:u w:val="single"/>
        </w:rPr>
        <w:t>y los derechos, obligaciones y prerrogativas que les corresponden.</w:t>
      </w:r>
      <w:r w:rsidRPr="004F39A7">
        <w:rPr>
          <w:rFonts w:ascii="Arial" w:hAnsi="Arial" w:cs="Arial"/>
        </w:rPr>
        <w:t xml:space="preserve"> En la postulación de sus candidaturas, se observará el principio de paridad de género</w:t>
      </w:r>
    </w:p>
  </w:footnote>
  <w:footnote w:id="6">
    <w:p w14:paraId="4138883F" w14:textId="15A3942A" w:rsidR="005863AE" w:rsidRDefault="005863AE">
      <w:pPr>
        <w:pStyle w:val="Textonotapie"/>
      </w:pPr>
      <w:r w:rsidRPr="004F39A7">
        <w:rPr>
          <w:rStyle w:val="Refdenotaalpie"/>
          <w:rFonts w:ascii="Arial" w:hAnsi="Arial" w:cs="Arial"/>
        </w:rPr>
        <w:footnoteRef/>
      </w:r>
      <w:r w:rsidRPr="004F39A7">
        <w:rPr>
          <w:rFonts w:ascii="Arial" w:hAnsi="Arial" w:cs="Arial"/>
        </w:rPr>
        <w:t xml:space="preserve"> En el caso específico, el </w:t>
      </w:r>
      <w:r w:rsidRPr="004F39A7">
        <w:rPr>
          <w:rFonts w:ascii="Arial" w:eastAsia="Times New Roman" w:hAnsi="Arial" w:cs="Arial"/>
          <w:lang w:val="es-ES_tradnl" w:eastAsia="es-ES"/>
        </w:rPr>
        <w:t>61.</w:t>
      </w:r>
    </w:p>
  </w:footnote>
  <w:footnote w:id="7">
    <w:p w14:paraId="08411DC1" w14:textId="6617DE90" w:rsidR="005863AE" w:rsidRPr="00C54BE3" w:rsidRDefault="005863AE" w:rsidP="00C54BE3">
      <w:pPr>
        <w:pStyle w:val="Textonotapie"/>
        <w:jc w:val="both"/>
        <w:rPr>
          <w:rFonts w:ascii="Arial" w:hAnsi="Arial" w:cs="Arial"/>
        </w:rPr>
      </w:pPr>
      <w:r w:rsidRPr="00C54BE3">
        <w:rPr>
          <w:rStyle w:val="Refdenotaalpie"/>
          <w:rFonts w:ascii="Arial" w:hAnsi="Arial" w:cs="Arial"/>
        </w:rPr>
        <w:footnoteRef/>
      </w:r>
      <w:r w:rsidRPr="00C54BE3">
        <w:rPr>
          <w:rFonts w:ascii="Arial" w:hAnsi="Arial" w:cs="Arial"/>
        </w:rPr>
        <w:t xml:space="preserve"> Jurisprudencia 2a./J. 103/2018, de la Segunda Sala de la Suprema Corte de Justicia de la Nación, de rubro: CONFIANZA LEGÍTIMA. CONSTITUYE UNA MANIFESTACIÓN DEL DERECHO A LA SEGURIDAD JURÍDICA, EN SU FACETA DE INTERDICCIÓN DE LA ARBITRARIEDAD. 10a. Época; Gaceta S.J.F.; Libro 59, octubre de 2018; Tomo I; Pág. 847; registro IUS: 2018050.</w:t>
      </w:r>
    </w:p>
  </w:footnote>
  <w:footnote w:id="8">
    <w:p w14:paraId="45B01119" w14:textId="4F31C36C" w:rsidR="005863AE" w:rsidRPr="0012406E" w:rsidRDefault="005863AE" w:rsidP="00C54BE3">
      <w:pPr>
        <w:pStyle w:val="Textonotapie"/>
        <w:jc w:val="both"/>
        <w:rPr>
          <w:rFonts w:ascii="Arial" w:hAnsi="Arial" w:cs="Arial"/>
        </w:rPr>
      </w:pPr>
      <w:r w:rsidRPr="00C54BE3">
        <w:rPr>
          <w:rStyle w:val="Refdenotaalpie"/>
          <w:rFonts w:ascii="Arial" w:hAnsi="Arial" w:cs="Arial"/>
        </w:rPr>
        <w:footnoteRef/>
      </w:r>
      <w:r w:rsidRPr="00C54BE3">
        <w:rPr>
          <w:rFonts w:ascii="Arial" w:hAnsi="Arial" w:cs="Arial"/>
        </w:rPr>
        <w:t xml:space="preserve"> Jurisprudencia 2a./J. 103/2018, de la Segunda Sala de la Suprema Corte de Justicia de la Nación, de rubro: </w:t>
      </w:r>
      <w:r w:rsidRPr="00C54BE3">
        <w:rPr>
          <w:rFonts w:ascii="Arial" w:hAnsi="Arial" w:cs="Arial"/>
          <w:b/>
        </w:rPr>
        <w:t>CONFIANZA LEGÍTIMA. CONSTITUYE UNA MANIFESTACIÓN DEL DERECHO A LA SEGURIDAD JURÍDICA, EN SU FACETA DE INTERDICCIÓN DE LA ARBITRARIEDAD.</w:t>
      </w:r>
      <w:r w:rsidRPr="00C54BE3">
        <w:rPr>
          <w:rFonts w:ascii="Arial" w:hAnsi="Arial" w:cs="Arial"/>
        </w:rPr>
        <w:t xml:space="preserve"> 10a. Época; Gaceta S.J.F.; Libro 59, octubre de 2018; Tomo I; Pág. 847; registro IUS: 2018050.</w:t>
      </w:r>
    </w:p>
  </w:footnote>
  <w:footnote w:id="9">
    <w:p w14:paraId="6AE6CE33" w14:textId="52AF8BF4" w:rsidR="005863AE" w:rsidRPr="0023014F" w:rsidRDefault="005863AE" w:rsidP="00065BD9">
      <w:pPr>
        <w:jc w:val="both"/>
        <w:rPr>
          <w:rFonts w:ascii="Arial" w:hAnsi="Arial" w:cs="Arial"/>
          <w:sz w:val="20"/>
          <w:szCs w:val="20"/>
        </w:rPr>
      </w:pPr>
      <w:r w:rsidRPr="00065BD9">
        <w:rPr>
          <w:rStyle w:val="Refdenotaalpie"/>
          <w:rFonts w:ascii="Arial" w:hAnsi="Arial" w:cs="Arial"/>
          <w:sz w:val="20"/>
          <w:szCs w:val="20"/>
        </w:rPr>
        <w:footnoteRef/>
      </w:r>
      <w:r w:rsidRPr="00065BD9">
        <w:rPr>
          <w:rFonts w:ascii="Arial" w:hAnsi="Arial" w:cs="Arial"/>
          <w:sz w:val="20"/>
          <w:szCs w:val="20"/>
        </w:rPr>
        <w:t xml:space="preserve"> </w:t>
      </w:r>
      <w:r w:rsidRPr="0023014F">
        <w:rPr>
          <w:rFonts w:ascii="Arial" w:hAnsi="Arial" w:cs="Arial"/>
          <w:sz w:val="20"/>
          <w:szCs w:val="20"/>
        </w:rPr>
        <w:t xml:space="preserve">Así lo determinó la Sala Superior en la sentencia dictada en el expediente SUP-JDC-72/2019, consultable en la liga electrónica: </w:t>
      </w:r>
      <w:hyperlink r:id="rId1" w:history="1">
        <w:r w:rsidRPr="0023014F">
          <w:rPr>
            <w:rStyle w:val="Hipervnculo"/>
            <w:rFonts w:ascii="Arial" w:hAnsi="Arial" w:cs="Arial"/>
            <w:sz w:val="20"/>
            <w:szCs w:val="20"/>
          </w:rPr>
          <w:t>https://www.te.gob.mx/EE/SUP/2019/JDC/72/SUP_2019_JDC_72-853724.pdf</w:t>
        </w:r>
      </w:hyperlink>
    </w:p>
    <w:p w14:paraId="6A65B640" w14:textId="376CFB05" w:rsidR="005863AE" w:rsidRPr="0023014F" w:rsidRDefault="005863AE">
      <w:pPr>
        <w:pStyle w:val="Textonotapie"/>
        <w:rPr>
          <w:rFonts w:ascii="Arial" w:hAnsi="Arial" w:cs="Arial"/>
        </w:rPr>
      </w:pPr>
    </w:p>
  </w:footnote>
  <w:footnote w:id="10">
    <w:p w14:paraId="2E393238" w14:textId="77777777" w:rsidR="005863AE" w:rsidRPr="0023014F" w:rsidRDefault="005863AE" w:rsidP="004768F6">
      <w:pPr>
        <w:jc w:val="both"/>
        <w:rPr>
          <w:rFonts w:ascii="Arial" w:eastAsia="Times New Roman" w:hAnsi="Arial" w:cs="Arial"/>
          <w:sz w:val="20"/>
          <w:szCs w:val="20"/>
          <w:lang w:val="es-ES_tradnl" w:eastAsia="es-ES"/>
        </w:rPr>
      </w:pPr>
      <w:r w:rsidRPr="0023014F">
        <w:rPr>
          <w:rStyle w:val="Refdenotaalpie"/>
          <w:rFonts w:ascii="Arial" w:hAnsi="Arial" w:cs="Arial"/>
          <w:sz w:val="20"/>
          <w:szCs w:val="20"/>
        </w:rPr>
        <w:footnoteRef/>
      </w:r>
      <w:r w:rsidRPr="0023014F">
        <w:rPr>
          <w:rFonts w:ascii="Arial" w:hAnsi="Arial" w:cs="Arial"/>
          <w:sz w:val="20"/>
          <w:szCs w:val="20"/>
        </w:rPr>
        <w:t xml:space="preserve"> </w:t>
      </w:r>
      <w:r w:rsidRPr="0023014F">
        <w:rPr>
          <w:rFonts w:ascii="Arial" w:eastAsia="Times New Roman" w:hAnsi="Arial" w:cs="Arial"/>
          <w:sz w:val="20"/>
          <w:szCs w:val="20"/>
          <w:lang w:val="es-ES_tradnl" w:eastAsia="es-ES"/>
        </w:rPr>
        <w:t>Ferreres Comella, Víctor. 2002. El principio de taxatividad en materia penal y el valor normativo de la Jurisprudencia: (una perspectiva constitucional), Cívitas, Madrid, pág. 43</w:t>
      </w:r>
    </w:p>
    <w:p w14:paraId="5C2EB6A6" w14:textId="3B3C74C8" w:rsidR="005863AE" w:rsidRPr="00187C64" w:rsidRDefault="005863AE">
      <w:pPr>
        <w:pStyle w:val="Textonotapie"/>
        <w:rPr>
          <w:lang w:val="es-ES_tradnl"/>
        </w:rPr>
      </w:pPr>
    </w:p>
  </w:footnote>
  <w:footnote w:id="11">
    <w:p w14:paraId="35AF9BD3" w14:textId="77777777" w:rsidR="005863AE" w:rsidRPr="00636260" w:rsidRDefault="005863AE" w:rsidP="00AE34F4">
      <w:pPr>
        <w:pStyle w:val="Textonotapie"/>
        <w:jc w:val="both"/>
        <w:rPr>
          <w:rFonts w:ascii="Arial" w:hAnsi="Arial" w:cs="Arial"/>
          <w:lang w:val="es-ES_tradnl"/>
        </w:rPr>
      </w:pPr>
      <w:r w:rsidRPr="00636260">
        <w:rPr>
          <w:rStyle w:val="Refdenotaalpie"/>
          <w:rFonts w:ascii="Arial" w:hAnsi="Arial" w:cs="Arial"/>
        </w:rPr>
        <w:footnoteRef/>
      </w:r>
      <w:r w:rsidRPr="00636260">
        <w:rPr>
          <w:rFonts w:ascii="Arial" w:hAnsi="Arial" w:cs="Arial"/>
        </w:rPr>
        <w:t xml:space="preserve"> </w:t>
      </w:r>
      <w:r w:rsidRPr="00636260">
        <w:rPr>
          <w:rFonts w:ascii="Arial" w:hAnsi="Arial" w:cs="Arial"/>
          <w:lang w:val="es-ES_tradnl"/>
        </w:rPr>
        <w:t xml:space="preserve">Criterio que se sostuvo por la Suprema Corte de Justicia de la Nación al resolver la acción de inconstitucionalidad 170/2007. Así mismo al resolverse la acción de inconstitucionalidad 13/2005. </w:t>
      </w:r>
    </w:p>
  </w:footnote>
  <w:footnote w:id="12">
    <w:p w14:paraId="0C90790D" w14:textId="785AC217" w:rsidR="005863AE" w:rsidRDefault="005863AE" w:rsidP="00BA03AB">
      <w:pPr>
        <w:spacing w:after="0" w:line="240" w:lineRule="auto"/>
        <w:jc w:val="both"/>
        <w:rPr>
          <w:b/>
          <w:sz w:val="20"/>
          <w:szCs w:val="20"/>
        </w:rPr>
      </w:pPr>
      <w:r w:rsidRPr="00C33641">
        <w:rPr>
          <w:rFonts w:ascii="Arial" w:hAnsi="Arial" w:cs="Arial"/>
          <w:sz w:val="20"/>
          <w:szCs w:val="20"/>
          <w:vertAlign w:val="superscript"/>
        </w:rPr>
        <w:footnoteRef/>
      </w:r>
      <w:r w:rsidRPr="00C33641">
        <w:rPr>
          <w:rFonts w:ascii="Arial" w:hAnsi="Arial" w:cs="Arial"/>
          <w:sz w:val="20"/>
          <w:szCs w:val="20"/>
        </w:rPr>
        <w:t xml:space="preserve"> Tesis 1a. CCCIX/2014 (10a.), con número de registro: 20073442 bajo el rubro: “</w:t>
      </w:r>
      <w:r w:rsidRPr="00C33641">
        <w:rPr>
          <w:rFonts w:ascii="Arial" w:hAnsi="Arial" w:cs="Arial"/>
          <w:b/>
          <w:sz w:val="20"/>
          <w:szCs w:val="20"/>
        </w:rPr>
        <w:t>PROPORCIONALIDAD DE LAS PENAS. SUS DIFERENCIAS CON EL TEST DE PROPORCIONALIDAD EN DERECHOS FUNDAMENTALES”.</w:t>
      </w:r>
    </w:p>
  </w:footnote>
  <w:footnote w:id="13">
    <w:p w14:paraId="154304D5" w14:textId="67FE56D8" w:rsidR="005863AE" w:rsidRPr="00447C09" w:rsidRDefault="005863AE" w:rsidP="00BA03AB">
      <w:pPr>
        <w:spacing w:after="0" w:line="240" w:lineRule="auto"/>
        <w:jc w:val="both"/>
        <w:rPr>
          <w:rFonts w:ascii="Arial" w:hAnsi="Arial" w:cs="Arial"/>
          <w:sz w:val="20"/>
          <w:szCs w:val="20"/>
        </w:rPr>
      </w:pPr>
      <w:r w:rsidRPr="00447C09">
        <w:rPr>
          <w:rFonts w:ascii="Arial" w:hAnsi="Arial" w:cs="Arial"/>
          <w:sz w:val="20"/>
          <w:szCs w:val="20"/>
          <w:vertAlign w:val="superscript"/>
        </w:rPr>
        <w:footnoteRef/>
      </w:r>
      <w:r w:rsidRPr="00447C09">
        <w:rPr>
          <w:rFonts w:ascii="Arial" w:hAnsi="Arial" w:cs="Arial"/>
          <w:sz w:val="20"/>
          <w:szCs w:val="20"/>
        </w:rPr>
        <w:t xml:space="preserve"> Tesis 1a. CCLXV/2016 (10a.), </w:t>
      </w:r>
      <w:r>
        <w:rPr>
          <w:rFonts w:ascii="Arial" w:hAnsi="Arial" w:cs="Arial"/>
          <w:sz w:val="20"/>
          <w:szCs w:val="20"/>
        </w:rPr>
        <w:t>C</w:t>
      </w:r>
      <w:r w:rsidRPr="00447C09">
        <w:rPr>
          <w:rFonts w:ascii="Arial" w:hAnsi="Arial" w:cs="Arial"/>
          <w:sz w:val="20"/>
          <w:szCs w:val="20"/>
        </w:rPr>
        <w:t>on número de registro: 2013143 bajo el rubro: “</w:t>
      </w:r>
      <w:r w:rsidRPr="00447C09">
        <w:rPr>
          <w:rFonts w:ascii="Arial" w:hAnsi="Arial" w:cs="Arial"/>
          <w:b/>
          <w:sz w:val="20"/>
          <w:szCs w:val="20"/>
        </w:rPr>
        <w:t>PRIMERA ETAPA DEL TEST DE PROPORCIONALIDAD. IDENTIFICACIÓN DE UNA FINALIDAD CONSTITUCIONALMENTE VÁLIDA”.</w:t>
      </w:r>
    </w:p>
  </w:footnote>
  <w:footnote w:id="14">
    <w:p w14:paraId="1189396E" w14:textId="31863C86" w:rsidR="005863AE" w:rsidRPr="00B26B59" w:rsidRDefault="005863AE" w:rsidP="00BA03AB">
      <w:pPr>
        <w:jc w:val="both"/>
        <w:rPr>
          <w:rFonts w:ascii="Calibri" w:eastAsia="Times New Roman" w:hAnsi="Calibri" w:cs="Times New Roman"/>
          <w:b/>
          <w:bCs/>
          <w:color w:val="000000"/>
          <w:sz w:val="26"/>
          <w:szCs w:val="26"/>
          <w:lang w:val="es-ES_tradnl"/>
        </w:rPr>
      </w:pPr>
      <w:r w:rsidRPr="00BA03AB">
        <w:rPr>
          <w:rStyle w:val="Refdenotaalpie"/>
        </w:rPr>
        <w:footnoteRef/>
      </w:r>
      <w:r w:rsidRPr="00BA03AB">
        <w:t xml:space="preserve"> </w:t>
      </w:r>
      <w:r w:rsidRPr="00BA03AB">
        <w:rPr>
          <w:rFonts w:ascii="Calibri" w:eastAsia="Times New Roman" w:hAnsi="Calibri" w:cs="Times New Roman"/>
          <w:color w:val="000000"/>
          <w:sz w:val="24"/>
          <w:szCs w:val="24"/>
          <w:lang w:val="es-ES_tradnl"/>
        </w:rPr>
        <w:t>Tesis: 1a. CCLXVIII/2016, bajo el número de registro: 2013152 con el rubro:</w:t>
      </w:r>
      <w:r w:rsidRPr="00B26B59">
        <w:rPr>
          <w:rFonts w:ascii="Calibri" w:eastAsia="Times New Roman" w:hAnsi="Calibri" w:cs="Times New Roman"/>
          <w:color w:val="000000"/>
          <w:sz w:val="24"/>
          <w:szCs w:val="24"/>
          <w:shd w:val="clear" w:color="auto" w:fill="DDDDDD"/>
          <w:lang w:val="es-ES_tradnl"/>
        </w:rPr>
        <w:t xml:space="preserve"> </w:t>
      </w:r>
      <w:r w:rsidRPr="00B26B59">
        <w:rPr>
          <w:rFonts w:ascii="Calibri" w:eastAsia="Times New Roman" w:hAnsi="Calibri" w:cs="Times New Roman"/>
          <w:b/>
          <w:bCs/>
          <w:color w:val="000000"/>
          <w:sz w:val="24"/>
          <w:szCs w:val="24"/>
          <w:lang w:val="es-ES_tradnl"/>
        </w:rPr>
        <w:t>SEGUNDA ETAPA DEL </w:t>
      </w:r>
      <w:r>
        <w:rPr>
          <w:rFonts w:ascii="Calibri" w:eastAsia="Times New Roman" w:hAnsi="Calibri" w:cs="Times New Roman"/>
          <w:b/>
          <w:bCs/>
          <w:color w:val="000000"/>
          <w:sz w:val="24"/>
          <w:szCs w:val="24"/>
          <w:lang w:val="es-ES_tradnl"/>
        </w:rPr>
        <w:t>TEST DE PROPORCIONALIDAD</w:t>
      </w:r>
      <w:r w:rsidRPr="00B26B59">
        <w:rPr>
          <w:rFonts w:ascii="Calibri" w:eastAsia="Times New Roman" w:hAnsi="Calibri" w:cs="Times New Roman"/>
          <w:b/>
          <w:bCs/>
          <w:color w:val="000000"/>
          <w:sz w:val="24"/>
          <w:szCs w:val="24"/>
          <w:lang w:val="es-ES_tradnl"/>
        </w:rPr>
        <w:t>. EXAMEN DE LA IDONEIDAD DE LA MEDIDA LEGISLATIVA.</w:t>
      </w:r>
    </w:p>
    <w:p w14:paraId="586CE51C" w14:textId="77777777" w:rsidR="005863AE" w:rsidRPr="00B26B59" w:rsidRDefault="005863AE" w:rsidP="00BA03AB">
      <w:pPr>
        <w:spacing w:line="240" w:lineRule="auto"/>
        <w:rPr>
          <w:rFonts w:ascii="Times New Roman" w:eastAsia="Times New Roman" w:hAnsi="Times New Roman" w:cs="Times New Roman"/>
          <w:sz w:val="20"/>
          <w:szCs w:val="20"/>
          <w:lang w:val="es-ES_tradnl"/>
        </w:rPr>
      </w:pPr>
    </w:p>
    <w:p w14:paraId="649E4D32" w14:textId="77777777" w:rsidR="005863AE" w:rsidRPr="00B26B59" w:rsidRDefault="005863AE" w:rsidP="00BA03AB">
      <w:pPr>
        <w:rPr>
          <w:rFonts w:ascii="Times New Roman" w:eastAsia="Times New Roman" w:hAnsi="Times New Roman" w:cs="Times New Roman"/>
          <w:sz w:val="20"/>
          <w:szCs w:val="20"/>
          <w:lang w:val="es-ES_tradnl"/>
        </w:rPr>
      </w:pPr>
    </w:p>
  </w:footnote>
  <w:footnote w:id="15">
    <w:p w14:paraId="280451D4" w14:textId="77777777" w:rsidR="005863AE" w:rsidRPr="00BE62E0" w:rsidRDefault="005863AE" w:rsidP="00BA03AB">
      <w:pPr>
        <w:pStyle w:val="Textonotapie"/>
        <w:jc w:val="both"/>
        <w:rPr>
          <w:rFonts w:ascii="Arial" w:hAnsi="Arial" w:cs="Arial"/>
          <w:b/>
          <w:lang w:val="es-ES_tradnl"/>
        </w:rPr>
      </w:pPr>
      <w:r w:rsidRPr="00BE62E0">
        <w:rPr>
          <w:rStyle w:val="Refdenotaalpie"/>
          <w:rFonts w:ascii="Arial" w:hAnsi="Arial" w:cs="Arial"/>
        </w:rPr>
        <w:footnoteRef/>
      </w:r>
      <w:r w:rsidRPr="00BE62E0">
        <w:rPr>
          <w:rFonts w:ascii="Arial" w:hAnsi="Arial" w:cs="Arial"/>
        </w:rPr>
        <w:t xml:space="preserve"> </w:t>
      </w:r>
      <w:r w:rsidRPr="00BE62E0">
        <w:rPr>
          <w:rFonts w:ascii="Arial" w:hAnsi="Arial" w:cs="Arial"/>
          <w:lang w:val="es-ES_tradnl"/>
        </w:rPr>
        <w:t xml:space="preserve">Tesis: 1ª. CCLXX/2016, con el número de registro: 2013154, bajo el rubro: </w:t>
      </w:r>
      <w:r w:rsidRPr="00BE62E0">
        <w:rPr>
          <w:rFonts w:ascii="Arial" w:hAnsi="Arial" w:cs="Arial"/>
          <w:b/>
          <w:lang w:val="es-ES_tradnl"/>
        </w:rPr>
        <w:t xml:space="preserve">“TERCERA ETAPA DEL TEST DE PROPORCIONALIDAD. EXAMEN DE LA NECESIDAD DE LA MEDIDA LEGISLATIVA. </w:t>
      </w:r>
    </w:p>
  </w:footnote>
  <w:footnote w:id="16">
    <w:p w14:paraId="1474DE0D" w14:textId="11B87E22" w:rsidR="005863AE" w:rsidRPr="00710717" w:rsidRDefault="005863AE">
      <w:pPr>
        <w:pStyle w:val="Textonotapie"/>
        <w:rPr>
          <w:rFonts w:ascii="Arial" w:hAnsi="Arial" w:cs="Arial"/>
          <w:lang w:val="es-ES_tradnl"/>
        </w:rPr>
      </w:pPr>
      <w:r w:rsidRPr="00710717">
        <w:rPr>
          <w:rStyle w:val="Refdenotaalpie"/>
          <w:rFonts w:ascii="Arial" w:hAnsi="Arial" w:cs="Arial"/>
        </w:rPr>
        <w:footnoteRef/>
      </w:r>
      <w:r w:rsidRPr="00710717">
        <w:rPr>
          <w:rFonts w:ascii="Arial" w:hAnsi="Arial" w:cs="Arial"/>
        </w:rPr>
        <w:t xml:space="preserve"> </w:t>
      </w:r>
      <w:r w:rsidRPr="00710717">
        <w:rPr>
          <w:rFonts w:ascii="Arial" w:hAnsi="Arial" w:cs="Arial"/>
          <w:lang w:val="es-ES_tradnl"/>
        </w:rPr>
        <w:t>http://sitl.diputados.gob.mx/LXIV_leg/curricula.php?dipt=460</w:t>
      </w:r>
    </w:p>
  </w:footnote>
  <w:footnote w:id="17">
    <w:p w14:paraId="76D203E4" w14:textId="77777777" w:rsidR="005863AE" w:rsidRPr="00710717" w:rsidRDefault="005863AE" w:rsidP="00B63606">
      <w:pPr>
        <w:pStyle w:val="Textonotapie"/>
        <w:rPr>
          <w:rFonts w:ascii="Arial" w:hAnsi="Arial" w:cs="Arial"/>
        </w:rPr>
      </w:pPr>
      <w:r w:rsidRPr="00710717">
        <w:rPr>
          <w:rStyle w:val="Refdenotaalpie"/>
          <w:rFonts w:ascii="Arial" w:hAnsi="Arial" w:cs="Arial"/>
        </w:rPr>
        <w:footnoteRef/>
      </w:r>
      <w:r w:rsidRPr="00710717">
        <w:rPr>
          <w:rFonts w:ascii="Arial" w:hAnsi="Arial" w:cs="Arial"/>
        </w:rPr>
        <w:t xml:space="preserve"> </w:t>
      </w:r>
      <w:hyperlink r:id="rId2" w:history="1">
        <w:r w:rsidRPr="00710717">
          <w:rPr>
            <w:rStyle w:val="Hipervnculo"/>
            <w:rFonts w:ascii="Arial" w:hAnsi="Arial" w:cs="Arial"/>
            <w:color w:val="auto"/>
          </w:rPr>
          <w:t>https://sjf.scjn.gob.mx/SJFSist/paginas/DetalleGeneralScroll.aspx?id=40718&amp;Clase=VotosDetalleBL</w:t>
        </w:r>
      </w:hyperlink>
    </w:p>
    <w:p w14:paraId="71EC32BE" w14:textId="77777777" w:rsidR="005863AE" w:rsidRPr="002603C2" w:rsidRDefault="005863AE" w:rsidP="00B63606">
      <w:pPr>
        <w:pStyle w:val="Textonotapie"/>
        <w:rPr>
          <w:rFonts w:ascii="Arial" w:hAnsi="Arial" w:cs="Arial"/>
          <w:color w:val="984806" w:themeColor="accent6" w:themeShade="80"/>
        </w:rPr>
      </w:pPr>
    </w:p>
  </w:footnote>
  <w:footnote w:id="18">
    <w:p w14:paraId="2EFBBA3D" w14:textId="77777777" w:rsidR="005863AE" w:rsidRPr="00624278" w:rsidRDefault="005863AE" w:rsidP="00B82D98">
      <w:pPr>
        <w:spacing w:line="240" w:lineRule="auto"/>
        <w:jc w:val="both"/>
        <w:rPr>
          <w:rFonts w:ascii="Arial" w:hAnsi="Arial" w:cs="Arial"/>
          <w:sz w:val="20"/>
          <w:szCs w:val="20"/>
        </w:rPr>
      </w:pPr>
      <w:r w:rsidRPr="00624278">
        <w:rPr>
          <w:rFonts w:ascii="Arial" w:hAnsi="Arial" w:cs="Arial"/>
          <w:sz w:val="20"/>
          <w:szCs w:val="20"/>
          <w:vertAlign w:val="superscript"/>
        </w:rPr>
        <w:footnoteRef/>
      </w:r>
      <w:r w:rsidRPr="00624278">
        <w:rPr>
          <w:rFonts w:ascii="Arial" w:hAnsi="Arial" w:cs="Arial"/>
          <w:sz w:val="20"/>
          <w:szCs w:val="20"/>
        </w:rPr>
        <w:t xml:space="preserve"> </w:t>
      </w:r>
      <w:r w:rsidRPr="00624278">
        <w:rPr>
          <w:rFonts w:ascii="Arial" w:hAnsi="Arial" w:cs="Arial"/>
          <w:sz w:val="20"/>
          <w:szCs w:val="20"/>
          <w:highlight w:val="white"/>
        </w:rPr>
        <w:t>Como ejemplo de estos precedentes, pueden citarse, entre otros, la acción de inconstitucionalidad 61/2012, bajo la Ponencia del Ministro Aguilar Morales; la acción de inconstitucionalidad 139/2007, bajo la Ponencia de la Ministra Sánchez Cordero; así como la acción de inconstitucionalidad 41/2008, bajo la Ponencia del Ministro Góngora Pimentel.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75B1" w14:textId="361C3728" w:rsidR="005863AE" w:rsidRDefault="00465407">
    <w:pPr>
      <w:pStyle w:val="Encabezado"/>
    </w:pPr>
    <w:r>
      <w:rPr>
        <w:noProof/>
      </w:rPr>
      <w:pict w14:anchorId="3823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92626" o:spid="_x0000_s2050" type="#_x0000_t136" style="position:absolute;margin-left:0;margin-top:0;width:482.55pt;height:80.4pt;rotation:315;z-index:-251651072;mso-position-horizontal:center;mso-position-horizontal-relative:margin;mso-position-vertical:center;mso-position-vertical-relative:margin" o:allowincell="f" fillcolor="silver" stroked="f">
          <v:fill opacity=".5"/>
          <v:textpath style="font-family:&quot;Cambria&quot;;font-size:1pt" string="Para consulta"/>
          <w10:wrap anchorx="margin" anchory="margin"/>
        </v:shape>
      </w:pict>
    </w:r>
    <w:r w:rsidR="005863AE" w:rsidRPr="00A46BD3">
      <w:rPr>
        <w:rFonts w:ascii="Century Gothic" w:hAnsi="Century Gothic"/>
        <w:noProof/>
        <w:lang w:eastAsia="es-MX"/>
      </w:rPr>
      <w:drawing>
        <wp:anchor distT="0" distB="0" distL="114300" distR="114300" simplePos="0" relativeHeight="251661312" behindDoc="0" locked="0" layoutInCell="1" allowOverlap="1" wp14:anchorId="3ABB16D5" wp14:editId="3667C983">
          <wp:simplePos x="0" y="0"/>
          <wp:positionH relativeFrom="margin">
            <wp:posOffset>0</wp:posOffset>
          </wp:positionH>
          <wp:positionV relativeFrom="paragraph">
            <wp:posOffset>-635</wp:posOffset>
          </wp:positionV>
          <wp:extent cx="1180011" cy="1404745"/>
          <wp:effectExtent l="0" t="0" r="127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449F" w14:textId="64468764" w:rsidR="005863AE" w:rsidRDefault="00465407" w:rsidP="00831BB2">
    <w:pPr>
      <w:pStyle w:val="Encabezado"/>
      <w:tabs>
        <w:tab w:val="left" w:pos="5103"/>
      </w:tabs>
      <w:rPr>
        <w:rFonts w:ascii="Century Gothic" w:hAnsi="Century Gothic"/>
        <w:b/>
      </w:rPr>
    </w:pPr>
    <w:r>
      <w:rPr>
        <w:noProof/>
      </w:rPr>
      <w:pict w14:anchorId="03D38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92627" o:spid="_x0000_s2051" type="#_x0000_t136" style="position:absolute;margin-left:0;margin-top:0;width:482.55pt;height:80.4pt;rotation:315;z-index:-251649024;mso-position-horizontal:center;mso-position-horizontal-relative:margin;mso-position-vertical:center;mso-position-vertical-relative:margin" o:allowincell="f" fillcolor="silver" stroked="f">
          <v:fill opacity=".5"/>
          <v:textpath style="font-family:&quot;Cambria&quot;;font-size:1pt" string="Para consulta"/>
          <w10:wrap anchorx="margin" anchory="margin"/>
        </v:shape>
      </w:pict>
    </w:r>
    <w:sdt>
      <w:sdtPr>
        <w:rPr>
          <w:rFonts w:ascii="Century Gothic" w:hAnsi="Century Gothic"/>
        </w:rPr>
        <w:id w:val="-1438363396"/>
        <w:docPartObj>
          <w:docPartGallery w:val="Page Numbers (Margins)"/>
          <w:docPartUnique/>
        </w:docPartObj>
      </w:sdtPr>
      <w:sdtEndPr/>
      <w:sdtContent>
        <w:r w:rsidR="005863AE" w:rsidRPr="00932419">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46AA8227" wp14:editId="164FEAA9">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774839631"/>
                                <w:docPartObj>
                                  <w:docPartGallery w:val="Page Numbers (Margins)"/>
                                  <w:docPartUnique/>
                                </w:docPartObj>
                              </w:sdtPr>
                              <w:sdtEndPr/>
                              <w:sdtContent>
                                <w:p w14:paraId="56F731A9" w14:textId="77777777" w:rsidR="005863AE" w:rsidRPr="00932419" w:rsidRDefault="005863AE">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00CE13D0" w:rsidRPr="00CE13D0">
                                    <w:rPr>
                                      <w:rFonts w:ascii="Century Gothic" w:eastAsiaTheme="majorEastAsia" w:hAnsi="Century Gothic" w:cstheme="majorBidi"/>
                                      <w:b/>
                                      <w:noProof/>
                                      <w:sz w:val="48"/>
                                      <w:szCs w:val="48"/>
                                      <w:lang w:val="es-ES"/>
                                    </w:rPr>
                                    <w:t>34</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A8227"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774839631"/>
                          <w:docPartObj>
                            <w:docPartGallery w:val="Page Numbers (Margins)"/>
                            <w:docPartUnique/>
                          </w:docPartObj>
                        </w:sdtPr>
                        <w:sdtEndPr/>
                        <w:sdtContent>
                          <w:p w14:paraId="56F731A9" w14:textId="77777777" w:rsidR="005863AE" w:rsidRPr="00932419" w:rsidRDefault="005863AE">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00CE13D0" w:rsidRPr="00CE13D0">
                              <w:rPr>
                                <w:rFonts w:ascii="Century Gothic" w:eastAsiaTheme="majorEastAsia" w:hAnsi="Century Gothic" w:cstheme="majorBidi"/>
                                <w:b/>
                                <w:noProof/>
                                <w:sz w:val="48"/>
                                <w:szCs w:val="48"/>
                                <w:lang w:val="es-ES"/>
                              </w:rPr>
                              <w:t>34</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5863AE">
      <w:rPr>
        <w:rFonts w:ascii="Century Gothic" w:hAnsi="Century Gothic"/>
      </w:rPr>
      <w:t xml:space="preserve"> </w:t>
    </w:r>
    <w:r w:rsidR="005863AE" w:rsidRPr="00A46BD3">
      <w:rPr>
        <w:rFonts w:ascii="Century Gothic" w:hAnsi="Century Gothic"/>
      </w:rPr>
      <w:t xml:space="preserve">                                                               </w:t>
    </w:r>
    <w:r w:rsidR="005863AE">
      <w:rPr>
        <w:rFonts w:ascii="Century Gothic" w:hAnsi="Century Gothic"/>
      </w:rPr>
      <w:t xml:space="preserve">                  </w:t>
    </w:r>
  </w:p>
  <w:p w14:paraId="376C4B59" w14:textId="77777777" w:rsidR="005863AE" w:rsidRPr="00A46BD3" w:rsidRDefault="005863AE" w:rsidP="00831BB2">
    <w:pPr>
      <w:pStyle w:val="Encabezado"/>
      <w:rPr>
        <w:rFonts w:ascii="Century Gothic" w:hAnsi="Century Gothic"/>
        <w:b/>
      </w:rPr>
    </w:pPr>
    <w:r>
      <w:rPr>
        <w:rFonts w:ascii="Century Gothic" w:hAnsi="Century Gothic"/>
        <w:b/>
      </w:rPr>
      <w:tab/>
    </w:r>
    <w:r>
      <w:rPr>
        <w:rFonts w:ascii="Century Gothic" w:hAnsi="Century Gothic"/>
        <w:b/>
      </w:rPr>
      <w:tab/>
    </w:r>
  </w:p>
  <w:p w14:paraId="50936907" w14:textId="77777777" w:rsidR="005863AE" w:rsidRPr="00A46BD3" w:rsidRDefault="005863AE" w:rsidP="00831BB2">
    <w:pPr>
      <w:pStyle w:val="Encabezado"/>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12EA1CBB" wp14:editId="3A5CE26A">
          <wp:simplePos x="0" y="0"/>
          <wp:positionH relativeFrom="margin">
            <wp:posOffset>67945</wp:posOffset>
          </wp:positionH>
          <wp:positionV relativeFrom="paragraph">
            <wp:posOffset>105410</wp:posOffset>
          </wp:positionV>
          <wp:extent cx="1180011" cy="1404745"/>
          <wp:effectExtent l="0" t="0" r="127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E686" w14:textId="5D6B08D4" w:rsidR="00510DB8" w:rsidRDefault="00465407">
    <w:pPr>
      <w:pStyle w:val="Encabezado"/>
    </w:pPr>
    <w:r>
      <w:rPr>
        <w:noProof/>
      </w:rPr>
      <w:pict w14:anchorId="2880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92625" o:spid="_x0000_s2049" type="#_x0000_t136" style="position:absolute;margin-left:0;margin-top:0;width:482.55pt;height:80.4pt;rotation:315;z-index:-251653120;mso-position-horizontal:center;mso-position-horizontal-relative:margin;mso-position-vertical:center;mso-position-vertical-relative:margin" o:allowincell="f" fillcolor="silver" stroked="f">
          <v:fill opacity=".5"/>
          <v:textpath style="font-family:&quot;Cambria&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20C94"/>
    <w:multiLevelType w:val="hybridMultilevel"/>
    <w:tmpl w:val="64AA4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0C1811"/>
    <w:multiLevelType w:val="multilevel"/>
    <w:tmpl w:val="E3B88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37A2A9B"/>
    <w:multiLevelType w:val="hybridMultilevel"/>
    <w:tmpl w:val="57CA4D6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CB07FB"/>
    <w:multiLevelType w:val="hybridMultilevel"/>
    <w:tmpl w:val="A710B570"/>
    <w:lvl w:ilvl="0" w:tplc="080A0017">
      <w:start w:val="1"/>
      <w:numFmt w:val="lowerLetter"/>
      <w:lvlText w:val="%1)"/>
      <w:lvlJc w:val="left"/>
      <w:pPr>
        <w:ind w:left="5436" w:hanging="360"/>
      </w:pPr>
    </w:lvl>
    <w:lvl w:ilvl="1" w:tplc="080A0019" w:tentative="1">
      <w:start w:val="1"/>
      <w:numFmt w:val="lowerLetter"/>
      <w:lvlText w:val="%2."/>
      <w:lvlJc w:val="left"/>
      <w:pPr>
        <w:ind w:left="6156" w:hanging="360"/>
      </w:pPr>
    </w:lvl>
    <w:lvl w:ilvl="2" w:tplc="080A001B" w:tentative="1">
      <w:start w:val="1"/>
      <w:numFmt w:val="lowerRoman"/>
      <w:lvlText w:val="%3."/>
      <w:lvlJc w:val="right"/>
      <w:pPr>
        <w:ind w:left="6876" w:hanging="180"/>
      </w:pPr>
    </w:lvl>
    <w:lvl w:ilvl="3" w:tplc="080A000F" w:tentative="1">
      <w:start w:val="1"/>
      <w:numFmt w:val="decimal"/>
      <w:lvlText w:val="%4."/>
      <w:lvlJc w:val="left"/>
      <w:pPr>
        <w:ind w:left="7596" w:hanging="360"/>
      </w:pPr>
    </w:lvl>
    <w:lvl w:ilvl="4" w:tplc="080A0019" w:tentative="1">
      <w:start w:val="1"/>
      <w:numFmt w:val="lowerLetter"/>
      <w:lvlText w:val="%5."/>
      <w:lvlJc w:val="left"/>
      <w:pPr>
        <w:ind w:left="8316" w:hanging="360"/>
      </w:pPr>
    </w:lvl>
    <w:lvl w:ilvl="5" w:tplc="080A001B" w:tentative="1">
      <w:start w:val="1"/>
      <w:numFmt w:val="lowerRoman"/>
      <w:lvlText w:val="%6."/>
      <w:lvlJc w:val="right"/>
      <w:pPr>
        <w:ind w:left="9036" w:hanging="180"/>
      </w:pPr>
    </w:lvl>
    <w:lvl w:ilvl="6" w:tplc="080A000F" w:tentative="1">
      <w:start w:val="1"/>
      <w:numFmt w:val="decimal"/>
      <w:lvlText w:val="%7."/>
      <w:lvlJc w:val="left"/>
      <w:pPr>
        <w:ind w:left="9756" w:hanging="360"/>
      </w:pPr>
    </w:lvl>
    <w:lvl w:ilvl="7" w:tplc="080A0019" w:tentative="1">
      <w:start w:val="1"/>
      <w:numFmt w:val="lowerLetter"/>
      <w:lvlText w:val="%8."/>
      <w:lvlJc w:val="left"/>
      <w:pPr>
        <w:ind w:left="10476" w:hanging="360"/>
      </w:pPr>
    </w:lvl>
    <w:lvl w:ilvl="8" w:tplc="080A001B" w:tentative="1">
      <w:start w:val="1"/>
      <w:numFmt w:val="lowerRoman"/>
      <w:lvlText w:val="%9."/>
      <w:lvlJc w:val="right"/>
      <w:pPr>
        <w:ind w:left="11196" w:hanging="180"/>
      </w:pPr>
    </w:lvl>
  </w:abstractNum>
  <w:abstractNum w:abstractNumId="4" w15:restartNumberingAfterBreak="0">
    <w:nsid w:val="2E274215"/>
    <w:multiLevelType w:val="hybridMultilevel"/>
    <w:tmpl w:val="731C715E"/>
    <w:lvl w:ilvl="0" w:tplc="DC5A01FC">
      <w:start w:val="1"/>
      <w:numFmt w:val="low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CF1D9D"/>
    <w:multiLevelType w:val="hybridMultilevel"/>
    <w:tmpl w:val="9DFEB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FF0F1F"/>
    <w:multiLevelType w:val="hybridMultilevel"/>
    <w:tmpl w:val="928A6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B254E6"/>
    <w:multiLevelType w:val="hybridMultilevel"/>
    <w:tmpl w:val="A0BE22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E10C93"/>
    <w:multiLevelType w:val="hybridMultilevel"/>
    <w:tmpl w:val="21B8E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DA16F7"/>
    <w:multiLevelType w:val="hybridMultilevel"/>
    <w:tmpl w:val="978C59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E3109"/>
    <w:multiLevelType w:val="multilevel"/>
    <w:tmpl w:val="E3B88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C5721D9"/>
    <w:multiLevelType w:val="hybridMultilevel"/>
    <w:tmpl w:val="598CC0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5"/>
  </w:num>
  <w:num w:numId="5">
    <w:abstractNumId w:val="4"/>
  </w:num>
  <w:num w:numId="6">
    <w:abstractNumId w:val="2"/>
  </w:num>
  <w:num w:numId="7">
    <w:abstractNumId w:val="11"/>
  </w:num>
  <w:num w:numId="8">
    <w:abstractNumId w:val="1"/>
  </w:num>
  <w:num w:numId="9">
    <w:abstractNumId w:val="10"/>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B2"/>
    <w:rsid w:val="00014A15"/>
    <w:rsid w:val="00023AAD"/>
    <w:rsid w:val="0004482A"/>
    <w:rsid w:val="000506C3"/>
    <w:rsid w:val="00057ECA"/>
    <w:rsid w:val="00060AC1"/>
    <w:rsid w:val="00065BD9"/>
    <w:rsid w:val="0009250F"/>
    <w:rsid w:val="000D06AA"/>
    <w:rsid w:val="000E33DC"/>
    <w:rsid w:val="000F5528"/>
    <w:rsid w:val="000F6863"/>
    <w:rsid w:val="0011455A"/>
    <w:rsid w:val="0012406E"/>
    <w:rsid w:val="0012484D"/>
    <w:rsid w:val="00135844"/>
    <w:rsid w:val="00137CD7"/>
    <w:rsid w:val="00155C17"/>
    <w:rsid w:val="001802A3"/>
    <w:rsid w:val="001811F0"/>
    <w:rsid w:val="00185D0D"/>
    <w:rsid w:val="00187C64"/>
    <w:rsid w:val="001915F3"/>
    <w:rsid w:val="001935E5"/>
    <w:rsid w:val="001A5F36"/>
    <w:rsid w:val="001C06B9"/>
    <w:rsid w:val="001C4A83"/>
    <w:rsid w:val="001D61FD"/>
    <w:rsid w:val="001E2CE4"/>
    <w:rsid w:val="001E6CEA"/>
    <w:rsid w:val="001F3CAF"/>
    <w:rsid w:val="001F3D1A"/>
    <w:rsid w:val="001F526D"/>
    <w:rsid w:val="001F7714"/>
    <w:rsid w:val="002156FC"/>
    <w:rsid w:val="00222EB2"/>
    <w:rsid w:val="0023014F"/>
    <w:rsid w:val="002312D9"/>
    <w:rsid w:val="00235FD4"/>
    <w:rsid w:val="00240EB2"/>
    <w:rsid w:val="00244EF7"/>
    <w:rsid w:val="00245E92"/>
    <w:rsid w:val="002A7456"/>
    <w:rsid w:val="002B5540"/>
    <w:rsid w:val="002C6219"/>
    <w:rsid w:val="00314CE7"/>
    <w:rsid w:val="003218BD"/>
    <w:rsid w:val="003231EC"/>
    <w:rsid w:val="0032363E"/>
    <w:rsid w:val="00343984"/>
    <w:rsid w:val="003444D7"/>
    <w:rsid w:val="00346FB3"/>
    <w:rsid w:val="003729C3"/>
    <w:rsid w:val="00385D71"/>
    <w:rsid w:val="0038632C"/>
    <w:rsid w:val="003918FF"/>
    <w:rsid w:val="003A33EE"/>
    <w:rsid w:val="003B0954"/>
    <w:rsid w:val="003B31D3"/>
    <w:rsid w:val="003E03D5"/>
    <w:rsid w:val="00401667"/>
    <w:rsid w:val="00425460"/>
    <w:rsid w:val="00433882"/>
    <w:rsid w:val="00436FE2"/>
    <w:rsid w:val="00447C09"/>
    <w:rsid w:val="00465407"/>
    <w:rsid w:val="0046710D"/>
    <w:rsid w:val="00467D1E"/>
    <w:rsid w:val="004768F6"/>
    <w:rsid w:val="00480999"/>
    <w:rsid w:val="00485AF6"/>
    <w:rsid w:val="004C5993"/>
    <w:rsid w:val="004D2DAE"/>
    <w:rsid w:val="004E2306"/>
    <w:rsid w:val="004E6B11"/>
    <w:rsid w:val="004F17D0"/>
    <w:rsid w:val="004F39A7"/>
    <w:rsid w:val="00505960"/>
    <w:rsid w:val="00510DB8"/>
    <w:rsid w:val="00520B8A"/>
    <w:rsid w:val="0053208C"/>
    <w:rsid w:val="00582627"/>
    <w:rsid w:val="00583743"/>
    <w:rsid w:val="005863AE"/>
    <w:rsid w:val="0059794D"/>
    <w:rsid w:val="005D0EF7"/>
    <w:rsid w:val="005D1DDE"/>
    <w:rsid w:val="005E0BD2"/>
    <w:rsid w:val="005E5C65"/>
    <w:rsid w:val="005F4A28"/>
    <w:rsid w:val="006104A1"/>
    <w:rsid w:val="0061196A"/>
    <w:rsid w:val="00624278"/>
    <w:rsid w:val="00636260"/>
    <w:rsid w:val="00636CBA"/>
    <w:rsid w:val="006568B6"/>
    <w:rsid w:val="006A7DB3"/>
    <w:rsid w:val="006C2367"/>
    <w:rsid w:val="006F755C"/>
    <w:rsid w:val="00703C81"/>
    <w:rsid w:val="00706AE3"/>
    <w:rsid w:val="00710717"/>
    <w:rsid w:val="00717A3F"/>
    <w:rsid w:val="0074523B"/>
    <w:rsid w:val="00763516"/>
    <w:rsid w:val="00771E98"/>
    <w:rsid w:val="00775E20"/>
    <w:rsid w:val="007A12C2"/>
    <w:rsid w:val="007B4601"/>
    <w:rsid w:val="007C0FDC"/>
    <w:rsid w:val="007C3956"/>
    <w:rsid w:val="007C5023"/>
    <w:rsid w:val="007F04A0"/>
    <w:rsid w:val="007F0C60"/>
    <w:rsid w:val="007F4E99"/>
    <w:rsid w:val="00800E5D"/>
    <w:rsid w:val="00813722"/>
    <w:rsid w:val="00814F1F"/>
    <w:rsid w:val="00831BB2"/>
    <w:rsid w:val="008327A7"/>
    <w:rsid w:val="00832D83"/>
    <w:rsid w:val="00866F83"/>
    <w:rsid w:val="00870BE5"/>
    <w:rsid w:val="008712C6"/>
    <w:rsid w:val="008929E9"/>
    <w:rsid w:val="008C19EF"/>
    <w:rsid w:val="008C2C39"/>
    <w:rsid w:val="008E28A1"/>
    <w:rsid w:val="00926D81"/>
    <w:rsid w:val="00930FD0"/>
    <w:rsid w:val="00933C3D"/>
    <w:rsid w:val="0097650D"/>
    <w:rsid w:val="009848A0"/>
    <w:rsid w:val="009A3DB7"/>
    <w:rsid w:val="009B0340"/>
    <w:rsid w:val="009D4931"/>
    <w:rsid w:val="00A04263"/>
    <w:rsid w:val="00A137B9"/>
    <w:rsid w:val="00A216F1"/>
    <w:rsid w:val="00A45385"/>
    <w:rsid w:val="00A50B03"/>
    <w:rsid w:val="00A53868"/>
    <w:rsid w:val="00A652A5"/>
    <w:rsid w:val="00A7646A"/>
    <w:rsid w:val="00A90D8E"/>
    <w:rsid w:val="00AC1712"/>
    <w:rsid w:val="00AD2A4D"/>
    <w:rsid w:val="00AD4FDD"/>
    <w:rsid w:val="00AE34F4"/>
    <w:rsid w:val="00AF04DD"/>
    <w:rsid w:val="00AF4513"/>
    <w:rsid w:val="00B20F25"/>
    <w:rsid w:val="00B40A15"/>
    <w:rsid w:val="00B63606"/>
    <w:rsid w:val="00B74BEA"/>
    <w:rsid w:val="00B82D98"/>
    <w:rsid w:val="00BA03AB"/>
    <w:rsid w:val="00BA0EDD"/>
    <w:rsid w:val="00BA6B2F"/>
    <w:rsid w:val="00BB77BC"/>
    <w:rsid w:val="00BC4807"/>
    <w:rsid w:val="00BE20C0"/>
    <w:rsid w:val="00BE285F"/>
    <w:rsid w:val="00BE3350"/>
    <w:rsid w:val="00BE62E0"/>
    <w:rsid w:val="00BF33AE"/>
    <w:rsid w:val="00C0777B"/>
    <w:rsid w:val="00C11474"/>
    <w:rsid w:val="00C2501A"/>
    <w:rsid w:val="00C25C91"/>
    <w:rsid w:val="00C26170"/>
    <w:rsid w:val="00C26EDB"/>
    <w:rsid w:val="00C33641"/>
    <w:rsid w:val="00C33B1A"/>
    <w:rsid w:val="00C3494E"/>
    <w:rsid w:val="00C54BE3"/>
    <w:rsid w:val="00C67885"/>
    <w:rsid w:val="00CB16DA"/>
    <w:rsid w:val="00CB4B79"/>
    <w:rsid w:val="00CB4E29"/>
    <w:rsid w:val="00CB66E3"/>
    <w:rsid w:val="00CB79A8"/>
    <w:rsid w:val="00CE13D0"/>
    <w:rsid w:val="00CE2698"/>
    <w:rsid w:val="00D00D59"/>
    <w:rsid w:val="00D11E95"/>
    <w:rsid w:val="00D15207"/>
    <w:rsid w:val="00D26566"/>
    <w:rsid w:val="00D54329"/>
    <w:rsid w:val="00D72735"/>
    <w:rsid w:val="00DD12EE"/>
    <w:rsid w:val="00DD4D66"/>
    <w:rsid w:val="00DE6386"/>
    <w:rsid w:val="00E030B7"/>
    <w:rsid w:val="00E2334D"/>
    <w:rsid w:val="00E31586"/>
    <w:rsid w:val="00E336CD"/>
    <w:rsid w:val="00E813F8"/>
    <w:rsid w:val="00E83751"/>
    <w:rsid w:val="00E90AAA"/>
    <w:rsid w:val="00EA5AA5"/>
    <w:rsid w:val="00EC052F"/>
    <w:rsid w:val="00EC1EBF"/>
    <w:rsid w:val="00ED3702"/>
    <w:rsid w:val="00EE778B"/>
    <w:rsid w:val="00F02107"/>
    <w:rsid w:val="00F25237"/>
    <w:rsid w:val="00F43252"/>
    <w:rsid w:val="00F47A67"/>
    <w:rsid w:val="00F67F4C"/>
    <w:rsid w:val="00F83C76"/>
    <w:rsid w:val="00F96CCA"/>
    <w:rsid w:val="00FC61F2"/>
    <w:rsid w:val="00FF50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E04BB8C"/>
  <w14:defaultImageDpi w14:val="300"/>
  <w15:docId w15:val="{8F8FF797-2643-4657-A2A6-0B1A3602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B2"/>
    <w:pPr>
      <w:spacing w:after="160" w:line="259"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1B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BB2"/>
    <w:rPr>
      <w:rFonts w:eastAsiaTheme="minorHAnsi"/>
      <w:sz w:val="22"/>
      <w:szCs w:val="22"/>
      <w:lang w:val="es-MX" w:eastAsia="en-US"/>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uiPriority w:val="34"/>
    <w:qFormat/>
    <w:rsid w:val="00831BB2"/>
    <w:pPr>
      <w:ind w:left="720"/>
      <w:contextualSpacing/>
    </w:pPr>
  </w:style>
  <w:style w:type="table" w:styleId="Tablaconcuadrcula">
    <w:name w:val="Table Grid"/>
    <w:basedOn w:val="Tablanormal"/>
    <w:uiPriority w:val="59"/>
    <w:rsid w:val="00831B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831B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831BB2"/>
    <w:rPr>
      <w:rFonts w:eastAsiaTheme="minorHAnsi"/>
      <w:sz w:val="22"/>
      <w:szCs w:val="22"/>
      <w:lang w:val="es-MX" w:eastAsia="en-US"/>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831BB2"/>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831BB2"/>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831BB2"/>
    <w:pPr>
      <w:spacing w:after="0" w:line="240" w:lineRule="auto"/>
    </w:pPr>
    <w:rPr>
      <w:rFonts w:eastAsiaTheme="minorEastAsia"/>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31BB2"/>
    <w:rPr>
      <w:sz w:val="20"/>
      <w:szCs w:val="20"/>
      <w:lang w:val="es-MX"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831BB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31BB2"/>
    <w:pPr>
      <w:spacing w:after="0" w:line="240" w:lineRule="auto"/>
      <w:jc w:val="both"/>
    </w:pPr>
    <w:rPr>
      <w:rFonts w:eastAsiaTheme="minorEastAsia"/>
      <w:sz w:val="24"/>
      <w:szCs w:val="24"/>
      <w:vertAlign w:val="superscript"/>
      <w:lang w:val="es-ES_tradnl" w:eastAsia="es-ES"/>
    </w:rPr>
  </w:style>
  <w:style w:type="paragraph" w:styleId="Textonotaalfinal">
    <w:name w:val="endnote text"/>
    <w:basedOn w:val="Normal"/>
    <w:link w:val="TextonotaalfinalCar"/>
    <w:uiPriority w:val="99"/>
    <w:unhideWhenUsed/>
    <w:rsid w:val="001C06B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1C06B9"/>
    <w:rPr>
      <w:rFonts w:eastAsiaTheme="minorHAnsi"/>
      <w:lang w:val="es-MX" w:eastAsia="en-US"/>
    </w:rPr>
  </w:style>
  <w:style w:type="character" w:styleId="Refdenotaalfinal">
    <w:name w:val="endnote reference"/>
    <w:basedOn w:val="Fuentedeprrafopredeter"/>
    <w:uiPriority w:val="99"/>
    <w:unhideWhenUsed/>
    <w:rsid w:val="001C06B9"/>
    <w:rPr>
      <w:vertAlign w:val="superscript"/>
    </w:rPr>
  </w:style>
  <w:style w:type="character" w:styleId="Hipervnculovisitado">
    <w:name w:val="FollowedHyperlink"/>
    <w:basedOn w:val="Fuentedeprrafopredeter"/>
    <w:uiPriority w:val="99"/>
    <w:semiHidden/>
    <w:unhideWhenUsed/>
    <w:rsid w:val="00314CE7"/>
    <w:rPr>
      <w:color w:val="800080" w:themeColor="followedHyperlink"/>
      <w:u w:val="single"/>
    </w:rPr>
  </w:style>
  <w:style w:type="paragraph" w:customStyle="1" w:styleId="Normal1">
    <w:name w:val="Normal1"/>
    <w:rsid w:val="00BA03AB"/>
    <w:pPr>
      <w:spacing w:line="276" w:lineRule="auto"/>
    </w:pPr>
    <w:rPr>
      <w:rFonts w:ascii="Arial" w:eastAsia="Arial" w:hAnsi="Arial" w:cs="Arial"/>
      <w:sz w:val="22"/>
      <w:szCs w:val="22"/>
      <w:lang w:val="uz-Cyrl-UZ"/>
    </w:rPr>
  </w:style>
  <w:style w:type="paragraph" w:styleId="Piedepgina">
    <w:name w:val="footer"/>
    <w:basedOn w:val="Normal"/>
    <w:link w:val="PiedepginaCar"/>
    <w:uiPriority w:val="99"/>
    <w:unhideWhenUsed/>
    <w:rsid w:val="00510D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DB8"/>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7095">
      <w:bodyDiv w:val="1"/>
      <w:marLeft w:val="0"/>
      <w:marRight w:val="0"/>
      <w:marTop w:val="0"/>
      <w:marBottom w:val="0"/>
      <w:divBdr>
        <w:top w:val="none" w:sz="0" w:space="0" w:color="auto"/>
        <w:left w:val="none" w:sz="0" w:space="0" w:color="auto"/>
        <w:bottom w:val="none" w:sz="0" w:space="0" w:color="auto"/>
        <w:right w:val="none" w:sz="0" w:space="0" w:color="auto"/>
      </w:divBdr>
    </w:div>
    <w:div w:id="126319981">
      <w:bodyDiv w:val="1"/>
      <w:marLeft w:val="0"/>
      <w:marRight w:val="0"/>
      <w:marTop w:val="0"/>
      <w:marBottom w:val="0"/>
      <w:divBdr>
        <w:top w:val="none" w:sz="0" w:space="0" w:color="auto"/>
        <w:left w:val="none" w:sz="0" w:space="0" w:color="auto"/>
        <w:bottom w:val="none" w:sz="0" w:space="0" w:color="auto"/>
        <w:right w:val="none" w:sz="0" w:space="0" w:color="auto"/>
      </w:divBdr>
    </w:div>
    <w:div w:id="421418095">
      <w:bodyDiv w:val="1"/>
      <w:marLeft w:val="0"/>
      <w:marRight w:val="0"/>
      <w:marTop w:val="0"/>
      <w:marBottom w:val="0"/>
      <w:divBdr>
        <w:top w:val="none" w:sz="0" w:space="0" w:color="auto"/>
        <w:left w:val="none" w:sz="0" w:space="0" w:color="auto"/>
        <w:bottom w:val="none" w:sz="0" w:space="0" w:color="auto"/>
        <w:right w:val="none" w:sz="0" w:space="0" w:color="auto"/>
      </w:divBdr>
    </w:div>
    <w:div w:id="1143353884">
      <w:bodyDiv w:val="1"/>
      <w:marLeft w:val="0"/>
      <w:marRight w:val="0"/>
      <w:marTop w:val="0"/>
      <w:marBottom w:val="0"/>
      <w:divBdr>
        <w:top w:val="none" w:sz="0" w:space="0" w:color="auto"/>
        <w:left w:val="none" w:sz="0" w:space="0" w:color="auto"/>
        <w:bottom w:val="none" w:sz="0" w:space="0" w:color="auto"/>
        <w:right w:val="none" w:sz="0" w:space="0" w:color="auto"/>
      </w:divBdr>
    </w:div>
    <w:div w:id="1370032837">
      <w:bodyDiv w:val="1"/>
      <w:marLeft w:val="0"/>
      <w:marRight w:val="0"/>
      <w:marTop w:val="0"/>
      <w:marBottom w:val="0"/>
      <w:divBdr>
        <w:top w:val="none" w:sz="0" w:space="0" w:color="auto"/>
        <w:left w:val="none" w:sz="0" w:space="0" w:color="auto"/>
        <w:bottom w:val="none" w:sz="0" w:space="0" w:color="auto"/>
        <w:right w:val="none" w:sz="0" w:space="0" w:color="auto"/>
      </w:divBdr>
    </w:div>
    <w:div w:id="1460951678">
      <w:bodyDiv w:val="1"/>
      <w:marLeft w:val="0"/>
      <w:marRight w:val="0"/>
      <w:marTop w:val="0"/>
      <w:marBottom w:val="0"/>
      <w:divBdr>
        <w:top w:val="none" w:sz="0" w:space="0" w:color="auto"/>
        <w:left w:val="none" w:sz="0" w:space="0" w:color="auto"/>
        <w:bottom w:val="none" w:sz="0" w:space="0" w:color="auto"/>
        <w:right w:val="none" w:sz="0" w:space="0" w:color="auto"/>
      </w:divBdr>
    </w:div>
    <w:div w:id="1615794163">
      <w:bodyDiv w:val="1"/>
      <w:marLeft w:val="0"/>
      <w:marRight w:val="0"/>
      <w:marTop w:val="0"/>
      <w:marBottom w:val="0"/>
      <w:divBdr>
        <w:top w:val="none" w:sz="0" w:space="0" w:color="auto"/>
        <w:left w:val="none" w:sz="0" w:space="0" w:color="auto"/>
        <w:bottom w:val="none" w:sz="0" w:space="0" w:color="auto"/>
        <w:right w:val="none" w:sz="0" w:space="0" w:color="auto"/>
      </w:divBdr>
    </w:div>
    <w:div w:id="1775633916">
      <w:bodyDiv w:val="1"/>
      <w:marLeft w:val="0"/>
      <w:marRight w:val="0"/>
      <w:marTop w:val="0"/>
      <w:marBottom w:val="0"/>
      <w:divBdr>
        <w:top w:val="none" w:sz="0" w:space="0" w:color="auto"/>
        <w:left w:val="none" w:sz="0" w:space="0" w:color="auto"/>
        <w:bottom w:val="none" w:sz="0" w:space="0" w:color="auto"/>
        <w:right w:val="none" w:sz="0" w:space="0" w:color="auto"/>
      </w:divBdr>
    </w:div>
    <w:div w:id="1965453748">
      <w:bodyDiv w:val="1"/>
      <w:marLeft w:val="0"/>
      <w:marRight w:val="0"/>
      <w:marTop w:val="0"/>
      <w:marBottom w:val="0"/>
      <w:divBdr>
        <w:top w:val="none" w:sz="0" w:space="0" w:color="auto"/>
        <w:left w:val="none" w:sz="0" w:space="0" w:color="auto"/>
        <w:bottom w:val="none" w:sz="0" w:space="0" w:color="auto"/>
        <w:right w:val="none" w:sz="0" w:space="0" w:color="auto"/>
      </w:divBdr>
    </w:div>
    <w:div w:id="2147308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jf.scjn.gob.mx/SJFSist/paginas/DetalleGeneralScroll.aspx?id=40718&amp;Clase=VotosDetalleBL" TargetMode="External"/><Relationship Id="rId1" Type="http://schemas.openxmlformats.org/officeDocument/2006/relationships/hyperlink" Target="https://www.te.gob.mx/EE/SUP/2019/JDC/72/SUP_2019_JDC_72-8537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0565-A825-47E2-8DC6-5D464A94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9692</Words>
  <Characters>53308</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MacBook Air</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Temoc Villagrán Hdz.</dc:creator>
  <cp:keywords/>
  <dc:description/>
  <cp:lastModifiedBy>Secretario Gral</cp:lastModifiedBy>
  <cp:revision>2</cp:revision>
  <dcterms:created xsi:type="dcterms:W3CDTF">2020-11-18T01:26:00Z</dcterms:created>
  <dcterms:modified xsi:type="dcterms:W3CDTF">2020-11-18T01:26:00Z</dcterms:modified>
</cp:coreProperties>
</file>