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AF9FE" w14:textId="77777777"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Recurso de Apelación</w:t>
      </w:r>
    </w:p>
    <w:p w14:paraId="6A4EFA9B" w14:textId="77777777" w:rsidR="00996816" w:rsidRDefault="00996816" w:rsidP="00056383">
      <w:pPr>
        <w:spacing w:after="0" w:line="240" w:lineRule="auto"/>
        <w:ind w:left="4536"/>
        <w:contextualSpacing/>
        <w:mirrorIndents/>
        <w:jc w:val="both"/>
        <w:rPr>
          <w:rFonts w:ascii="Arial" w:hAnsi="Arial" w:cs="Arial"/>
          <w:b/>
          <w:sz w:val="24"/>
          <w:szCs w:val="24"/>
        </w:rPr>
      </w:pPr>
    </w:p>
    <w:p w14:paraId="49956136" w14:textId="33BE724B"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 xml:space="preserve">Expediente: </w:t>
      </w:r>
      <w:r w:rsidRPr="00297DAC">
        <w:rPr>
          <w:rFonts w:ascii="Arial" w:hAnsi="Arial" w:cs="Arial"/>
          <w:sz w:val="24"/>
          <w:szCs w:val="24"/>
        </w:rPr>
        <w:t>TEEA-RAP-</w:t>
      </w:r>
      <w:r w:rsidR="00996816" w:rsidRPr="00297DAC">
        <w:rPr>
          <w:rFonts w:ascii="Arial" w:hAnsi="Arial" w:cs="Arial"/>
          <w:sz w:val="24"/>
          <w:szCs w:val="24"/>
        </w:rPr>
        <w:t>0</w:t>
      </w:r>
      <w:r w:rsidR="009D6B78" w:rsidRPr="00297DAC">
        <w:rPr>
          <w:rFonts w:ascii="Arial" w:hAnsi="Arial" w:cs="Arial"/>
          <w:sz w:val="24"/>
          <w:szCs w:val="24"/>
        </w:rPr>
        <w:t>0</w:t>
      </w:r>
      <w:r w:rsidR="00297DAC" w:rsidRPr="00297DAC">
        <w:rPr>
          <w:rFonts w:ascii="Arial" w:hAnsi="Arial" w:cs="Arial"/>
          <w:sz w:val="24"/>
          <w:szCs w:val="24"/>
        </w:rPr>
        <w:t>7</w:t>
      </w:r>
      <w:r w:rsidRPr="00297DAC">
        <w:rPr>
          <w:rFonts w:ascii="Arial" w:hAnsi="Arial" w:cs="Arial"/>
          <w:sz w:val="24"/>
          <w:szCs w:val="24"/>
        </w:rPr>
        <w:t>/20</w:t>
      </w:r>
      <w:r w:rsidR="009D6B78" w:rsidRPr="00297DAC">
        <w:rPr>
          <w:rFonts w:ascii="Arial" w:hAnsi="Arial" w:cs="Arial"/>
          <w:sz w:val="24"/>
          <w:szCs w:val="24"/>
        </w:rPr>
        <w:t>20</w:t>
      </w:r>
      <w:r w:rsidRPr="00297DAC">
        <w:rPr>
          <w:rFonts w:ascii="Arial" w:hAnsi="Arial" w:cs="Arial"/>
          <w:sz w:val="24"/>
          <w:szCs w:val="24"/>
        </w:rPr>
        <w:t>.</w:t>
      </w:r>
    </w:p>
    <w:p w14:paraId="2320DEC8" w14:textId="77777777" w:rsidR="00996816" w:rsidRDefault="00996816" w:rsidP="00056383">
      <w:pPr>
        <w:spacing w:after="0" w:line="240" w:lineRule="auto"/>
        <w:ind w:left="4536"/>
        <w:contextualSpacing/>
        <w:mirrorIndents/>
        <w:jc w:val="both"/>
        <w:rPr>
          <w:rFonts w:ascii="Arial" w:hAnsi="Arial" w:cs="Arial"/>
          <w:b/>
          <w:sz w:val="24"/>
          <w:szCs w:val="24"/>
        </w:rPr>
      </w:pPr>
    </w:p>
    <w:p w14:paraId="02BF2997" w14:textId="46A6C24A"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 xml:space="preserve">Promovente: </w:t>
      </w:r>
      <w:r w:rsidR="004C0363" w:rsidRPr="004C0363">
        <w:rPr>
          <w:rFonts w:ascii="Arial" w:hAnsi="Arial" w:cs="Arial"/>
          <w:bCs/>
          <w:sz w:val="24"/>
          <w:szCs w:val="24"/>
        </w:rPr>
        <w:t xml:space="preserve">Partido </w:t>
      </w:r>
      <w:r w:rsidR="009D6B78">
        <w:rPr>
          <w:rFonts w:ascii="Arial" w:hAnsi="Arial" w:cs="Arial"/>
          <w:bCs/>
          <w:sz w:val="24"/>
          <w:szCs w:val="24"/>
        </w:rPr>
        <w:t>Verde Ecologista de México.</w:t>
      </w:r>
    </w:p>
    <w:p w14:paraId="4EE1F991" w14:textId="77777777" w:rsidR="00996816" w:rsidRDefault="00996816" w:rsidP="00056383">
      <w:pPr>
        <w:spacing w:after="0" w:line="240" w:lineRule="auto"/>
        <w:ind w:left="4536"/>
        <w:contextualSpacing/>
        <w:mirrorIndents/>
        <w:jc w:val="both"/>
        <w:rPr>
          <w:rFonts w:ascii="Arial" w:hAnsi="Arial" w:cs="Arial"/>
          <w:b/>
          <w:sz w:val="24"/>
          <w:szCs w:val="24"/>
        </w:rPr>
      </w:pPr>
    </w:p>
    <w:p w14:paraId="7AAB3894" w14:textId="3F0F7400"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 xml:space="preserve">Autoridad Responsable: </w:t>
      </w:r>
      <w:r w:rsidRPr="006E30FA">
        <w:rPr>
          <w:rFonts w:ascii="Arial" w:hAnsi="Arial" w:cs="Arial"/>
          <w:sz w:val="24"/>
          <w:szCs w:val="24"/>
        </w:rPr>
        <w:t>Consejo General del Instituto Estatal Electoral de Aguascalientes.</w:t>
      </w:r>
    </w:p>
    <w:p w14:paraId="266801EB" w14:textId="77777777" w:rsidR="00996816" w:rsidRDefault="00996816" w:rsidP="00056383">
      <w:pPr>
        <w:spacing w:after="0" w:line="240" w:lineRule="auto"/>
        <w:ind w:left="4536"/>
        <w:contextualSpacing/>
        <w:mirrorIndents/>
        <w:jc w:val="both"/>
        <w:rPr>
          <w:rFonts w:ascii="Arial" w:hAnsi="Arial" w:cs="Arial"/>
          <w:b/>
          <w:sz w:val="24"/>
          <w:szCs w:val="24"/>
        </w:rPr>
      </w:pPr>
    </w:p>
    <w:p w14:paraId="15A684D9" w14:textId="433D386C"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Magistrad</w:t>
      </w:r>
      <w:r w:rsidR="00996816">
        <w:rPr>
          <w:rFonts w:ascii="Arial" w:hAnsi="Arial" w:cs="Arial"/>
          <w:b/>
          <w:sz w:val="24"/>
          <w:szCs w:val="24"/>
        </w:rPr>
        <w:t>o</w:t>
      </w:r>
      <w:r w:rsidRPr="006E30FA">
        <w:rPr>
          <w:rFonts w:ascii="Arial" w:hAnsi="Arial" w:cs="Arial"/>
          <w:b/>
          <w:sz w:val="24"/>
          <w:szCs w:val="24"/>
        </w:rPr>
        <w:t xml:space="preserve"> </w:t>
      </w:r>
      <w:r w:rsidR="004C0363">
        <w:rPr>
          <w:rFonts w:ascii="Arial" w:hAnsi="Arial" w:cs="Arial"/>
          <w:b/>
          <w:sz w:val="24"/>
          <w:szCs w:val="24"/>
        </w:rPr>
        <w:t>P</w:t>
      </w:r>
      <w:r w:rsidRPr="006E30FA">
        <w:rPr>
          <w:rFonts w:ascii="Arial" w:hAnsi="Arial" w:cs="Arial"/>
          <w:b/>
          <w:sz w:val="24"/>
          <w:szCs w:val="24"/>
        </w:rPr>
        <w:t xml:space="preserve">onente: </w:t>
      </w:r>
      <w:r w:rsidR="009D6B78">
        <w:rPr>
          <w:rFonts w:ascii="Arial" w:hAnsi="Arial" w:cs="Arial"/>
          <w:sz w:val="24"/>
          <w:szCs w:val="24"/>
        </w:rPr>
        <w:t>Jesús Ociel Baena Saucedo, en funciones de magistrado.</w:t>
      </w:r>
    </w:p>
    <w:p w14:paraId="48861831" w14:textId="77777777" w:rsidR="00996816" w:rsidRDefault="00996816" w:rsidP="00056383">
      <w:pPr>
        <w:spacing w:after="0" w:line="240" w:lineRule="auto"/>
        <w:ind w:left="4536"/>
        <w:contextualSpacing/>
        <w:mirrorIndents/>
        <w:jc w:val="both"/>
        <w:rPr>
          <w:rFonts w:ascii="Arial" w:hAnsi="Arial" w:cs="Arial"/>
          <w:b/>
          <w:sz w:val="24"/>
          <w:szCs w:val="24"/>
        </w:rPr>
      </w:pPr>
    </w:p>
    <w:p w14:paraId="304345C9" w14:textId="27E8DEF7" w:rsidR="00B224E5" w:rsidRPr="006E30FA" w:rsidRDefault="00B224E5" w:rsidP="00056383">
      <w:pPr>
        <w:spacing w:after="0" w:line="240" w:lineRule="auto"/>
        <w:ind w:left="4536"/>
        <w:contextualSpacing/>
        <w:mirrorIndents/>
        <w:jc w:val="both"/>
        <w:rPr>
          <w:rFonts w:ascii="Arial" w:hAnsi="Arial" w:cs="Arial"/>
          <w:sz w:val="24"/>
          <w:szCs w:val="24"/>
        </w:rPr>
      </w:pPr>
      <w:r w:rsidRPr="006E30FA">
        <w:rPr>
          <w:rFonts w:ascii="Arial" w:hAnsi="Arial" w:cs="Arial"/>
          <w:b/>
          <w:sz w:val="24"/>
          <w:szCs w:val="24"/>
        </w:rPr>
        <w:t>Secretari</w:t>
      </w:r>
      <w:r w:rsidR="00996816">
        <w:rPr>
          <w:rFonts w:ascii="Arial" w:hAnsi="Arial" w:cs="Arial"/>
          <w:b/>
          <w:sz w:val="24"/>
          <w:szCs w:val="24"/>
        </w:rPr>
        <w:t>a</w:t>
      </w:r>
      <w:r w:rsidRPr="006E30FA">
        <w:rPr>
          <w:rFonts w:ascii="Arial" w:hAnsi="Arial" w:cs="Arial"/>
          <w:b/>
          <w:sz w:val="24"/>
          <w:szCs w:val="24"/>
        </w:rPr>
        <w:t xml:space="preserve"> de Estudio: </w:t>
      </w:r>
      <w:r w:rsidR="00996816">
        <w:rPr>
          <w:rFonts w:ascii="Arial" w:hAnsi="Arial" w:cs="Arial"/>
          <w:sz w:val="24"/>
          <w:szCs w:val="24"/>
        </w:rPr>
        <w:t>Cindy Cristina Macías Avelar.</w:t>
      </w:r>
    </w:p>
    <w:p w14:paraId="4B3D792E" w14:textId="77777777" w:rsidR="00996816" w:rsidRDefault="00996816" w:rsidP="00056383">
      <w:pPr>
        <w:spacing w:after="0" w:line="240" w:lineRule="auto"/>
        <w:ind w:left="4536"/>
        <w:contextualSpacing/>
        <w:mirrorIndents/>
        <w:jc w:val="both"/>
        <w:rPr>
          <w:rFonts w:ascii="Arial" w:hAnsi="Arial" w:cs="Arial"/>
          <w:b/>
          <w:sz w:val="24"/>
          <w:szCs w:val="24"/>
        </w:rPr>
      </w:pPr>
    </w:p>
    <w:p w14:paraId="56EFCE14" w14:textId="77777777" w:rsidR="00147FCF" w:rsidRPr="006E30FA" w:rsidRDefault="00147FCF" w:rsidP="00056383">
      <w:pPr>
        <w:pStyle w:val="NormalWeb"/>
        <w:spacing w:before="0" w:beforeAutospacing="0" w:after="0" w:afterAutospacing="0" w:line="360" w:lineRule="auto"/>
        <w:ind w:left="-283" w:right="-283"/>
        <w:contextualSpacing/>
        <w:mirrorIndents/>
        <w:jc w:val="right"/>
        <w:rPr>
          <w:rFonts w:ascii="Arial" w:hAnsi="Arial" w:cs="Arial"/>
          <w:color w:val="000000"/>
        </w:rPr>
      </w:pPr>
      <w:bookmarkStart w:id="0" w:name="_Hlk499556789"/>
    </w:p>
    <w:p w14:paraId="5C925615" w14:textId="40EDDAE9" w:rsidR="00B224E5" w:rsidRPr="006E30FA" w:rsidRDefault="00B224E5" w:rsidP="00056383">
      <w:pPr>
        <w:pStyle w:val="NormalWeb"/>
        <w:spacing w:before="0" w:beforeAutospacing="0" w:after="0" w:afterAutospacing="0" w:line="360" w:lineRule="auto"/>
        <w:ind w:left="-283" w:right="-283" w:firstLine="283"/>
        <w:contextualSpacing/>
        <w:mirrorIndents/>
        <w:rPr>
          <w:rFonts w:ascii="Arial" w:hAnsi="Arial" w:cs="Arial"/>
          <w:color w:val="000000"/>
        </w:rPr>
      </w:pPr>
      <w:r w:rsidRPr="006E30FA">
        <w:rPr>
          <w:rFonts w:ascii="Arial" w:hAnsi="Arial" w:cs="Arial"/>
          <w:color w:val="000000"/>
        </w:rPr>
        <w:t xml:space="preserve">Aguascalientes, Aguascalientes, a </w:t>
      </w:r>
      <w:r w:rsidR="007374E4">
        <w:rPr>
          <w:rFonts w:ascii="Arial" w:hAnsi="Arial" w:cs="Arial"/>
          <w:color w:val="000000"/>
        </w:rPr>
        <w:t>diecisiete</w:t>
      </w:r>
      <w:r w:rsidRPr="006E30FA">
        <w:rPr>
          <w:rFonts w:ascii="Arial" w:hAnsi="Arial" w:cs="Arial"/>
        </w:rPr>
        <w:t xml:space="preserve"> </w:t>
      </w:r>
      <w:r w:rsidRPr="006E30FA">
        <w:rPr>
          <w:rFonts w:ascii="Arial" w:hAnsi="Arial" w:cs="Arial"/>
          <w:color w:val="000000"/>
        </w:rPr>
        <w:t xml:space="preserve">de </w:t>
      </w:r>
      <w:r w:rsidR="009D6B78">
        <w:rPr>
          <w:rFonts w:ascii="Arial" w:hAnsi="Arial" w:cs="Arial"/>
          <w:color w:val="000000"/>
        </w:rPr>
        <w:t>noviembre</w:t>
      </w:r>
      <w:r w:rsidRPr="006E30FA">
        <w:rPr>
          <w:rFonts w:ascii="Arial" w:hAnsi="Arial" w:cs="Arial"/>
          <w:color w:val="000000"/>
        </w:rPr>
        <w:t xml:space="preserve"> de dos mil </w:t>
      </w:r>
      <w:r w:rsidR="009D6B78">
        <w:rPr>
          <w:rFonts w:ascii="Arial" w:hAnsi="Arial" w:cs="Arial"/>
          <w:color w:val="000000"/>
        </w:rPr>
        <w:t>veinte</w:t>
      </w:r>
      <w:r w:rsidRPr="006E30FA">
        <w:rPr>
          <w:rFonts w:ascii="Arial" w:hAnsi="Arial" w:cs="Arial"/>
          <w:color w:val="000000"/>
        </w:rPr>
        <w:t>.</w:t>
      </w:r>
    </w:p>
    <w:p w14:paraId="74FD4DA6" w14:textId="77777777" w:rsidR="00B224E5" w:rsidRPr="006E30FA" w:rsidRDefault="00B224E5" w:rsidP="00056383">
      <w:pPr>
        <w:pStyle w:val="NormalWeb"/>
        <w:spacing w:before="0" w:beforeAutospacing="0" w:after="0" w:afterAutospacing="0" w:line="360" w:lineRule="auto"/>
        <w:ind w:left="-283" w:right="-283"/>
        <w:contextualSpacing/>
        <w:mirrorIndents/>
        <w:jc w:val="both"/>
        <w:rPr>
          <w:rFonts w:ascii="Arial" w:hAnsi="Arial" w:cs="Arial"/>
          <w:b/>
          <w:color w:val="000000"/>
        </w:rPr>
      </w:pPr>
    </w:p>
    <w:bookmarkEnd w:id="0"/>
    <w:p w14:paraId="3498DA55" w14:textId="5A6213F6"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r w:rsidRPr="006E30FA">
        <w:rPr>
          <w:rFonts w:ascii="Arial" w:hAnsi="Arial" w:cs="Arial"/>
          <w:b/>
        </w:rPr>
        <w:t>Sentencia definitiva</w:t>
      </w:r>
      <w:r w:rsidRPr="006E30FA">
        <w:rPr>
          <w:rFonts w:ascii="Arial" w:hAnsi="Arial" w:cs="Arial"/>
        </w:rPr>
        <w:t xml:space="preserve">, que </w:t>
      </w:r>
      <w:r w:rsidR="004C0363">
        <w:rPr>
          <w:rFonts w:ascii="Arial" w:hAnsi="Arial" w:cs="Arial"/>
          <w:b/>
        </w:rPr>
        <w:t xml:space="preserve">confirma </w:t>
      </w:r>
      <w:r w:rsidRPr="006E30FA">
        <w:rPr>
          <w:rFonts w:ascii="Arial" w:hAnsi="Arial" w:cs="Arial"/>
        </w:rPr>
        <w:t xml:space="preserve">el acuerdo </w:t>
      </w:r>
      <w:r w:rsidRPr="006E30FA">
        <w:rPr>
          <w:rFonts w:ascii="Arial" w:hAnsi="Arial" w:cs="Arial"/>
          <w:b/>
        </w:rPr>
        <w:t>CG-A-</w:t>
      </w:r>
      <w:r w:rsidR="009D6B78">
        <w:rPr>
          <w:rFonts w:ascii="Arial" w:hAnsi="Arial" w:cs="Arial"/>
          <w:b/>
        </w:rPr>
        <w:t>36</w:t>
      </w:r>
      <w:r w:rsidRPr="006E30FA">
        <w:rPr>
          <w:rFonts w:ascii="Arial" w:hAnsi="Arial" w:cs="Arial"/>
          <w:b/>
        </w:rPr>
        <w:t>/</w:t>
      </w:r>
      <w:r w:rsidR="009D6B78">
        <w:rPr>
          <w:rFonts w:ascii="Arial" w:hAnsi="Arial" w:cs="Arial"/>
          <w:b/>
        </w:rPr>
        <w:t>20</w:t>
      </w:r>
      <w:r w:rsidR="00A93E17">
        <w:rPr>
          <w:rFonts w:ascii="Arial" w:hAnsi="Arial" w:cs="Arial"/>
          <w:b/>
        </w:rPr>
        <w:t>20</w:t>
      </w:r>
      <w:r w:rsidRPr="006E30FA">
        <w:rPr>
          <w:rFonts w:ascii="Arial" w:hAnsi="Arial" w:cs="Arial"/>
          <w:b/>
        </w:rPr>
        <w:t xml:space="preserve">, </w:t>
      </w:r>
      <w:r w:rsidRPr="006E30FA">
        <w:rPr>
          <w:rFonts w:ascii="Arial" w:hAnsi="Arial" w:cs="Arial"/>
        </w:rPr>
        <w:t>dictada por el Consejo General del Instituto Estatal Electoral de Aguascalientes.</w:t>
      </w:r>
    </w:p>
    <w:p w14:paraId="66FCC0A0"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r w:rsidRPr="006E30FA">
        <w:rPr>
          <w:rFonts w:ascii="Arial" w:hAnsi="Arial" w:cs="Arial"/>
        </w:rPr>
        <w:t xml:space="preserve"> </w:t>
      </w:r>
    </w:p>
    <w:p w14:paraId="09769A7D" w14:textId="77777777" w:rsidR="00B224E5" w:rsidRPr="006E30FA" w:rsidRDefault="00B224E5" w:rsidP="00056383">
      <w:pPr>
        <w:pStyle w:val="NormalWeb"/>
        <w:spacing w:before="0" w:beforeAutospacing="0" w:after="0" w:afterAutospacing="0" w:line="360" w:lineRule="auto"/>
        <w:contextualSpacing/>
        <w:mirrorIndents/>
        <w:jc w:val="center"/>
        <w:rPr>
          <w:rFonts w:ascii="Arial" w:hAnsi="Arial" w:cs="Arial"/>
          <w:b/>
          <w:sz w:val="20"/>
          <w:szCs w:val="20"/>
        </w:rPr>
      </w:pPr>
      <w:r w:rsidRPr="006E30FA">
        <w:rPr>
          <w:rFonts w:ascii="Arial" w:hAnsi="Arial" w:cs="Arial"/>
          <w:b/>
          <w:sz w:val="20"/>
          <w:szCs w:val="20"/>
        </w:rPr>
        <w:t>GLOSARIO</w:t>
      </w:r>
    </w:p>
    <w:tbl>
      <w:tblPr>
        <w:tblStyle w:val="Tablaconcuadrc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671"/>
      </w:tblGrid>
      <w:tr w:rsidR="004C0363" w:rsidRPr="00684438" w14:paraId="0537916F" w14:textId="77777777" w:rsidTr="008830FC">
        <w:trPr>
          <w:trHeight w:val="374"/>
        </w:trPr>
        <w:tc>
          <w:tcPr>
            <w:tcW w:w="2409" w:type="dxa"/>
          </w:tcPr>
          <w:p w14:paraId="5E32415E" w14:textId="784039EE" w:rsidR="004C0363" w:rsidRPr="00684438" w:rsidRDefault="004C0363"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684438">
              <w:rPr>
                <w:rFonts w:ascii="Arial" w:hAnsi="Arial" w:cs="Arial"/>
                <w:b/>
                <w:sz w:val="20"/>
                <w:szCs w:val="20"/>
                <w:lang w:eastAsia="en-US"/>
              </w:rPr>
              <w:t>PVEM:</w:t>
            </w:r>
          </w:p>
        </w:tc>
        <w:tc>
          <w:tcPr>
            <w:tcW w:w="5671" w:type="dxa"/>
          </w:tcPr>
          <w:p w14:paraId="4902A317" w14:textId="52FB5B77" w:rsidR="004C0363" w:rsidRPr="00684438"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84438">
              <w:rPr>
                <w:rFonts w:ascii="Arial" w:hAnsi="Arial" w:cs="Arial"/>
                <w:sz w:val="20"/>
                <w:szCs w:val="20"/>
                <w:lang w:eastAsia="en-US"/>
              </w:rPr>
              <w:t>Partido Verde Ecologista de México.</w:t>
            </w:r>
          </w:p>
        </w:tc>
      </w:tr>
      <w:tr w:rsidR="004C0363" w:rsidRPr="006E30FA" w14:paraId="726EB420" w14:textId="77777777" w:rsidTr="008830FC">
        <w:tc>
          <w:tcPr>
            <w:tcW w:w="2409" w:type="dxa"/>
            <w:hideMark/>
          </w:tcPr>
          <w:p w14:paraId="322F7166" w14:textId="77777777" w:rsidR="004C0363"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Tribunal Electoral:</w:t>
            </w:r>
          </w:p>
          <w:p w14:paraId="5DE6B873" w14:textId="77777777" w:rsidR="0015635A" w:rsidRDefault="0015635A" w:rsidP="00056383">
            <w:pPr>
              <w:pStyle w:val="NormalWeb"/>
              <w:spacing w:before="0" w:beforeAutospacing="0" w:after="0" w:afterAutospacing="0"/>
              <w:ind w:right="-33"/>
              <w:contextualSpacing/>
              <w:mirrorIndents/>
              <w:jc w:val="right"/>
              <w:rPr>
                <w:rFonts w:ascii="Arial" w:hAnsi="Arial" w:cs="Arial"/>
                <w:b/>
                <w:sz w:val="20"/>
                <w:szCs w:val="20"/>
                <w:lang w:eastAsia="en-US"/>
              </w:rPr>
            </w:pPr>
          </w:p>
          <w:p w14:paraId="3D0A072F" w14:textId="6F09C2AB" w:rsidR="0015635A" w:rsidRPr="006E30FA" w:rsidRDefault="0015635A" w:rsidP="00056383">
            <w:pPr>
              <w:pStyle w:val="NormalWeb"/>
              <w:spacing w:before="0" w:beforeAutospacing="0" w:after="0" w:afterAutospacing="0"/>
              <w:ind w:right="-33"/>
              <w:contextualSpacing/>
              <w:mirrorIndents/>
              <w:jc w:val="right"/>
              <w:rPr>
                <w:rFonts w:ascii="Arial" w:hAnsi="Arial" w:cs="Arial"/>
                <w:b/>
                <w:sz w:val="20"/>
                <w:szCs w:val="20"/>
                <w:lang w:eastAsia="en-US"/>
              </w:rPr>
            </w:pPr>
            <w:r>
              <w:rPr>
                <w:rFonts w:ascii="Arial" w:hAnsi="Arial" w:cs="Arial"/>
                <w:b/>
                <w:sz w:val="20"/>
                <w:szCs w:val="20"/>
                <w:lang w:eastAsia="en-US"/>
              </w:rPr>
              <w:t>TEPJF</w:t>
            </w:r>
          </w:p>
        </w:tc>
        <w:tc>
          <w:tcPr>
            <w:tcW w:w="5671" w:type="dxa"/>
            <w:hideMark/>
          </w:tcPr>
          <w:p w14:paraId="5090B0E5" w14:textId="11DFA5FB"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Tribunal Electoral del Estado de Aguascalientes.</w:t>
            </w:r>
          </w:p>
          <w:p w14:paraId="002EC041" w14:textId="77777777" w:rsidR="0015635A" w:rsidRDefault="0015635A"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4BEF3B11" w14:textId="1C9225B4" w:rsidR="0015635A" w:rsidRDefault="0015635A" w:rsidP="00056383">
            <w:pPr>
              <w:pStyle w:val="NormalWeb"/>
              <w:spacing w:before="0" w:beforeAutospacing="0" w:after="0" w:afterAutospacing="0"/>
              <w:ind w:right="851"/>
              <w:contextualSpacing/>
              <w:mirrorIndents/>
              <w:jc w:val="both"/>
              <w:rPr>
                <w:rFonts w:ascii="Arial" w:hAnsi="Arial" w:cs="Arial"/>
                <w:sz w:val="20"/>
                <w:szCs w:val="20"/>
                <w:lang w:eastAsia="en-US"/>
              </w:rPr>
            </w:pPr>
            <w:r>
              <w:rPr>
                <w:rFonts w:ascii="Arial" w:hAnsi="Arial" w:cs="Arial"/>
                <w:sz w:val="20"/>
                <w:szCs w:val="20"/>
                <w:lang w:eastAsia="en-US"/>
              </w:rPr>
              <w:t>Tribunal Electoral del Poder Judicial de la Federación</w:t>
            </w:r>
          </w:p>
          <w:p w14:paraId="44C270D0" w14:textId="4F5CCE3C"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2FE5CB09" w14:textId="77777777" w:rsidTr="008830FC">
        <w:tc>
          <w:tcPr>
            <w:tcW w:w="2409" w:type="dxa"/>
            <w:hideMark/>
          </w:tcPr>
          <w:p w14:paraId="1C01244A"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IEE:</w:t>
            </w:r>
          </w:p>
        </w:tc>
        <w:tc>
          <w:tcPr>
            <w:tcW w:w="5671" w:type="dxa"/>
            <w:hideMark/>
          </w:tcPr>
          <w:p w14:paraId="62C3098C" w14:textId="7403387A"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Instituto Estatal Electoral de Aguascalientes.</w:t>
            </w:r>
          </w:p>
          <w:p w14:paraId="72D9FDAD" w14:textId="575A025C"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78C9840B" w14:textId="77777777" w:rsidTr="008830FC">
        <w:tc>
          <w:tcPr>
            <w:tcW w:w="2409" w:type="dxa"/>
          </w:tcPr>
          <w:p w14:paraId="1DAAF568"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CG:</w:t>
            </w:r>
          </w:p>
        </w:tc>
        <w:tc>
          <w:tcPr>
            <w:tcW w:w="5671" w:type="dxa"/>
          </w:tcPr>
          <w:p w14:paraId="3C20D4A8" w14:textId="70FEEEB1"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Consejo General</w:t>
            </w:r>
            <w:r w:rsidR="00F07A0C">
              <w:rPr>
                <w:rFonts w:ascii="Arial" w:hAnsi="Arial" w:cs="Arial"/>
                <w:sz w:val="20"/>
                <w:szCs w:val="20"/>
                <w:lang w:eastAsia="en-US"/>
              </w:rPr>
              <w:t xml:space="preserve"> del Instituto Estatal Electoral de Aguascalientes</w:t>
            </w:r>
            <w:r w:rsidRPr="006E30FA">
              <w:rPr>
                <w:rFonts w:ascii="Arial" w:hAnsi="Arial" w:cs="Arial"/>
                <w:sz w:val="20"/>
                <w:szCs w:val="20"/>
                <w:lang w:eastAsia="en-US"/>
              </w:rPr>
              <w:t>.</w:t>
            </w:r>
          </w:p>
          <w:p w14:paraId="42956827" w14:textId="6F521C9E"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7B0628CE" w14:textId="77777777" w:rsidTr="008830FC">
        <w:tc>
          <w:tcPr>
            <w:tcW w:w="2409" w:type="dxa"/>
            <w:hideMark/>
          </w:tcPr>
          <w:p w14:paraId="65DB9F11" w14:textId="537ADE01"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Acuerdo CG-A-</w:t>
            </w:r>
            <w:r w:rsidR="00573686">
              <w:rPr>
                <w:rFonts w:ascii="Arial" w:hAnsi="Arial" w:cs="Arial"/>
                <w:b/>
                <w:sz w:val="20"/>
                <w:szCs w:val="20"/>
                <w:lang w:eastAsia="en-US"/>
              </w:rPr>
              <w:t>36</w:t>
            </w:r>
            <w:r w:rsidRPr="006E30FA">
              <w:rPr>
                <w:rFonts w:ascii="Arial" w:hAnsi="Arial" w:cs="Arial"/>
                <w:b/>
                <w:sz w:val="20"/>
                <w:szCs w:val="20"/>
                <w:lang w:eastAsia="en-US"/>
              </w:rPr>
              <w:t>/</w:t>
            </w:r>
            <w:r w:rsidR="00573686">
              <w:rPr>
                <w:rFonts w:ascii="Arial" w:hAnsi="Arial" w:cs="Arial"/>
                <w:b/>
                <w:sz w:val="20"/>
                <w:szCs w:val="20"/>
                <w:lang w:eastAsia="en-US"/>
              </w:rPr>
              <w:t>20</w:t>
            </w:r>
            <w:r w:rsidRPr="006E30FA">
              <w:rPr>
                <w:rFonts w:ascii="Arial" w:hAnsi="Arial" w:cs="Arial"/>
                <w:b/>
                <w:sz w:val="20"/>
                <w:szCs w:val="20"/>
                <w:lang w:eastAsia="en-US"/>
              </w:rPr>
              <w:t>:</w:t>
            </w:r>
          </w:p>
        </w:tc>
        <w:tc>
          <w:tcPr>
            <w:tcW w:w="5671" w:type="dxa"/>
            <w:hideMark/>
          </w:tcPr>
          <w:p w14:paraId="03160D69" w14:textId="7FA4AD30"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 xml:space="preserve">Acuerdo del Consejo General del Instituto Estatal Electoral, </w:t>
            </w:r>
            <w:r w:rsidR="00573686">
              <w:rPr>
                <w:rFonts w:ascii="Arial" w:hAnsi="Arial" w:cs="Arial"/>
                <w:sz w:val="20"/>
                <w:szCs w:val="20"/>
                <w:lang w:eastAsia="en-US"/>
              </w:rPr>
              <w:t>mediante el cual se aprueban las reglas para garantizar la paridad de género en el proceso electoral concurrente ordinario 2020-2021</w:t>
            </w:r>
            <w:r w:rsidRPr="006E30FA">
              <w:rPr>
                <w:rFonts w:ascii="Arial" w:hAnsi="Arial" w:cs="Arial"/>
                <w:sz w:val="20"/>
                <w:szCs w:val="20"/>
                <w:lang w:eastAsia="en-US"/>
              </w:rPr>
              <w:t>.</w:t>
            </w:r>
          </w:p>
          <w:p w14:paraId="35723FCB" w14:textId="528B033A"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128B0703" w14:textId="77777777" w:rsidTr="008830FC">
        <w:tc>
          <w:tcPr>
            <w:tcW w:w="2409" w:type="dxa"/>
            <w:hideMark/>
          </w:tcPr>
          <w:p w14:paraId="365873C7"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Constitución Federal:</w:t>
            </w:r>
          </w:p>
        </w:tc>
        <w:tc>
          <w:tcPr>
            <w:tcW w:w="5671" w:type="dxa"/>
            <w:hideMark/>
          </w:tcPr>
          <w:p w14:paraId="7A5E6664" w14:textId="6B950F0F" w:rsidR="004C0363" w:rsidRPr="006E30FA" w:rsidRDefault="004C0363" w:rsidP="00A93E17">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Constitución Política de los Estados Unidos Mexicanos.</w:t>
            </w:r>
          </w:p>
        </w:tc>
      </w:tr>
      <w:tr w:rsidR="004C0363" w:rsidRPr="006E30FA" w14:paraId="4633F6E0" w14:textId="77777777" w:rsidTr="008830FC">
        <w:tc>
          <w:tcPr>
            <w:tcW w:w="2409" w:type="dxa"/>
          </w:tcPr>
          <w:p w14:paraId="7A98BB27" w14:textId="6E75077E"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p>
        </w:tc>
        <w:tc>
          <w:tcPr>
            <w:tcW w:w="5671" w:type="dxa"/>
          </w:tcPr>
          <w:p w14:paraId="5050C8CB" w14:textId="0482181F"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3A66E8AC" w14:textId="77777777" w:rsidTr="008830FC">
        <w:tc>
          <w:tcPr>
            <w:tcW w:w="2409" w:type="dxa"/>
          </w:tcPr>
          <w:p w14:paraId="5292D520"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LGIPE:</w:t>
            </w:r>
          </w:p>
        </w:tc>
        <w:tc>
          <w:tcPr>
            <w:tcW w:w="5671" w:type="dxa"/>
          </w:tcPr>
          <w:p w14:paraId="45F3FC8B"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Ley General de Instituciones y Procedimientos Electorales.</w:t>
            </w:r>
          </w:p>
          <w:p w14:paraId="66072016" w14:textId="03D2B846"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4CEA2F0C" w14:textId="77777777" w:rsidTr="008830FC">
        <w:tc>
          <w:tcPr>
            <w:tcW w:w="2409" w:type="dxa"/>
            <w:hideMark/>
          </w:tcPr>
          <w:p w14:paraId="18F8F1EB"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 xml:space="preserve">Código Electoral: </w:t>
            </w:r>
          </w:p>
        </w:tc>
        <w:tc>
          <w:tcPr>
            <w:tcW w:w="5671" w:type="dxa"/>
            <w:hideMark/>
          </w:tcPr>
          <w:p w14:paraId="06B89313" w14:textId="24286EC3"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Código Electoral del Estado de Aguascalientes.</w:t>
            </w:r>
          </w:p>
          <w:p w14:paraId="3E2DEC35" w14:textId="77777777" w:rsidR="00A76D1C" w:rsidRDefault="00A76D1C"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21657946" w14:textId="3C2C334B"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bl>
    <w:p w14:paraId="79DF6096" w14:textId="647E038B" w:rsidR="00B224E5" w:rsidRPr="006E30FA" w:rsidRDefault="00B224E5" w:rsidP="00056383">
      <w:pPr>
        <w:pStyle w:val="Prrafodelista"/>
        <w:spacing w:after="0" w:line="360" w:lineRule="auto"/>
        <w:ind w:left="0"/>
        <w:jc w:val="both"/>
        <w:rPr>
          <w:rFonts w:ascii="Arial" w:hAnsi="Arial" w:cs="Arial"/>
          <w:color w:val="212121"/>
          <w:sz w:val="24"/>
          <w:szCs w:val="24"/>
          <w:shd w:val="clear" w:color="auto" w:fill="FFFFFF"/>
        </w:rPr>
      </w:pPr>
    </w:p>
    <w:p w14:paraId="098955C1" w14:textId="7544FF33" w:rsidR="00B224E5" w:rsidRPr="006E30FA" w:rsidRDefault="00056383" w:rsidP="00056383">
      <w:pPr>
        <w:pStyle w:val="Prrafodelista"/>
        <w:spacing w:after="0" w:line="360" w:lineRule="auto"/>
        <w:ind w:left="0"/>
        <w:jc w:val="both"/>
        <w:rPr>
          <w:rFonts w:ascii="Arial" w:hAnsi="Arial" w:cs="Arial"/>
          <w:color w:val="212121"/>
          <w:sz w:val="24"/>
          <w:szCs w:val="24"/>
          <w:shd w:val="clear" w:color="auto" w:fill="FFFFFF"/>
        </w:rPr>
      </w:pPr>
      <w:r>
        <w:rPr>
          <w:rFonts w:ascii="Arial" w:hAnsi="Arial" w:cs="Arial"/>
          <w:b/>
          <w:color w:val="212121"/>
          <w:sz w:val="24"/>
          <w:szCs w:val="24"/>
          <w:shd w:val="clear" w:color="auto" w:fill="FFFFFF"/>
        </w:rPr>
        <w:t xml:space="preserve">1. </w:t>
      </w:r>
      <w:r w:rsidR="00B224E5" w:rsidRPr="006E30FA">
        <w:rPr>
          <w:rFonts w:ascii="Arial" w:hAnsi="Arial" w:cs="Arial"/>
          <w:b/>
          <w:color w:val="212121"/>
          <w:sz w:val="24"/>
          <w:szCs w:val="24"/>
          <w:shd w:val="clear" w:color="auto" w:fill="FFFFFF"/>
        </w:rPr>
        <w:t xml:space="preserve">ANTECEDENTES DEL CASO. </w:t>
      </w:r>
      <w:r w:rsidR="00B224E5" w:rsidRPr="006E30FA">
        <w:rPr>
          <w:rFonts w:ascii="Arial" w:hAnsi="Arial" w:cs="Arial"/>
          <w:color w:val="212121"/>
          <w:sz w:val="24"/>
          <w:szCs w:val="24"/>
          <w:shd w:val="clear" w:color="auto" w:fill="FFFFFF"/>
        </w:rPr>
        <w:t xml:space="preserve">Los hechos se suscitaron en el año dos mil </w:t>
      </w:r>
      <w:r w:rsidR="00573686">
        <w:rPr>
          <w:rFonts w:ascii="Arial" w:hAnsi="Arial" w:cs="Arial"/>
          <w:color w:val="212121"/>
          <w:sz w:val="24"/>
          <w:szCs w:val="24"/>
          <w:shd w:val="clear" w:color="auto" w:fill="FFFFFF"/>
        </w:rPr>
        <w:t>veinte</w:t>
      </w:r>
      <w:r w:rsidR="00B224E5" w:rsidRPr="006E30FA">
        <w:rPr>
          <w:rFonts w:ascii="Arial" w:hAnsi="Arial" w:cs="Arial"/>
          <w:color w:val="212121"/>
          <w:sz w:val="24"/>
          <w:szCs w:val="24"/>
          <w:shd w:val="clear" w:color="auto" w:fill="FFFFFF"/>
        </w:rPr>
        <w:t>, salvo precisión en contrario.</w:t>
      </w:r>
    </w:p>
    <w:p w14:paraId="74AB78F2" w14:textId="77777777" w:rsidR="00B224E5" w:rsidRPr="006E30FA" w:rsidRDefault="00B224E5" w:rsidP="00056383">
      <w:pPr>
        <w:pStyle w:val="Prrafodelista"/>
        <w:spacing w:after="0" w:line="360" w:lineRule="auto"/>
        <w:ind w:left="0"/>
        <w:jc w:val="both"/>
        <w:rPr>
          <w:rFonts w:ascii="Arial" w:hAnsi="Arial" w:cs="Arial"/>
          <w:color w:val="212121"/>
          <w:sz w:val="24"/>
          <w:szCs w:val="24"/>
          <w:shd w:val="clear" w:color="auto" w:fill="FFFFFF"/>
        </w:rPr>
      </w:pPr>
    </w:p>
    <w:p w14:paraId="306143F8" w14:textId="74B8C06A" w:rsidR="00A76D1C" w:rsidRDefault="00B224E5" w:rsidP="00056383">
      <w:pPr>
        <w:spacing w:after="0" w:line="360" w:lineRule="auto"/>
        <w:jc w:val="both"/>
        <w:rPr>
          <w:rFonts w:ascii="Arial" w:hAnsi="Arial" w:cs="Arial"/>
          <w:b/>
          <w:bCs/>
          <w:sz w:val="24"/>
          <w:szCs w:val="24"/>
        </w:rPr>
      </w:pPr>
      <w:r w:rsidRPr="006E30FA">
        <w:rPr>
          <w:rFonts w:ascii="Arial" w:hAnsi="Arial" w:cs="Arial"/>
          <w:b/>
          <w:color w:val="212121"/>
          <w:sz w:val="24"/>
          <w:szCs w:val="24"/>
          <w:shd w:val="clear" w:color="auto" w:fill="FFFFFF"/>
        </w:rPr>
        <w:t>1.1.</w:t>
      </w:r>
      <w:r w:rsidRPr="006E30FA">
        <w:rPr>
          <w:rFonts w:ascii="Arial" w:hAnsi="Arial" w:cs="Arial"/>
          <w:sz w:val="24"/>
          <w:szCs w:val="24"/>
        </w:rPr>
        <w:t xml:space="preserve"> </w:t>
      </w:r>
      <w:r w:rsidRPr="006E30FA">
        <w:rPr>
          <w:rFonts w:ascii="Arial" w:hAnsi="Arial" w:cs="Arial"/>
          <w:b/>
          <w:bCs/>
          <w:sz w:val="24"/>
          <w:szCs w:val="24"/>
        </w:rPr>
        <w:t xml:space="preserve">Acuerdo del Consejo General del IEE. </w:t>
      </w:r>
      <w:r w:rsidRPr="006E30FA">
        <w:rPr>
          <w:rFonts w:ascii="Arial" w:hAnsi="Arial" w:cs="Arial"/>
          <w:sz w:val="24"/>
          <w:szCs w:val="24"/>
        </w:rPr>
        <w:t xml:space="preserve">El </w:t>
      </w:r>
      <w:r w:rsidR="00A22CB9">
        <w:rPr>
          <w:rFonts w:ascii="Arial" w:hAnsi="Arial" w:cs="Arial"/>
          <w:sz w:val="24"/>
          <w:szCs w:val="24"/>
        </w:rPr>
        <w:t>seis de noviembre</w:t>
      </w:r>
      <w:r w:rsidRPr="006E30FA">
        <w:rPr>
          <w:rFonts w:ascii="Arial" w:hAnsi="Arial" w:cs="Arial"/>
          <w:sz w:val="24"/>
          <w:szCs w:val="24"/>
        </w:rPr>
        <w:t xml:space="preserve">, el </w:t>
      </w:r>
      <w:r w:rsidR="00A93E17">
        <w:rPr>
          <w:rFonts w:ascii="Arial" w:hAnsi="Arial" w:cs="Arial"/>
          <w:sz w:val="24"/>
          <w:szCs w:val="24"/>
        </w:rPr>
        <w:t xml:space="preserve">CG </w:t>
      </w:r>
      <w:r w:rsidRPr="006E30FA">
        <w:rPr>
          <w:rFonts w:ascii="Arial" w:hAnsi="Arial" w:cs="Arial"/>
          <w:sz w:val="24"/>
          <w:szCs w:val="24"/>
        </w:rPr>
        <w:t xml:space="preserve">aprobó el </w:t>
      </w:r>
      <w:r w:rsidR="00A76D1C">
        <w:rPr>
          <w:rFonts w:ascii="Arial" w:hAnsi="Arial" w:cs="Arial"/>
          <w:sz w:val="24"/>
          <w:szCs w:val="24"/>
        </w:rPr>
        <w:t>a</w:t>
      </w:r>
      <w:r w:rsidRPr="006E30FA">
        <w:rPr>
          <w:rFonts w:ascii="Arial" w:hAnsi="Arial" w:cs="Arial"/>
          <w:sz w:val="24"/>
          <w:szCs w:val="24"/>
        </w:rPr>
        <w:t xml:space="preserve">cuerdo </w:t>
      </w:r>
      <w:r w:rsidR="00A76D1C" w:rsidRPr="00684438">
        <w:rPr>
          <w:rFonts w:ascii="Arial" w:hAnsi="Arial" w:cs="Arial"/>
          <w:b/>
          <w:bCs/>
          <w:sz w:val="24"/>
          <w:szCs w:val="24"/>
        </w:rPr>
        <w:t>CG-A-</w:t>
      </w:r>
      <w:r w:rsidR="00A22CB9">
        <w:rPr>
          <w:rFonts w:ascii="Arial" w:hAnsi="Arial" w:cs="Arial"/>
          <w:b/>
          <w:bCs/>
          <w:sz w:val="24"/>
          <w:szCs w:val="24"/>
        </w:rPr>
        <w:t>36</w:t>
      </w:r>
      <w:r w:rsidR="00A76D1C" w:rsidRPr="00684438">
        <w:rPr>
          <w:rFonts w:ascii="Arial" w:hAnsi="Arial" w:cs="Arial"/>
          <w:b/>
          <w:bCs/>
          <w:sz w:val="24"/>
          <w:szCs w:val="24"/>
        </w:rPr>
        <w:t>/</w:t>
      </w:r>
      <w:r w:rsidR="00A22CB9">
        <w:rPr>
          <w:rFonts w:ascii="Arial" w:hAnsi="Arial" w:cs="Arial"/>
          <w:b/>
          <w:bCs/>
          <w:sz w:val="24"/>
          <w:szCs w:val="24"/>
        </w:rPr>
        <w:t>20</w:t>
      </w:r>
      <w:r w:rsidR="00A93E17">
        <w:rPr>
          <w:rFonts w:ascii="Arial" w:hAnsi="Arial" w:cs="Arial"/>
          <w:b/>
          <w:bCs/>
          <w:sz w:val="24"/>
          <w:szCs w:val="24"/>
        </w:rPr>
        <w:t>20</w:t>
      </w:r>
      <w:r w:rsidR="00A76D1C">
        <w:rPr>
          <w:rFonts w:ascii="Arial" w:hAnsi="Arial" w:cs="Arial"/>
          <w:sz w:val="24"/>
          <w:szCs w:val="24"/>
        </w:rPr>
        <w:t xml:space="preserve">, por el que </w:t>
      </w:r>
      <w:r w:rsidRPr="006E30FA">
        <w:rPr>
          <w:rFonts w:ascii="Arial" w:hAnsi="Arial" w:cs="Arial"/>
          <w:sz w:val="24"/>
          <w:szCs w:val="24"/>
        </w:rPr>
        <w:t xml:space="preserve">se </w:t>
      </w:r>
      <w:r w:rsidR="00A22CB9">
        <w:rPr>
          <w:rFonts w:ascii="Arial" w:hAnsi="Arial" w:cs="Arial"/>
          <w:sz w:val="24"/>
          <w:szCs w:val="24"/>
        </w:rPr>
        <w:t>aprobaron las reglas para garantizar la paridad de género en el proceso electoral concurrente ordinario 2020-2021</w:t>
      </w:r>
      <w:r w:rsidRPr="006E30FA">
        <w:rPr>
          <w:rFonts w:ascii="Arial" w:hAnsi="Arial" w:cs="Arial"/>
          <w:b/>
          <w:bCs/>
          <w:sz w:val="24"/>
          <w:szCs w:val="24"/>
        </w:rPr>
        <w:t xml:space="preserve">. </w:t>
      </w:r>
    </w:p>
    <w:p w14:paraId="45D70025" w14:textId="77777777" w:rsidR="00056383" w:rsidRDefault="00056383" w:rsidP="00056383">
      <w:pPr>
        <w:spacing w:after="0" w:line="360" w:lineRule="auto"/>
        <w:jc w:val="both"/>
        <w:rPr>
          <w:rFonts w:ascii="Arial" w:hAnsi="Arial" w:cs="Arial"/>
          <w:b/>
          <w:bCs/>
          <w:sz w:val="24"/>
          <w:szCs w:val="24"/>
        </w:rPr>
      </w:pPr>
    </w:p>
    <w:p w14:paraId="4BEED058" w14:textId="7272D880" w:rsidR="00B224E5" w:rsidRDefault="00A76D1C" w:rsidP="00056383">
      <w:pPr>
        <w:spacing w:after="0" w:line="360" w:lineRule="auto"/>
        <w:jc w:val="both"/>
        <w:rPr>
          <w:rFonts w:ascii="Arial" w:hAnsi="Arial" w:cs="Arial"/>
          <w:sz w:val="24"/>
          <w:szCs w:val="24"/>
        </w:rPr>
      </w:pPr>
      <w:r>
        <w:rPr>
          <w:rFonts w:ascii="Arial" w:hAnsi="Arial" w:cs="Arial"/>
          <w:b/>
          <w:bCs/>
          <w:sz w:val="24"/>
          <w:szCs w:val="24"/>
        </w:rPr>
        <w:lastRenderedPageBreak/>
        <w:t>1.</w:t>
      </w:r>
      <w:r w:rsidR="00A22CB9">
        <w:rPr>
          <w:rFonts w:ascii="Arial" w:hAnsi="Arial" w:cs="Arial"/>
          <w:b/>
          <w:bCs/>
          <w:sz w:val="24"/>
          <w:szCs w:val="24"/>
        </w:rPr>
        <w:t>2</w:t>
      </w:r>
      <w:r>
        <w:rPr>
          <w:rFonts w:ascii="Arial" w:hAnsi="Arial" w:cs="Arial"/>
          <w:b/>
          <w:bCs/>
          <w:sz w:val="24"/>
          <w:szCs w:val="24"/>
        </w:rPr>
        <w:t xml:space="preserve">. </w:t>
      </w:r>
      <w:r w:rsidR="00B224E5" w:rsidRPr="006E30FA">
        <w:rPr>
          <w:rFonts w:ascii="Arial" w:eastAsia="Arial" w:hAnsi="Arial" w:cs="Arial"/>
          <w:b/>
          <w:bCs/>
          <w:spacing w:val="1"/>
          <w:sz w:val="24"/>
          <w:szCs w:val="24"/>
        </w:rPr>
        <w:t>Medio de Impugnación</w:t>
      </w:r>
      <w:r w:rsidR="00684438">
        <w:rPr>
          <w:rFonts w:ascii="Arial" w:eastAsia="Arial" w:hAnsi="Arial" w:cs="Arial"/>
          <w:b/>
          <w:bCs/>
          <w:spacing w:val="1"/>
          <w:sz w:val="24"/>
          <w:szCs w:val="24"/>
        </w:rPr>
        <w:t xml:space="preserve"> promovido en contra del </w:t>
      </w:r>
      <w:r w:rsidR="00684438" w:rsidRPr="00684438">
        <w:rPr>
          <w:rFonts w:ascii="Arial" w:hAnsi="Arial" w:cs="Arial"/>
          <w:b/>
          <w:bCs/>
          <w:sz w:val="24"/>
          <w:szCs w:val="24"/>
        </w:rPr>
        <w:t>acuerdo</w:t>
      </w:r>
      <w:r w:rsidR="00684438" w:rsidRPr="006E30FA">
        <w:rPr>
          <w:rFonts w:ascii="Arial" w:hAnsi="Arial" w:cs="Arial"/>
          <w:sz w:val="24"/>
          <w:szCs w:val="24"/>
        </w:rPr>
        <w:t xml:space="preserve"> </w:t>
      </w:r>
      <w:r w:rsidR="00684438" w:rsidRPr="006E30FA">
        <w:rPr>
          <w:rFonts w:ascii="Arial" w:eastAsia="Arial" w:hAnsi="Arial" w:cs="Arial"/>
          <w:b/>
          <w:sz w:val="24"/>
          <w:szCs w:val="24"/>
        </w:rPr>
        <w:t>CG-A-</w:t>
      </w:r>
      <w:r w:rsidR="00A22CB9">
        <w:rPr>
          <w:rFonts w:ascii="Arial" w:eastAsia="Arial" w:hAnsi="Arial" w:cs="Arial"/>
          <w:b/>
          <w:sz w:val="24"/>
          <w:szCs w:val="24"/>
        </w:rPr>
        <w:t>36</w:t>
      </w:r>
      <w:r w:rsidR="00684438" w:rsidRPr="006E30FA">
        <w:rPr>
          <w:rFonts w:ascii="Arial" w:eastAsia="Arial" w:hAnsi="Arial" w:cs="Arial"/>
          <w:b/>
          <w:sz w:val="24"/>
          <w:szCs w:val="24"/>
        </w:rPr>
        <w:t>/</w:t>
      </w:r>
      <w:r w:rsidR="00A22CB9">
        <w:rPr>
          <w:rFonts w:ascii="Arial" w:eastAsia="Arial" w:hAnsi="Arial" w:cs="Arial"/>
          <w:b/>
          <w:sz w:val="24"/>
          <w:szCs w:val="24"/>
        </w:rPr>
        <w:t>20</w:t>
      </w:r>
      <w:r w:rsidR="00A93E17">
        <w:rPr>
          <w:rFonts w:ascii="Arial" w:eastAsia="Arial" w:hAnsi="Arial" w:cs="Arial"/>
          <w:b/>
          <w:sz w:val="24"/>
          <w:szCs w:val="24"/>
        </w:rPr>
        <w:t>20</w:t>
      </w:r>
      <w:r w:rsidR="00B224E5" w:rsidRPr="006E30FA">
        <w:rPr>
          <w:rFonts w:ascii="Arial" w:eastAsia="Arial" w:hAnsi="Arial" w:cs="Arial"/>
          <w:b/>
          <w:bCs/>
          <w:spacing w:val="1"/>
          <w:sz w:val="24"/>
          <w:szCs w:val="24"/>
        </w:rPr>
        <w:t xml:space="preserve">. </w:t>
      </w:r>
      <w:r w:rsidR="00B224E5" w:rsidRPr="006E30FA">
        <w:rPr>
          <w:rFonts w:ascii="Arial" w:hAnsi="Arial" w:cs="Arial"/>
          <w:sz w:val="24"/>
          <w:szCs w:val="24"/>
        </w:rPr>
        <w:t xml:space="preserve">Inconforme con </w:t>
      </w:r>
      <w:r w:rsidR="00A93E17">
        <w:rPr>
          <w:rFonts w:ascii="Arial" w:hAnsi="Arial" w:cs="Arial"/>
          <w:sz w:val="24"/>
          <w:szCs w:val="24"/>
        </w:rPr>
        <w:t xml:space="preserve">tal </w:t>
      </w:r>
      <w:r w:rsidR="00684438">
        <w:rPr>
          <w:rFonts w:ascii="Arial" w:hAnsi="Arial" w:cs="Arial"/>
          <w:sz w:val="24"/>
          <w:szCs w:val="24"/>
        </w:rPr>
        <w:t xml:space="preserve">el </w:t>
      </w:r>
      <w:r w:rsidR="00B224E5" w:rsidRPr="006E30FA">
        <w:rPr>
          <w:rFonts w:ascii="Arial" w:hAnsi="Arial" w:cs="Arial"/>
          <w:sz w:val="24"/>
          <w:szCs w:val="24"/>
        </w:rPr>
        <w:t xml:space="preserve">acuerdo, </w:t>
      </w:r>
      <w:r w:rsidR="00A22CB9">
        <w:rPr>
          <w:rFonts w:ascii="Arial" w:hAnsi="Arial" w:cs="Arial"/>
          <w:sz w:val="24"/>
          <w:szCs w:val="24"/>
        </w:rPr>
        <w:t>el</w:t>
      </w:r>
      <w:r w:rsidR="00684438">
        <w:rPr>
          <w:rFonts w:ascii="Arial" w:hAnsi="Arial" w:cs="Arial"/>
          <w:sz w:val="24"/>
          <w:szCs w:val="24"/>
        </w:rPr>
        <w:t xml:space="preserve"> partido político PVEM, </w:t>
      </w:r>
      <w:r w:rsidR="00B224E5" w:rsidRPr="006E30FA">
        <w:rPr>
          <w:rFonts w:ascii="Arial" w:hAnsi="Arial" w:cs="Arial"/>
          <w:sz w:val="24"/>
          <w:szCs w:val="24"/>
        </w:rPr>
        <w:t>present</w:t>
      </w:r>
      <w:r w:rsidR="00A22CB9">
        <w:rPr>
          <w:rFonts w:ascii="Arial" w:hAnsi="Arial" w:cs="Arial"/>
          <w:sz w:val="24"/>
          <w:szCs w:val="24"/>
        </w:rPr>
        <w:t>ó</w:t>
      </w:r>
      <w:r w:rsidR="00B224E5" w:rsidRPr="006E30FA">
        <w:rPr>
          <w:rFonts w:ascii="Arial" w:hAnsi="Arial" w:cs="Arial"/>
          <w:sz w:val="24"/>
          <w:szCs w:val="24"/>
        </w:rPr>
        <w:t xml:space="preserve"> </w:t>
      </w:r>
      <w:r w:rsidR="00A22CB9">
        <w:rPr>
          <w:rFonts w:ascii="Arial" w:hAnsi="Arial" w:cs="Arial"/>
          <w:sz w:val="24"/>
          <w:szCs w:val="24"/>
        </w:rPr>
        <w:t xml:space="preserve">un </w:t>
      </w:r>
      <w:r w:rsidR="00684438">
        <w:rPr>
          <w:rFonts w:ascii="Arial" w:hAnsi="Arial" w:cs="Arial"/>
          <w:sz w:val="24"/>
          <w:szCs w:val="24"/>
        </w:rPr>
        <w:t xml:space="preserve">recurso de apelación, </w:t>
      </w:r>
      <w:r w:rsidR="00A22CB9">
        <w:rPr>
          <w:rFonts w:ascii="Arial" w:hAnsi="Arial" w:cs="Arial"/>
          <w:sz w:val="24"/>
          <w:szCs w:val="24"/>
        </w:rPr>
        <w:t>el día nueve de noviembre.</w:t>
      </w:r>
    </w:p>
    <w:p w14:paraId="5C21A214" w14:textId="77777777" w:rsidR="00783A8B" w:rsidRDefault="00783A8B" w:rsidP="00056383">
      <w:pPr>
        <w:pStyle w:val="Prrafodelista"/>
        <w:spacing w:after="0" w:line="360" w:lineRule="auto"/>
        <w:ind w:left="0"/>
        <w:jc w:val="both"/>
        <w:rPr>
          <w:rFonts w:ascii="Arial" w:hAnsi="Arial" w:cs="Arial"/>
          <w:sz w:val="24"/>
          <w:szCs w:val="24"/>
        </w:rPr>
      </w:pPr>
    </w:p>
    <w:p w14:paraId="715514FA" w14:textId="3AE8904D" w:rsidR="00B224E5" w:rsidRPr="00B926BA" w:rsidRDefault="00A22CB9" w:rsidP="00056383">
      <w:pPr>
        <w:pStyle w:val="Prrafodelista"/>
        <w:spacing w:after="0" w:line="360" w:lineRule="auto"/>
        <w:ind w:left="0"/>
        <w:jc w:val="both"/>
        <w:rPr>
          <w:rFonts w:ascii="Arial" w:hAnsi="Arial" w:cs="Arial"/>
          <w:sz w:val="24"/>
          <w:szCs w:val="24"/>
        </w:rPr>
      </w:pPr>
      <w:r>
        <w:rPr>
          <w:rFonts w:ascii="Arial" w:hAnsi="Arial" w:cs="Arial"/>
          <w:b/>
          <w:sz w:val="24"/>
          <w:szCs w:val="24"/>
        </w:rPr>
        <w:t>2</w:t>
      </w:r>
      <w:r w:rsidR="00056383">
        <w:rPr>
          <w:rFonts w:ascii="Arial" w:hAnsi="Arial" w:cs="Arial"/>
          <w:b/>
          <w:sz w:val="24"/>
          <w:szCs w:val="24"/>
        </w:rPr>
        <w:t xml:space="preserve">. </w:t>
      </w:r>
      <w:r w:rsidR="00056383" w:rsidRPr="006E30FA">
        <w:rPr>
          <w:rFonts w:ascii="Arial" w:hAnsi="Arial" w:cs="Arial"/>
          <w:b/>
          <w:sz w:val="24"/>
          <w:szCs w:val="24"/>
        </w:rPr>
        <w:t>RECEPCIÓN</w:t>
      </w:r>
      <w:r w:rsidR="00056383">
        <w:rPr>
          <w:rFonts w:ascii="Arial" w:hAnsi="Arial" w:cs="Arial"/>
          <w:b/>
          <w:sz w:val="24"/>
          <w:szCs w:val="24"/>
        </w:rPr>
        <w:t xml:space="preserve"> Y TURNO</w:t>
      </w:r>
      <w:r w:rsidR="00056383" w:rsidRPr="006E30FA">
        <w:rPr>
          <w:rFonts w:ascii="Arial" w:hAnsi="Arial" w:cs="Arial"/>
          <w:b/>
          <w:sz w:val="24"/>
          <w:szCs w:val="24"/>
        </w:rPr>
        <w:t>.</w:t>
      </w:r>
      <w:r w:rsidR="00B224E5" w:rsidRPr="006E30FA">
        <w:rPr>
          <w:rFonts w:ascii="Arial" w:hAnsi="Arial" w:cs="Arial"/>
          <w:sz w:val="24"/>
          <w:szCs w:val="24"/>
        </w:rPr>
        <w:t xml:space="preserve"> El </w:t>
      </w:r>
      <w:r w:rsidR="000B7EDD" w:rsidRPr="007374E4">
        <w:rPr>
          <w:rFonts w:ascii="Arial" w:hAnsi="Arial" w:cs="Arial"/>
          <w:color w:val="000000" w:themeColor="text1"/>
          <w:sz w:val="24"/>
          <w:szCs w:val="24"/>
        </w:rPr>
        <w:t>catorce</w:t>
      </w:r>
      <w:r w:rsidR="00B926BA">
        <w:rPr>
          <w:rFonts w:ascii="Arial" w:hAnsi="Arial" w:cs="Arial"/>
          <w:color w:val="000000" w:themeColor="text1"/>
          <w:sz w:val="24"/>
          <w:szCs w:val="24"/>
        </w:rPr>
        <w:t xml:space="preserve"> de noviembre, se recibió el expediente, el cual se radicó con el número TEEA-RAP-0</w:t>
      </w:r>
      <w:r>
        <w:rPr>
          <w:rFonts w:ascii="Arial" w:hAnsi="Arial" w:cs="Arial"/>
          <w:color w:val="000000" w:themeColor="text1"/>
          <w:sz w:val="24"/>
          <w:szCs w:val="24"/>
        </w:rPr>
        <w:t>0</w:t>
      </w:r>
      <w:r w:rsidR="000B7EDD">
        <w:rPr>
          <w:rFonts w:ascii="Arial" w:hAnsi="Arial" w:cs="Arial"/>
          <w:color w:val="000000" w:themeColor="text1"/>
          <w:sz w:val="24"/>
          <w:szCs w:val="24"/>
        </w:rPr>
        <w:t>7</w:t>
      </w:r>
      <w:r w:rsidR="00B926BA">
        <w:rPr>
          <w:rFonts w:ascii="Arial" w:hAnsi="Arial" w:cs="Arial"/>
          <w:color w:val="000000" w:themeColor="text1"/>
          <w:sz w:val="24"/>
          <w:szCs w:val="24"/>
        </w:rPr>
        <w:t>/20</w:t>
      </w:r>
      <w:r>
        <w:rPr>
          <w:rFonts w:ascii="Arial" w:hAnsi="Arial" w:cs="Arial"/>
          <w:color w:val="000000" w:themeColor="text1"/>
          <w:sz w:val="24"/>
          <w:szCs w:val="24"/>
        </w:rPr>
        <w:t>20</w:t>
      </w:r>
      <w:r w:rsidR="00B926BA">
        <w:rPr>
          <w:rFonts w:ascii="Arial" w:hAnsi="Arial" w:cs="Arial"/>
          <w:color w:val="000000" w:themeColor="text1"/>
          <w:sz w:val="24"/>
          <w:szCs w:val="24"/>
        </w:rPr>
        <w:t xml:space="preserve"> y fue turnado a la ponencia del Magistrado </w:t>
      </w:r>
      <w:r>
        <w:rPr>
          <w:rFonts w:ascii="Arial" w:hAnsi="Arial" w:cs="Arial"/>
          <w:color w:val="000000" w:themeColor="text1"/>
          <w:sz w:val="24"/>
          <w:szCs w:val="24"/>
        </w:rPr>
        <w:t>en funciones</w:t>
      </w:r>
      <w:r w:rsidR="00A93E17">
        <w:rPr>
          <w:rFonts w:ascii="Arial" w:hAnsi="Arial" w:cs="Arial"/>
          <w:color w:val="000000" w:themeColor="text1"/>
          <w:sz w:val="24"/>
          <w:szCs w:val="24"/>
        </w:rPr>
        <w:t>,</w:t>
      </w:r>
      <w:r>
        <w:rPr>
          <w:rFonts w:ascii="Arial" w:hAnsi="Arial" w:cs="Arial"/>
          <w:color w:val="000000" w:themeColor="text1"/>
          <w:sz w:val="24"/>
          <w:szCs w:val="24"/>
        </w:rPr>
        <w:t xml:space="preserve"> Jesús Ociel Baena Saucedo</w:t>
      </w:r>
      <w:r w:rsidR="00B926BA">
        <w:rPr>
          <w:rFonts w:ascii="Arial" w:hAnsi="Arial" w:cs="Arial"/>
          <w:color w:val="000000" w:themeColor="text1"/>
          <w:sz w:val="24"/>
          <w:szCs w:val="24"/>
        </w:rPr>
        <w:t>.</w:t>
      </w:r>
    </w:p>
    <w:p w14:paraId="40B5B21B" w14:textId="77777777" w:rsidR="00226D18" w:rsidRPr="006E30FA" w:rsidRDefault="00226D18" w:rsidP="00056383">
      <w:pPr>
        <w:pStyle w:val="Prrafodelista"/>
        <w:spacing w:after="0" w:line="360" w:lineRule="auto"/>
        <w:ind w:left="0"/>
        <w:jc w:val="both"/>
        <w:rPr>
          <w:rFonts w:ascii="Arial" w:hAnsi="Arial" w:cs="Arial"/>
          <w:sz w:val="24"/>
          <w:szCs w:val="24"/>
        </w:rPr>
      </w:pPr>
    </w:p>
    <w:p w14:paraId="2F927E77" w14:textId="06F49FBC" w:rsidR="00B224E5" w:rsidRPr="006E30FA" w:rsidRDefault="00056383" w:rsidP="00056383">
      <w:pPr>
        <w:pStyle w:val="Prrafodelista"/>
        <w:spacing w:after="0" w:line="360" w:lineRule="auto"/>
        <w:ind w:left="0"/>
        <w:mirrorIndents/>
        <w:jc w:val="both"/>
        <w:rPr>
          <w:rFonts w:ascii="Arial" w:hAnsi="Arial" w:cs="Arial"/>
          <w:sz w:val="24"/>
          <w:szCs w:val="24"/>
        </w:rPr>
      </w:pPr>
      <w:r>
        <w:rPr>
          <w:rFonts w:ascii="Arial" w:hAnsi="Arial" w:cs="Arial"/>
          <w:b/>
          <w:sz w:val="24"/>
          <w:szCs w:val="24"/>
        </w:rPr>
        <w:t>5. R</w:t>
      </w:r>
      <w:r w:rsidRPr="006E30FA">
        <w:rPr>
          <w:rFonts w:ascii="Arial" w:hAnsi="Arial" w:cs="Arial"/>
          <w:b/>
          <w:sz w:val="24"/>
          <w:szCs w:val="24"/>
        </w:rPr>
        <w:t>ADICACIÓN</w:t>
      </w:r>
      <w:r>
        <w:rPr>
          <w:rFonts w:ascii="Arial" w:hAnsi="Arial" w:cs="Arial"/>
          <w:b/>
          <w:sz w:val="24"/>
          <w:szCs w:val="24"/>
        </w:rPr>
        <w:t xml:space="preserve">, </w:t>
      </w:r>
      <w:r w:rsidRPr="006E30FA">
        <w:rPr>
          <w:rFonts w:ascii="Arial" w:hAnsi="Arial" w:cs="Arial"/>
          <w:b/>
          <w:sz w:val="24"/>
          <w:szCs w:val="24"/>
        </w:rPr>
        <w:t>ADMISIÓN</w:t>
      </w:r>
      <w:r>
        <w:rPr>
          <w:rFonts w:ascii="Arial" w:hAnsi="Arial" w:cs="Arial"/>
          <w:b/>
          <w:sz w:val="24"/>
          <w:szCs w:val="24"/>
        </w:rPr>
        <w:t xml:space="preserve"> Y CIERRE DE INSTRUCCIÓN</w:t>
      </w:r>
      <w:r w:rsidRPr="006E30FA">
        <w:rPr>
          <w:rFonts w:ascii="Arial" w:hAnsi="Arial" w:cs="Arial"/>
          <w:b/>
          <w:sz w:val="24"/>
          <w:szCs w:val="24"/>
        </w:rPr>
        <w:t>.</w:t>
      </w:r>
      <w:r w:rsidRPr="006E30FA">
        <w:rPr>
          <w:rFonts w:ascii="Arial" w:hAnsi="Arial" w:cs="Arial"/>
          <w:sz w:val="24"/>
          <w:szCs w:val="24"/>
        </w:rPr>
        <w:t xml:space="preserve"> </w:t>
      </w:r>
      <w:r w:rsidR="00B224E5" w:rsidRPr="006E30FA">
        <w:rPr>
          <w:rFonts w:ascii="Arial" w:hAnsi="Arial" w:cs="Arial"/>
          <w:sz w:val="24"/>
          <w:szCs w:val="24"/>
        </w:rPr>
        <w:t xml:space="preserve">En su oportunidad, </w:t>
      </w:r>
      <w:r w:rsidR="00B926BA">
        <w:rPr>
          <w:rFonts w:ascii="Arial" w:hAnsi="Arial" w:cs="Arial"/>
          <w:sz w:val="24"/>
          <w:szCs w:val="24"/>
        </w:rPr>
        <w:t>e</w:t>
      </w:r>
      <w:r w:rsidR="00B224E5" w:rsidRPr="006E30FA">
        <w:rPr>
          <w:rFonts w:ascii="Arial" w:hAnsi="Arial" w:cs="Arial"/>
          <w:sz w:val="24"/>
          <w:szCs w:val="24"/>
        </w:rPr>
        <w:t>l Magistrad</w:t>
      </w:r>
      <w:r w:rsidR="00B926BA">
        <w:rPr>
          <w:rFonts w:ascii="Arial" w:hAnsi="Arial" w:cs="Arial"/>
          <w:sz w:val="24"/>
          <w:szCs w:val="24"/>
        </w:rPr>
        <w:t>o</w:t>
      </w:r>
      <w:r w:rsidR="00B224E5" w:rsidRPr="006E30FA">
        <w:rPr>
          <w:rFonts w:ascii="Arial" w:hAnsi="Arial" w:cs="Arial"/>
          <w:sz w:val="24"/>
          <w:szCs w:val="24"/>
        </w:rPr>
        <w:t xml:space="preserve"> instructor </w:t>
      </w:r>
      <w:r w:rsidR="00A93E17">
        <w:rPr>
          <w:rFonts w:ascii="Arial" w:hAnsi="Arial" w:cs="Arial"/>
          <w:sz w:val="24"/>
          <w:szCs w:val="24"/>
        </w:rPr>
        <w:t xml:space="preserve">en funciones, </w:t>
      </w:r>
      <w:r w:rsidR="00B224E5" w:rsidRPr="006E30FA">
        <w:rPr>
          <w:rFonts w:ascii="Arial" w:hAnsi="Arial" w:cs="Arial"/>
          <w:sz w:val="24"/>
          <w:szCs w:val="24"/>
        </w:rPr>
        <w:t xml:space="preserve">radicó y admitió </w:t>
      </w:r>
      <w:r w:rsidR="00B926BA">
        <w:rPr>
          <w:rFonts w:ascii="Arial" w:hAnsi="Arial" w:cs="Arial"/>
          <w:sz w:val="24"/>
          <w:szCs w:val="24"/>
        </w:rPr>
        <w:t>e</w:t>
      </w:r>
      <w:r w:rsidR="00B224E5" w:rsidRPr="006E30FA">
        <w:rPr>
          <w:rFonts w:ascii="Arial" w:hAnsi="Arial" w:cs="Arial"/>
          <w:sz w:val="24"/>
          <w:szCs w:val="24"/>
        </w:rPr>
        <w:t>l recurso de apelación.</w:t>
      </w:r>
      <w:r w:rsidR="00B926BA">
        <w:rPr>
          <w:rFonts w:ascii="Arial" w:hAnsi="Arial" w:cs="Arial"/>
          <w:sz w:val="24"/>
          <w:szCs w:val="24"/>
        </w:rPr>
        <w:t xml:space="preserve"> Una vez substanciado el expediente, declaró cerrada la instrucción y formuló </w:t>
      </w:r>
      <w:r w:rsidR="00F07A0C">
        <w:rPr>
          <w:rFonts w:ascii="Arial" w:hAnsi="Arial" w:cs="Arial"/>
          <w:sz w:val="24"/>
          <w:szCs w:val="24"/>
        </w:rPr>
        <w:t>el proyecto de sentencia.</w:t>
      </w:r>
      <w:r w:rsidR="00B224E5" w:rsidRPr="006E30FA">
        <w:rPr>
          <w:rFonts w:ascii="Arial" w:hAnsi="Arial" w:cs="Arial"/>
          <w:sz w:val="24"/>
          <w:szCs w:val="24"/>
        </w:rPr>
        <w:t xml:space="preserve"> </w:t>
      </w:r>
    </w:p>
    <w:p w14:paraId="2FEF2BA1" w14:textId="77777777" w:rsidR="00345B3F" w:rsidRDefault="00345B3F" w:rsidP="00056383">
      <w:pPr>
        <w:pStyle w:val="Prrafodelista"/>
        <w:spacing w:after="0" w:line="360" w:lineRule="auto"/>
        <w:rPr>
          <w:rFonts w:ascii="Arial" w:hAnsi="Arial" w:cs="Arial"/>
          <w:sz w:val="24"/>
          <w:szCs w:val="24"/>
        </w:rPr>
      </w:pPr>
    </w:p>
    <w:p w14:paraId="764596BE" w14:textId="0D6627CA" w:rsidR="00F07A0C" w:rsidRDefault="00F07A0C" w:rsidP="00056383">
      <w:pPr>
        <w:spacing w:after="0" w:line="360" w:lineRule="auto"/>
        <w:jc w:val="center"/>
        <w:rPr>
          <w:rFonts w:ascii="Arial" w:hAnsi="Arial" w:cs="Arial"/>
          <w:b/>
          <w:bCs/>
          <w:sz w:val="24"/>
          <w:szCs w:val="24"/>
        </w:rPr>
      </w:pPr>
      <w:r w:rsidRPr="00F07A0C">
        <w:rPr>
          <w:rFonts w:ascii="Arial" w:hAnsi="Arial" w:cs="Arial"/>
          <w:b/>
          <w:bCs/>
          <w:sz w:val="24"/>
          <w:szCs w:val="24"/>
        </w:rPr>
        <w:t>CONSIDERANDOS</w:t>
      </w:r>
    </w:p>
    <w:p w14:paraId="231130C0" w14:textId="77777777" w:rsidR="00F07A0C" w:rsidRPr="00F07A0C" w:rsidRDefault="00F07A0C" w:rsidP="00056383">
      <w:pPr>
        <w:spacing w:after="0" w:line="360" w:lineRule="auto"/>
        <w:jc w:val="center"/>
        <w:rPr>
          <w:rFonts w:ascii="Arial" w:hAnsi="Arial" w:cs="Arial"/>
          <w:b/>
          <w:bCs/>
          <w:sz w:val="24"/>
          <w:szCs w:val="24"/>
        </w:rPr>
      </w:pPr>
    </w:p>
    <w:p w14:paraId="049EF7B5" w14:textId="25FB4866" w:rsidR="00B224E5" w:rsidRPr="006E30FA" w:rsidRDefault="00F07A0C" w:rsidP="00056383">
      <w:pPr>
        <w:pStyle w:val="NormalWeb"/>
        <w:tabs>
          <w:tab w:val="right" w:pos="0"/>
        </w:tabs>
        <w:spacing w:before="0" w:beforeAutospacing="0" w:after="0" w:afterAutospacing="0" w:line="360" w:lineRule="auto"/>
        <w:contextualSpacing/>
        <w:mirrorIndents/>
        <w:jc w:val="both"/>
        <w:rPr>
          <w:rFonts w:ascii="Arial" w:hAnsi="Arial" w:cs="Arial"/>
        </w:rPr>
      </w:pPr>
      <w:bookmarkStart w:id="1" w:name="_Hlk499556802"/>
      <w:r>
        <w:rPr>
          <w:rFonts w:ascii="Arial" w:hAnsi="Arial" w:cs="Arial"/>
          <w:b/>
        </w:rPr>
        <w:t xml:space="preserve">PRIMERO. </w:t>
      </w:r>
      <w:r w:rsidR="00B224E5" w:rsidRPr="006E30FA">
        <w:rPr>
          <w:rFonts w:ascii="Arial" w:hAnsi="Arial" w:cs="Arial"/>
          <w:b/>
        </w:rPr>
        <w:t xml:space="preserve">COMPETENCIA. </w:t>
      </w:r>
      <w:r w:rsidR="00AA38B1">
        <w:rPr>
          <w:rFonts w:ascii="Arial" w:hAnsi="Arial" w:cs="Arial"/>
        </w:rPr>
        <w:t>E</w:t>
      </w:r>
      <w:r w:rsidR="00AA38B1" w:rsidRPr="006E30FA">
        <w:rPr>
          <w:rFonts w:ascii="Arial" w:hAnsi="Arial" w:cs="Arial"/>
        </w:rPr>
        <w:t xml:space="preserve">n términos de </w:t>
      </w:r>
      <w:r w:rsidR="00AA38B1">
        <w:rPr>
          <w:rFonts w:ascii="Arial" w:hAnsi="Arial" w:cs="Arial"/>
        </w:rPr>
        <w:t xml:space="preserve">los </w:t>
      </w:r>
      <w:r w:rsidR="00AA38B1" w:rsidRPr="006E30FA">
        <w:rPr>
          <w:rFonts w:ascii="Arial" w:hAnsi="Arial" w:cs="Arial"/>
        </w:rPr>
        <w:t>artículos 297, fracción II</w:t>
      </w:r>
      <w:r w:rsidR="00AA38B1">
        <w:rPr>
          <w:rFonts w:ascii="Arial" w:hAnsi="Arial" w:cs="Arial"/>
        </w:rPr>
        <w:t>,</w:t>
      </w:r>
      <w:r w:rsidR="00AA38B1" w:rsidRPr="006E30FA">
        <w:rPr>
          <w:rFonts w:ascii="Arial" w:hAnsi="Arial" w:cs="Arial"/>
        </w:rPr>
        <w:t xml:space="preserve"> 335, fracción II</w:t>
      </w:r>
      <w:r w:rsidR="00AA38B1">
        <w:rPr>
          <w:rFonts w:ascii="Arial" w:hAnsi="Arial" w:cs="Arial"/>
        </w:rPr>
        <w:t>,</w:t>
      </w:r>
      <w:r w:rsidR="00AA38B1" w:rsidRPr="006E30FA">
        <w:rPr>
          <w:rFonts w:ascii="Arial" w:hAnsi="Arial" w:cs="Arial"/>
        </w:rPr>
        <w:t xml:space="preserve"> 336 y 337 del Código Electoral</w:t>
      </w:r>
      <w:r w:rsidR="00AA38B1">
        <w:rPr>
          <w:rFonts w:ascii="Arial" w:hAnsi="Arial" w:cs="Arial"/>
        </w:rPr>
        <w:t>, e</w:t>
      </w:r>
      <w:r w:rsidR="00B224E5" w:rsidRPr="006E30FA">
        <w:rPr>
          <w:rFonts w:ascii="Arial" w:hAnsi="Arial" w:cs="Arial"/>
        </w:rPr>
        <w:t xml:space="preserve">ste Tribunal es competente para resolver </w:t>
      </w:r>
      <w:r>
        <w:rPr>
          <w:rFonts w:ascii="Arial" w:hAnsi="Arial" w:cs="Arial"/>
        </w:rPr>
        <w:t>el</w:t>
      </w:r>
      <w:r w:rsidR="00B224E5" w:rsidRPr="006E30FA">
        <w:rPr>
          <w:rFonts w:ascii="Arial" w:hAnsi="Arial" w:cs="Arial"/>
        </w:rPr>
        <w:t xml:space="preserve"> recurso de apelación interpuesto</w:t>
      </w:r>
      <w:bookmarkEnd w:id="1"/>
      <w:r w:rsidR="00B224E5" w:rsidRPr="006E30FA">
        <w:rPr>
          <w:rFonts w:ascii="Arial" w:hAnsi="Arial" w:cs="Arial"/>
        </w:rPr>
        <w:t xml:space="preserve">, </w:t>
      </w:r>
      <w:r>
        <w:rPr>
          <w:rFonts w:ascii="Arial" w:hAnsi="Arial" w:cs="Arial"/>
        </w:rPr>
        <w:t xml:space="preserve">al </w:t>
      </w:r>
      <w:r w:rsidR="002A1E5E">
        <w:rPr>
          <w:rFonts w:ascii="Arial" w:hAnsi="Arial" w:cs="Arial"/>
        </w:rPr>
        <w:t xml:space="preserve">haber sido </w:t>
      </w:r>
      <w:r>
        <w:rPr>
          <w:rFonts w:ascii="Arial" w:hAnsi="Arial" w:cs="Arial"/>
        </w:rPr>
        <w:t xml:space="preserve">promovido por un partido político que </w:t>
      </w:r>
      <w:r w:rsidR="00B224E5" w:rsidRPr="006E30FA">
        <w:rPr>
          <w:rFonts w:ascii="Arial" w:hAnsi="Arial" w:cs="Arial"/>
        </w:rPr>
        <w:t>controv</w:t>
      </w:r>
      <w:r>
        <w:rPr>
          <w:rFonts w:ascii="Arial" w:hAnsi="Arial" w:cs="Arial"/>
        </w:rPr>
        <w:t>ierte</w:t>
      </w:r>
      <w:r w:rsidR="00B224E5" w:rsidRPr="006E30FA">
        <w:rPr>
          <w:rFonts w:ascii="Arial" w:hAnsi="Arial" w:cs="Arial"/>
        </w:rPr>
        <w:t xml:space="preserve"> una resolución </w:t>
      </w:r>
      <w:r w:rsidR="00A93E17">
        <w:rPr>
          <w:rFonts w:ascii="Arial" w:hAnsi="Arial" w:cs="Arial"/>
        </w:rPr>
        <w:t>d</w:t>
      </w:r>
      <w:r w:rsidR="00B224E5" w:rsidRPr="006E30FA">
        <w:rPr>
          <w:rFonts w:ascii="Arial" w:hAnsi="Arial" w:cs="Arial"/>
        </w:rPr>
        <w:t xml:space="preserve">el </w:t>
      </w:r>
      <w:r w:rsidR="00AA38B1">
        <w:rPr>
          <w:rFonts w:ascii="Arial" w:hAnsi="Arial" w:cs="Arial"/>
        </w:rPr>
        <w:t>CG.</w:t>
      </w:r>
    </w:p>
    <w:p w14:paraId="61919BA4" w14:textId="77777777" w:rsidR="00B224E5" w:rsidRPr="006E30FA" w:rsidRDefault="00B224E5" w:rsidP="00056383">
      <w:pPr>
        <w:pStyle w:val="NormalWeb"/>
        <w:tabs>
          <w:tab w:val="right" w:pos="0"/>
        </w:tabs>
        <w:spacing w:before="0" w:beforeAutospacing="0" w:after="0" w:afterAutospacing="0" w:line="360" w:lineRule="auto"/>
        <w:contextualSpacing/>
        <w:mirrorIndents/>
        <w:jc w:val="both"/>
        <w:rPr>
          <w:rFonts w:ascii="Arial" w:hAnsi="Arial" w:cs="Arial"/>
        </w:rPr>
      </w:pPr>
    </w:p>
    <w:p w14:paraId="105D02A5" w14:textId="44E290DA" w:rsidR="00B224E5" w:rsidRPr="006163A1" w:rsidRDefault="00AA38B1" w:rsidP="00056383">
      <w:pPr>
        <w:pStyle w:val="Prrafodelista"/>
        <w:tabs>
          <w:tab w:val="left" w:pos="0"/>
        </w:tabs>
        <w:spacing w:after="0" w:line="360" w:lineRule="auto"/>
        <w:ind w:left="0"/>
        <w:jc w:val="both"/>
        <w:rPr>
          <w:rFonts w:ascii="Arial" w:hAnsi="Arial" w:cs="Arial"/>
          <w:b/>
          <w:sz w:val="24"/>
          <w:szCs w:val="24"/>
        </w:rPr>
      </w:pPr>
      <w:r w:rsidRPr="00AA38B1">
        <w:rPr>
          <w:rFonts w:ascii="Arial" w:hAnsi="Arial" w:cs="Arial"/>
          <w:b/>
          <w:bCs/>
          <w:sz w:val="24"/>
          <w:szCs w:val="24"/>
        </w:rPr>
        <w:t>SEGUNDO.</w:t>
      </w:r>
      <w:r>
        <w:rPr>
          <w:rFonts w:ascii="Arial" w:hAnsi="Arial" w:cs="Arial"/>
          <w:b/>
          <w:bCs/>
          <w:sz w:val="24"/>
          <w:szCs w:val="24"/>
        </w:rPr>
        <w:t xml:space="preserve"> </w:t>
      </w:r>
      <w:r w:rsidR="00B224E5" w:rsidRPr="006E30FA">
        <w:rPr>
          <w:rFonts w:ascii="Arial" w:hAnsi="Arial" w:cs="Arial"/>
          <w:b/>
        </w:rPr>
        <w:t xml:space="preserve">PROCEDENCIA. </w:t>
      </w:r>
      <w:r w:rsidR="00BA5D9C" w:rsidRPr="00BA5D9C">
        <w:rPr>
          <w:rFonts w:ascii="Arial" w:hAnsi="Arial" w:cs="Arial"/>
          <w:bCs/>
        </w:rPr>
        <w:t>El</w:t>
      </w:r>
      <w:r w:rsidR="00B224E5" w:rsidRPr="006163A1">
        <w:rPr>
          <w:rFonts w:ascii="Arial" w:hAnsi="Arial" w:cs="Arial"/>
          <w:sz w:val="24"/>
          <w:szCs w:val="24"/>
        </w:rPr>
        <w:t xml:space="preserve"> recurso de </w:t>
      </w:r>
      <w:r w:rsidR="00AF0AE6" w:rsidRPr="006163A1">
        <w:rPr>
          <w:rFonts w:ascii="Arial" w:hAnsi="Arial" w:cs="Arial"/>
          <w:sz w:val="24"/>
          <w:szCs w:val="24"/>
        </w:rPr>
        <w:t>apelación</w:t>
      </w:r>
      <w:r w:rsidR="002A1E5E">
        <w:rPr>
          <w:rFonts w:ascii="Arial" w:hAnsi="Arial" w:cs="Arial"/>
          <w:sz w:val="24"/>
          <w:szCs w:val="24"/>
        </w:rPr>
        <w:t xml:space="preserve"> </w:t>
      </w:r>
      <w:r w:rsidR="00B224E5" w:rsidRPr="006163A1">
        <w:rPr>
          <w:rFonts w:ascii="Arial" w:hAnsi="Arial" w:cs="Arial"/>
          <w:sz w:val="24"/>
          <w:szCs w:val="24"/>
        </w:rPr>
        <w:t xml:space="preserve">cumple con los requisitos de procedencia previstos en el artículo 302 del Código Electoral. </w:t>
      </w:r>
    </w:p>
    <w:p w14:paraId="5B3B1F53" w14:textId="77777777" w:rsidR="00B224E5" w:rsidRPr="006E30FA" w:rsidRDefault="00B224E5" w:rsidP="00056383">
      <w:pPr>
        <w:pStyle w:val="NormalWeb"/>
        <w:tabs>
          <w:tab w:val="left" w:pos="426"/>
          <w:tab w:val="center" w:pos="4419"/>
          <w:tab w:val="right" w:pos="8838"/>
        </w:tabs>
        <w:spacing w:before="0" w:beforeAutospacing="0" w:after="0" w:afterAutospacing="0" w:line="360" w:lineRule="auto"/>
        <w:contextualSpacing/>
        <w:mirrorIndents/>
        <w:jc w:val="both"/>
        <w:rPr>
          <w:rFonts w:ascii="Arial" w:hAnsi="Arial" w:cs="Arial"/>
          <w:b/>
        </w:rPr>
      </w:pPr>
    </w:p>
    <w:p w14:paraId="062D9384" w14:textId="0ABD46FC"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Pr>
          <w:rFonts w:ascii="Arial" w:hAnsi="Arial" w:cs="Arial"/>
          <w:b/>
        </w:rPr>
        <w:t xml:space="preserve">a) </w:t>
      </w:r>
      <w:r w:rsidR="00B224E5" w:rsidRPr="001718F2">
        <w:rPr>
          <w:rFonts w:ascii="Arial" w:hAnsi="Arial" w:cs="Arial"/>
          <w:b/>
        </w:rPr>
        <w:t>Forma.</w:t>
      </w:r>
      <w:r w:rsidR="00B224E5" w:rsidRPr="006E30FA">
        <w:rPr>
          <w:rFonts w:ascii="Arial" w:hAnsi="Arial" w:cs="Arial"/>
          <w:b/>
        </w:rPr>
        <w:t xml:space="preserve"> </w:t>
      </w:r>
      <w:r w:rsidR="00B224E5" w:rsidRPr="006E30FA">
        <w:rPr>
          <w:rFonts w:ascii="Arial" w:hAnsi="Arial" w:cs="Arial"/>
        </w:rPr>
        <w:t>La demanda fue presentada por escrito</w:t>
      </w:r>
      <w:r w:rsidR="00BA5D9C">
        <w:rPr>
          <w:rFonts w:ascii="Arial" w:hAnsi="Arial" w:cs="Arial"/>
        </w:rPr>
        <w:t xml:space="preserve">, </w:t>
      </w:r>
      <w:r w:rsidR="00B224E5" w:rsidRPr="006E30FA">
        <w:rPr>
          <w:rFonts w:ascii="Arial" w:hAnsi="Arial" w:cs="Arial"/>
        </w:rPr>
        <w:t>se identifica el acto impugnado</w:t>
      </w:r>
      <w:r w:rsidR="00EF2A5E">
        <w:rPr>
          <w:rFonts w:ascii="Arial" w:hAnsi="Arial" w:cs="Arial"/>
        </w:rPr>
        <w:t>,</w:t>
      </w:r>
      <w:r w:rsidR="00B224E5" w:rsidRPr="006E30FA">
        <w:rPr>
          <w:rFonts w:ascii="Arial" w:hAnsi="Arial" w:cs="Arial"/>
        </w:rPr>
        <w:t xml:space="preserve"> enuncia los hechos y agravios en los que se basa la impugnación</w:t>
      </w:r>
      <w:r w:rsidR="00EF2A5E">
        <w:rPr>
          <w:rFonts w:ascii="Arial" w:hAnsi="Arial" w:cs="Arial"/>
        </w:rPr>
        <w:t>,</w:t>
      </w:r>
      <w:r w:rsidR="00B224E5" w:rsidRPr="006E30FA">
        <w:rPr>
          <w:rFonts w:ascii="Arial" w:hAnsi="Arial" w:cs="Arial"/>
        </w:rPr>
        <w:t xml:space="preserve"> los preceptos presuntamente violados, así como el nombre y firma autógrafa de</w:t>
      </w:r>
      <w:r w:rsidR="000B7EDD">
        <w:rPr>
          <w:rFonts w:ascii="Arial" w:hAnsi="Arial" w:cs="Arial"/>
        </w:rPr>
        <w:t>l</w:t>
      </w:r>
      <w:r w:rsidR="005F32B9">
        <w:rPr>
          <w:rFonts w:ascii="Arial" w:hAnsi="Arial" w:cs="Arial"/>
        </w:rPr>
        <w:t xml:space="preserve"> promovente</w:t>
      </w:r>
      <w:r w:rsidR="00B224E5" w:rsidRPr="006E30FA">
        <w:rPr>
          <w:rFonts w:ascii="Arial" w:hAnsi="Arial" w:cs="Arial"/>
        </w:rPr>
        <w:t>.</w:t>
      </w:r>
    </w:p>
    <w:p w14:paraId="1D80D2B2"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b/>
        </w:rPr>
      </w:pPr>
    </w:p>
    <w:p w14:paraId="721FC2CA" w14:textId="00D89657"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Pr>
          <w:rFonts w:ascii="Arial" w:hAnsi="Arial" w:cs="Arial"/>
          <w:b/>
        </w:rPr>
        <w:t xml:space="preserve">b) </w:t>
      </w:r>
      <w:r w:rsidR="00B224E5" w:rsidRPr="006E30FA">
        <w:rPr>
          <w:rFonts w:ascii="Arial" w:hAnsi="Arial" w:cs="Arial"/>
          <w:b/>
        </w:rPr>
        <w:t xml:space="preserve">Oportunidad. </w:t>
      </w:r>
      <w:r w:rsidR="00B224E5" w:rsidRPr="006E30FA">
        <w:rPr>
          <w:rFonts w:ascii="Arial" w:hAnsi="Arial" w:cs="Arial"/>
        </w:rPr>
        <w:t>La impugnación se interpuso en el plazo legal previsto en el artículo 301 del Código</w:t>
      </w:r>
      <w:r w:rsidR="001718F2">
        <w:rPr>
          <w:rFonts w:ascii="Arial" w:hAnsi="Arial" w:cs="Arial"/>
        </w:rPr>
        <w:t xml:space="preserve"> Electoral</w:t>
      </w:r>
      <w:r w:rsidR="00B224E5" w:rsidRPr="006E30FA">
        <w:rPr>
          <w:rFonts w:ascii="Arial" w:hAnsi="Arial" w:cs="Arial"/>
        </w:rPr>
        <w:t xml:space="preserve">, teniendo en consideración que el acto reclamado fue </w:t>
      </w:r>
      <w:r w:rsidR="001718F2">
        <w:rPr>
          <w:rFonts w:ascii="Arial" w:hAnsi="Arial" w:cs="Arial"/>
        </w:rPr>
        <w:t>emitido el s</w:t>
      </w:r>
      <w:r w:rsidR="001C42F3">
        <w:rPr>
          <w:rFonts w:ascii="Arial" w:hAnsi="Arial" w:cs="Arial"/>
        </w:rPr>
        <w:t xml:space="preserve">eis </w:t>
      </w:r>
      <w:r w:rsidR="00B224E5" w:rsidRPr="006E30FA">
        <w:rPr>
          <w:rFonts w:ascii="Arial" w:hAnsi="Arial" w:cs="Arial"/>
        </w:rPr>
        <w:t xml:space="preserve">de </w:t>
      </w:r>
      <w:r w:rsidR="001718F2">
        <w:rPr>
          <w:rFonts w:ascii="Arial" w:hAnsi="Arial" w:cs="Arial"/>
        </w:rPr>
        <w:t xml:space="preserve">noviembre </w:t>
      </w:r>
      <w:r w:rsidR="00B224E5" w:rsidRPr="006E30FA">
        <w:rPr>
          <w:rFonts w:ascii="Arial" w:hAnsi="Arial" w:cs="Arial"/>
        </w:rPr>
        <w:t>y la demanda fue</w:t>
      </w:r>
      <w:r w:rsidR="001718F2">
        <w:rPr>
          <w:rFonts w:ascii="Arial" w:hAnsi="Arial" w:cs="Arial"/>
        </w:rPr>
        <w:t xml:space="preserve"> </w:t>
      </w:r>
      <w:r w:rsidR="00B224E5" w:rsidRPr="006E30FA">
        <w:rPr>
          <w:rFonts w:ascii="Arial" w:hAnsi="Arial" w:cs="Arial"/>
        </w:rPr>
        <w:t xml:space="preserve">presentada </w:t>
      </w:r>
      <w:r w:rsidR="002A1E5E">
        <w:rPr>
          <w:rFonts w:ascii="Arial" w:hAnsi="Arial" w:cs="Arial"/>
        </w:rPr>
        <w:t xml:space="preserve">el </w:t>
      </w:r>
      <w:r w:rsidR="001C42F3">
        <w:rPr>
          <w:rFonts w:ascii="Arial" w:hAnsi="Arial" w:cs="Arial"/>
        </w:rPr>
        <w:t>nueve</w:t>
      </w:r>
      <w:r w:rsidR="002A1E5E">
        <w:rPr>
          <w:rFonts w:ascii="Arial" w:hAnsi="Arial" w:cs="Arial"/>
        </w:rPr>
        <w:t xml:space="preserve"> de noviembre, es decir, </w:t>
      </w:r>
      <w:r w:rsidR="00B224E5" w:rsidRPr="006E30FA">
        <w:rPr>
          <w:rFonts w:ascii="Arial" w:hAnsi="Arial" w:cs="Arial"/>
        </w:rPr>
        <w:t xml:space="preserve">dentro de los cuatro días hábiles </w:t>
      </w:r>
      <w:r w:rsidR="001718F2">
        <w:rPr>
          <w:rFonts w:ascii="Arial" w:hAnsi="Arial" w:cs="Arial"/>
        </w:rPr>
        <w:t>siguientes</w:t>
      </w:r>
      <w:r w:rsidR="00B224E5" w:rsidRPr="006E30FA">
        <w:rPr>
          <w:rFonts w:ascii="Arial" w:hAnsi="Arial" w:cs="Arial"/>
        </w:rPr>
        <w:t xml:space="preserve">. </w:t>
      </w:r>
    </w:p>
    <w:p w14:paraId="4780AE34"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b/>
        </w:rPr>
      </w:pPr>
    </w:p>
    <w:p w14:paraId="2EA7CD3E" w14:textId="7AF25795"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 xml:space="preserve">c) </w:t>
      </w:r>
      <w:r w:rsidR="00B224E5" w:rsidRPr="006E30FA">
        <w:rPr>
          <w:rFonts w:ascii="Arial" w:hAnsi="Arial" w:cs="Arial"/>
          <w:b/>
        </w:rPr>
        <w:t xml:space="preserve">Legitimación y Personería. </w:t>
      </w:r>
      <w:r w:rsidR="00B224E5" w:rsidRPr="006E30FA">
        <w:rPr>
          <w:rFonts w:ascii="Arial" w:hAnsi="Arial" w:cs="Arial"/>
        </w:rPr>
        <w:t xml:space="preserve">El </w:t>
      </w:r>
      <w:r w:rsidR="001718F2">
        <w:rPr>
          <w:rFonts w:ascii="Arial" w:hAnsi="Arial" w:cs="Arial"/>
        </w:rPr>
        <w:t>r</w:t>
      </w:r>
      <w:r w:rsidR="00B224E5" w:rsidRPr="006E30FA">
        <w:rPr>
          <w:rFonts w:ascii="Arial" w:hAnsi="Arial" w:cs="Arial"/>
        </w:rPr>
        <w:t xml:space="preserve">ecurso de </w:t>
      </w:r>
      <w:r w:rsidR="001718F2">
        <w:rPr>
          <w:rFonts w:ascii="Arial" w:hAnsi="Arial" w:cs="Arial"/>
        </w:rPr>
        <w:t>a</w:t>
      </w:r>
      <w:r w:rsidR="00B224E5" w:rsidRPr="006E30FA">
        <w:rPr>
          <w:rFonts w:ascii="Arial" w:hAnsi="Arial" w:cs="Arial"/>
        </w:rPr>
        <w:t xml:space="preserve">pelación fue </w:t>
      </w:r>
      <w:r w:rsidR="001718F2">
        <w:rPr>
          <w:rFonts w:ascii="Arial" w:hAnsi="Arial" w:cs="Arial"/>
        </w:rPr>
        <w:t xml:space="preserve">promovido por </w:t>
      </w:r>
      <w:r w:rsidR="001C42F3">
        <w:rPr>
          <w:rFonts w:ascii="Arial" w:hAnsi="Arial" w:cs="Arial"/>
        </w:rPr>
        <w:t>el</w:t>
      </w:r>
      <w:r w:rsidR="00B224E5" w:rsidRPr="006E30FA">
        <w:rPr>
          <w:rFonts w:ascii="Arial" w:hAnsi="Arial" w:cs="Arial"/>
        </w:rPr>
        <w:t xml:space="preserve"> </w:t>
      </w:r>
      <w:r w:rsidR="001C42F3">
        <w:rPr>
          <w:rFonts w:ascii="Arial" w:hAnsi="Arial" w:cs="Arial"/>
        </w:rPr>
        <w:t>Lic. Enrique González Aguilar</w:t>
      </w:r>
      <w:r w:rsidR="001718F2">
        <w:rPr>
          <w:rFonts w:ascii="Arial" w:hAnsi="Arial" w:cs="Arial"/>
        </w:rPr>
        <w:t>,</w:t>
      </w:r>
      <w:r w:rsidR="00B224E5" w:rsidRPr="006E30FA">
        <w:rPr>
          <w:rFonts w:ascii="Arial" w:hAnsi="Arial" w:cs="Arial"/>
        </w:rPr>
        <w:t xml:space="preserve"> en su </w:t>
      </w:r>
      <w:r w:rsidR="001C42F3">
        <w:rPr>
          <w:rFonts w:ascii="Arial" w:hAnsi="Arial" w:cs="Arial"/>
        </w:rPr>
        <w:t xml:space="preserve">calidad de </w:t>
      </w:r>
      <w:r w:rsidR="001718F2">
        <w:rPr>
          <w:rFonts w:ascii="Arial" w:hAnsi="Arial" w:cs="Arial"/>
        </w:rPr>
        <w:t xml:space="preserve">representante </w:t>
      </w:r>
      <w:r w:rsidR="001C42F3">
        <w:rPr>
          <w:rFonts w:ascii="Arial" w:hAnsi="Arial" w:cs="Arial"/>
        </w:rPr>
        <w:t xml:space="preserve">suplente </w:t>
      </w:r>
      <w:r w:rsidR="001718F2">
        <w:rPr>
          <w:rFonts w:ascii="Arial" w:hAnsi="Arial" w:cs="Arial"/>
        </w:rPr>
        <w:t xml:space="preserve">del </w:t>
      </w:r>
      <w:r w:rsidR="00B224E5" w:rsidRPr="006E30FA">
        <w:rPr>
          <w:rFonts w:ascii="Arial" w:hAnsi="Arial" w:cs="Arial"/>
        </w:rPr>
        <w:t>P</w:t>
      </w:r>
      <w:r w:rsidR="001C42F3">
        <w:rPr>
          <w:rFonts w:ascii="Arial" w:hAnsi="Arial" w:cs="Arial"/>
        </w:rPr>
        <w:t>VEM</w:t>
      </w:r>
      <w:r w:rsidR="00B224E5" w:rsidRPr="006E30FA">
        <w:rPr>
          <w:rFonts w:ascii="Arial" w:hAnsi="Arial" w:cs="Arial"/>
        </w:rPr>
        <w:t xml:space="preserve"> ante el CG</w:t>
      </w:r>
      <w:r w:rsidR="001718F2">
        <w:rPr>
          <w:rFonts w:ascii="Arial" w:hAnsi="Arial" w:cs="Arial"/>
        </w:rPr>
        <w:t xml:space="preserve">, </w:t>
      </w:r>
      <w:r w:rsidR="00A93E17">
        <w:rPr>
          <w:rFonts w:ascii="Arial" w:hAnsi="Arial" w:cs="Arial"/>
        </w:rPr>
        <w:t>personalida</w:t>
      </w:r>
      <w:r w:rsidR="00A93E17" w:rsidRPr="00A93E17">
        <w:rPr>
          <w:rFonts w:ascii="Arial" w:hAnsi="Arial" w:cs="Arial"/>
        </w:rPr>
        <w:t xml:space="preserve">d que fue reconocida por la autoridad responsable al rendir </w:t>
      </w:r>
      <w:r w:rsidR="001718F2" w:rsidRPr="00A93E17">
        <w:rPr>
          <w:rFonts w:ascii="Arial" w:hAnsi="Arial" w:cs="Arial"/>
        </w:rPr>
        <w:t>el informe circunstanciado</w:t>
      </w:r>
      <w:r w:rsidR="00A93E17" w:rsidRPr="00A93E17">
        <w:rPr>
          <w:rFonts w:ascii="Arial" w:hAnsi="Arial" w:cs="Arial"/>
        </w:rPr>
        <w:t>.</w:t>
      </w:r>
    </w:p>
    <w:p w14:paraId="0A50151C" w14:textId="77777777" w:rsidR="00B224E5" w:rsidRPr="006E30FA" w:rsidRDefault="00B224E5"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p>
    <w:p w14:paraId="3D468B12" w14:textId="3101A049"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 xml:space="preserve">d) </w:t>
      </w:r>
      <w:r w:rsidR="00B224E5" w:rsidRPr="006E30FA">
        <w:rPr>
          <w:rFonts w:ascii="Arial" w:hAnsi="Arial" w:cs="Arial"/>
          <w:b/>
        </w:rPr>
        <w:t xml:space="preserve">Interés Jurídico.  </w:t>
      </w:r>
      <w:r w:rsidR="001718F2">
        <w:rPr>
          <w:rFonts w:ascii="Arial" w:hAnsi="Arial" w:cs="Arial"/>
        </w:rPr>
        <w:t xml:space="preserve">El partido actor </w:t>
      </w:r>
      <w:r w:rsidR="00B224E5" w:rsidRPr="006E30FA">
        <w:rPr>
          <w:rFonts w:ascii="Arial" w:hAnsi="Arial" w:cs="Arial"/>
        </w:rPr>
        <w:t xml:space="preserve">tiene interés jurídico para promover el recurso de apelación, pues la resolución controvertida </w:t>
      </w:r>
      <w:r w:rsidR="001718F2">
        <w:rPr>
          <w:rFonts w:ascii="Arial" w:hAnsi="Arial" w:cs="Arial"/>
        </w:rPr>
        <w:t xml:space="preserve">es atinente a </w:t>
      </w:r>
      <w:r w:rsidR="00B224E5" w:rsidRPr="006E30FA">
        <w:rPr>
          <w:rFonts w:ascii="Arial" w:hAnsi="Arial" w:cs="Arial"/>
        </w:rPr>
        <w:t xml:space="preserve">la </w:t>
      </w:r>
      <w:r w:rsidR="00FD5949">
        <w:rPr>
          <w:rFonts w:ascii="Arial" w:hAnsi="Arial" w:cs="Arial"/>
        </w:rPr>
        <w:t xml:space="preserve">expedición de reglas para </w:t>
      </w:r>
      <w:r w:rsidR="00FD5949">
        <w:rPr>
          <w:rFonts w:ascii="Arial" w:hAnsi="Arial" w:cs="Arial"/>
        </w:rPr>
        <w:lastRenderedPageBreak/>
        <w:t>garantizar la paridad de género en el proceso electoral concurrente ordinario 2020-2021</w:t>
      </w:r>
      <w:r w:rsidR="00B224E5" w:rsidRPr="006E30FA">
        <w:rPr>
          <w:rFonts w:ascii="Arial" w:hAnsi="Arial" w:cs="Arial"/>
        </w:rPr>
        <w:t xml:space="preserve">, por lo que, con independencia de que le asista o no la razón en cuanto al fondo de la controversia, se cumple con el requisito de procedencia para su estudio. </w:t>
      </w:r>
    </w:p>
    <w:p w14:paraId="5651F858" w14:textId="77777777" w:rsidR="00B224E5" w:rsidRPr="006E30FA" w:rsidRDefault="00B224E5" w:rsidP="00056383">
      <w:pPr>
        <w:pStyle w:val="Prrafodelista"/>
        <w:spacing w:after="0" w:line="360" w:lineRule="auto"/>
        <w:rPr>
          <w:rFonts w:ascii="Arial" w:hAnsi="Arial" w:cs="Arial"/>
          <w:b/>
          <w:sz w:val="24"/>
          <w:szCs w:val="24"/>
        </w:rPr>
      </w:pPr>
    </w:p>
    <w:p w14:paraId="21B13AC3" w14:textId="26A26A8D"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 xml:space="preserve">e) </w:t>
      </w:r>
      <w:r w:rsidR="00B224E5" w:rsidRPr="006E30FA">
        <w:rPr>
          <w:rFonts w:ascii="Arial" w:hAnsi="Arial" w:cs="Arial"/>
          <w:b/>
        </w:rPr>
        <w:t xml:space="preserve">Definitividad. </w:t>
      </w:r>
      <w:r w:rsidR="00B224E5" w:rsidRPr="006E30FA">
        <w:rPr>
          <w:rFonts w:ascii="Arial" w:hAnsi="Arial" w:cs="Arial"/>
        </w:rPr>
        <w:t>Se colma tal requisito, ya que, dentro del Código</w:t>
      </w:r>
      <w:r w:rsidR="001718F2">
        <w:rPr>
          <w:rFonts w:ascii="Arial" w:hAnsi="Arial" w:cs="Arial"/>
        </w:rPr>
        <w:t xml:space="preserve"> Electoral</w:t>
      </w:r>
      <w:r w:rsidR="00B224E5" w:rsidRPr="006E30FA">
        <w:rPr>
          <w:rFonts w:ascii="Arial" w:hAnsi="Arial" w:cs="Arial"/>
        </w:rPr>
        <w:t xml:space="preserve">, no se prevé medio de impugnación </w:t>
      </w:r>
      <w:r w:rsidR="001718F2">
        <w:rPr>
          <w:rFonts w:ascii="Arial" w:hAnsi="Arial" w:cs="Arial"/>
        </w:rPr>
        <w:t xml:space="preserve">diverso, por el que previamente </w:t>
      </w:r>
      <w:r w:rsidR="00B224E5" w:rsidRPr="006E30FA">
        <w:rPr>
          <w:rFonts w:ascii="Arial" w:hAnsi="Arial" w:cs="Arial"/>
        </w:rPr>
        <w:t>se pueda combatir el acto que se impugna.</w:t>
      </w:r>
    </w:p>
    <w:p w14:paraId="272808CF" w14:textId="77777777" w:rsidR="00B224E5" w:rsidRPr="006E30FA" w:rsidRDefault="00B224E5"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p>
    <w:p w14:paraId="0F235793" w14:textId="6BA8E735" w:rsidR="00B224E5" w:rsidRDefault="00056383" w:rsidP="002A1E5E">
      <w:pPr>
        <w:pStyle w:val="Prrafodelista"/>
        <w:pBdr>
          <w:top w:val="nil"/>
          <w:left w:val="nil"/>
          <w:bottom w:val="nil"/>
          <w:right w:val="nil"/>
          <w:between w:val="nil"/>
        </w:pBdr>
        <w:tabs>
          <w:tab w:val="left" w:pos="0"/>
        </w:tabs>
        <w:spacing w:after="0" w:line="360" w:lineRule="auto"/>
        <w:ind w:left="0"/>
        <w:jc w:val="both"/>
        <w:rPr>
          <w:rFonts w:ascii="Arial" w:hAnsi="Arial" w:cs="Arial"/>
          <w:sz w:val="24"/>
          <w:szCs w:val="24"/>
        </w:rPr>
      </w:pPr>
      <w:r w:rsidRPr="004A444D">
        <w:rPr>
          <w:rFonts w:ascii="Arial" w:hAnsi="Arial" w:cs="Arial"/>
          <w:b/>
          <w:bCs/>
          <w:sz w:val="24"/>
          <w:szCs w:val="24"/>
        </w:rPr>
        <w:t xml:space="preserve">TERCERO. COMPARECENCIA DE </w:t>
      </w:r>
      <w:r w:rsidR="00B224E5" w:rsidRPr="004A444D">
        <w:rPr>
          <w:rFonts w:ascii="Arial" w:hAnsi="Arial" w:cs="Arial"/>
          <w:b/>
          <w:bCs/>
          <w:sz w:val="24"/>
          <w:szCs w:val="24"/>
        </w:rPr>
        <w:t xml:space="preserve">TERCEROS INTERESADOS. </w:t>
      </w:r>
      <w:r w:rsidR="000B7EDD" w:rsidRPr="004A444D">
        <w:rPr>
          <w:rFonts w:ascii="Arial" w:hAnsi="Arial" w:cs="Arial"/>
          <w:sz w:val="24"/>
          <w:szCs w:val="24"/>
        </w:rPr>
        <w:t>De</w:t>
      </w:r>
      <w:r w:rsidR="004A444D" w:rsidRPr="004A444D">
        <w:rPr>
          <w:rFonts w:ascii="Arial" w:hAnsi="Arial" w:cs="Arial"/>
          <w:sz w:val="24"/>
          <w:szCs w:val="24"/>
        </w:rPr>
        <w:t xml:space="preserve"> las constancias de autos, se desprende que no comparecieron </w:t>
      </w:r>
      <w:r w:rsidR="000B7EDD" w:rsidRPr="004A444D">
        <w:rPr>
          <w:rFonts w:ascii="Arial" w:hAnsi="Arial" w:cs="Arial"/>
          <w:sz w:val="24"/>
          <w:szCs w:val="24"/>
        </w:rPr>
        <w:t>tercero</w:t>
      </w:r>
      <w:r w:rsidR="004A444D" w:rsidRPr="004A444D">
        <w:rPr>
          <w:rFonts w:ascii="Arial" w:hAnsi="Arial" w:cs="Arial"/>
          <w:sz w:val="24"/>
          <w:szCs w:val="24"/>
        </w:rPr>
        <w:t>s</w:t>
      </w:r>
      <w:r w:rsidR="000B7EDD" w:rsidRPr="004A444D">
        <w:rPr>
          <w:rFonts w:ascii="Arial" w:hAnsi="Arial" w:cs="Arial"/>
          <w:sz w:val="24"/>
          <w:szCs w:val="24"/>
        </w:rPr>
        <w:t xml:space="preserve"> interesado</w:t>
      </w:r>
      <w:r w:rsidR="004A444D" w:rsidRPr="004A444D">
        <w:rPr>
          <w:rFonts w:ascii="Arial" w:hAnsi="Arial" w:cs="Arial"/>
          <w:sz w:val="24"/>
          <w:szCs w:val="24"/>
        </w:rPr>
        <w:t>s</w:t>
      </w:r>
      <w:r w:rsidR="000B7EDD" w:rsidRPr="004A444D">
        <w:rPr>
          <w:rFonts w:ascii="Arial" w:hAnsi="Arial" w:cs="Arial"/>
          <w:sz w:val="24"/>
          <w:szCs w:val="24"/>
        </w:rPr>
        <w:t>.</w:t>
      </w:r>
      <w:r w:rsidR="000B7EDD">
        <w:rPr>
          <w:rFonts w:ascii="Arial" w:hAnsi="Arial" w:cs="Arial"/>
          <w:sz w:val="24"/>
          <w:szCs w:val="24"/>
        </w:rPr>
        <w:t xml:space="preserve"> </w:t>
      </w:r>
    </w:p>
    <w:p w14:paraId="40D08E82" w14:textId="77777777" w:rsidR="00056383" w:rsidRPr="006E30FA" w:rsidRDefault="00056383" w:rsidP="00B45312">
      <w:pPr>
        <w:pBdr>
          <w:top w:val="nil"/>
          <w:left w:val="nil"/>
          <w:bottom w:val="nil"/>
          <w:right w:val="nil"/>
          <w:between w:val="nil"/>
        </w:pBdr>
        <w:tabs>
          <w:tab w:val="left" w:pos="0"/>
        </w:tabs>
        <w:spacing w:after="0" w:line="360" w:lineRule="auto"/>
        <w:jc w:val="both"/>
        <w:rPr>
          <w:rFonts w:ascii="Arial" w:hAnsi="Arial" w:cs="Arial"/>
          <w:sz w:val="24"/>
          <w:szCs w:val="24"/>
        </w:rPr>
      </w:pPr>
    </w:p>
    <w:p w14:paraId="42CDA5B6" w14:textId="49BAC7A0" w:rsidR="002A0109" w:rsidRDefault="00056383"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sz w:val="24"/>
          <w:szCs w:val="24"/>
        </w:rPr>
        <w:t xml:space="preserve">CUARTO. </w:t>
      </w:r>
      <w:r w:rsidR="00B224E5" w:rsidRPr="00056383">
        <w:rPr>
          <w:rFonts w:ascii="Arial" w:hAnsi="Arial" w:cs="Arial"/>
          <w:b/>
          <w:sz w:val="24"/>
          <w:szCs w:val="24"/>
        </w:rPr>
        <w:t xml:space="preserve">SÍNTESIS DE AGRAVIOS. </w:t>
      </w:r>
      <w:r w:rsidR="00502512">
        <w:rPr>
          <w:rFonts w:ascii="Arial" w:hAnsi="Arial" w:cs="Arial"/>
          <w:bCs/>
          <w:sz w:val="24"/>
          <w:szCs w:val="24"/>
        </w:rPr>
        <w:t xml:space="preserve">En esencia, </w:t>
      </w:r>
      <w:r w:rsidR="00A221B7">
        <w:rPr>
          <w:rFonts w:ascii="Arial" w:hAnsi="Arial" w:cs="Arial"/>
          <w:bCs/>
          <w:sz w:val="24"/>
          <w:szCs w:val="24"/>
        </w:rPr>
        <w:t>el</w:t>
      </w:r>
      <w:r w:rsidR="007527C1">
        <w:rPr>
          <w:rFonts w:ascii="Arial" w:hAnsi="Arial" w:cs="Arial"/>
          <w:bCs/>
          <w:sz w:val="24"/>
          <w:szCs w:val="24"/>
        </w:rPr>
        <w:t xml:space="preserve"> recurrente </w:t>
      </w:r>
      <w:r w:rsidR="00502512">
        <w:rPr>
          <w:rFonts w:ascii="Arial" w:hAnsi="Arial" w:cs="Arial"/>
          <w:bCs/>
          <w:sz w:val="24"/>
          <w:szCs w:val="24"/>
        </w:rPr>
        <w:t xml:space="preserve">se duele de que </w:t>
      </w:r>
      <w:r w:rsidR="00EB1AC6">
        <w:rPr>
          <w:rFonts w:ascii="Arial" w:hAnsi="Arial" w:cs="Arial"/>
          <w:bCs/>
          <w:sz w:val="24"/>
          <w:szCs w:val="24"/>
        </w:rPr>
        <w:t xml:space="preserve">en </w:t>
      </w:r>
      <w:r w:rsidR="00D8450E">
        <w:rPr>
          <w:rFonts w:ascii="Arial" w:hAnsi="Arial" w:cs="Arial"/>
          <w:bCs/>
          <w:sz w:val="24"/>
          <w:szCs w:val="24"/>
        </w:rPr>
        <w:t>el acuerdo CG-A-</w:t>
      </w:r>
      <w:r w:rsidR="00A221B7">
        <w:rPr>
          <w:rFonts w:ascii="Arial" w:hAnsi="Arial" w:cs="Arial"/>
          <w:bCs/>
          <w:sz w:val="24"/>
          <w:szCs w:val="24"/>
        </w:rPr>
        <w:t>36</w:t>
      </w:r>
      <w:r w:rsidR="00D8450E">
        <w:rPr>
          <w:rFonts w:ascii="Arial" w:hAnsi="Arial" w:cs="Arial"/>
          <w:bCs/>
          <w:sz w:val="24"/>
          <w:szCs w:val="24"/>
        </w:rPr>
        <w:t>/</w:t>
      </w:r>
      <w:r w:rsidR="00A221B7">
        <w:rPr>
          <w:rFonts w:ascii="Arial" w:hAnsi="Arial" w:cs="Arial"/>
          <w:bCs/>
          <w:sz w:val="24"/>
          <w:szCs w:val="24"/>
        </w:rPr>
        <w:t>20</w:t>
      </w:r>
      <w:r w:rsidR="004A444D">
        <w:rPr>
          <w:rFonts w:ascii="Arial" w:hAnsi="Arial" w:cs="Arial"/>
          <w:bCs/>
          <w:sz w:val="24"/>
          <w:szCs w:val="24"/>
        </w:rPr>
        <w:t>20</w:t>
      </w:r>
      <w:r w:rsidR="00D8450E">
        <w:rPr>
          <w:rFonts w:ascii="Arial" w:hAnsi="Arial" w:cs="Arial"/>
          <w:bCs/>
          <w:sz w:val="24"/>
          <w:szCs w:val="24"/>
        </w:rPr>
        <w:t xml:space="preserve">, </w:t>
      </w:r>
      <w:r w:rsidR="00EB1AC6">
        <w:rPr>
          <w:rFonts w:ascii="Arial" w:hAnsi="Arial" w:cs="Arial"/>
          <w:bCs/>
          <w:sz w:val="24"/>
          <w:szCs w:val="24"/>
        </w:rPr>
        <w:t xml:space="preserve">el CG </w:t>
      </w:r>
      <w:r w:rsidR="00A221B7">
        <w:rPr>
          <w:rFonts w:ascii="Arial" w:hAnsi="Arial" w:cs="Arial"/>
          <w:bCs/>
          <w:sz w:val="24"/>
          <w:szCs w:val="24"/>
        </w:rPr>
        <w:t xml:space="preserve">se extralimitó al </w:t>
      </w:r>
      <w:r w:rsidR="00BA4E1F">
        <w:rPr>
          <w:rFonts w:ascii="Arial" w:hAnsi="Arial" w:cs="Arial"/>
          <w:bCs/>
          <w:sz w:val="24"/>
          <w:szCs w:val="24"/>
        </w:rPr>
        <w:t xml:space="preserve">implementar una acción afirmativa al </w:t>
      </w:r>
      <w:r w:rsidR="00A221B7">
        <w:rPr>
          <w:rFonts w:ascii="Arial" w:hAnsi="Arial" w:cs="Arial"/>
          <w:bCs/>
          <w:sz w:val="24"/>
          <w:szCs w:val="24"/>
        </w:rPr>
        <w:t xml:space="preserve">considerar </w:t>
      </w:r>
      <w:r w:rsidR="0072513E">
        <w:rPr>
          <w:rFonts w:ascii="Arial" w:hAnsi="Arial" w:cs="Arial"/>
          <w:bCs/>
          <w:sz w:val="24"/>
          <w:szCs w:val="24"/>
        </w:rPr>
        <w:t>que,</w:t>
      </w:r>
      <w:r w:rsidR="00A221B7">
        <w:rPr>
          <w:rFonts w:ascii="Arial" w:hAnsi="Arial" w:cs="Arial"/>
          <w:bCs/>
          <w:sz w:val="24"/>
          <w:szCs w:val="24"/>
        </w:rPr>
        <w:t xml:space="preserve"> en la postulación bajo el principio de representación proporcional en la elección de diputaciones, se deberá atender la alternancia electiva, consistente en que los partidos políticos deberán postular fórmulas del género </w:t>
      </w:r>
      <w:r w:rsidR="00BA4E1F">
        <w:rPr>
          <w:rFonts w:ascii="Arial" w:hAnsi="Arial" w:cs="Arial"/>
          <w:bCs/>
          <w:sz w:val="24"/>
          <w:szCs w:val="24"/>
        </w:rPr>
        <w:t>femenino, en los lugares primero, quinto y octavo.</w:t>
      </w:r>
    </w:p>
    <w:p w14:paraId="181C3584" w14:textId="77777777"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7F8B1E9F" w14:textId="4CE54368" w:rsidR="00502512" w:rsidRDefault="004A444D"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Considera que la resolución es contraria a derecho porque</w:t>
      </w:r>
      <w:r w:rsidR="00502512">
        <w:rPr>
          <w:rFonts w:ascii="Arial" w:hAnsi="Arial" w:cs="Arial"/>
          <w:bCs/>
          <w:sz w:val="24"/>
          <w:szCs w:val="24"/>
        </w:rPr>
        <w:t xml:space="preserve">: </w:t>
      </w:r>
    </w:p>
    <w:p w14:paraId="329A62F9" w14:textId="77777777"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46C040B6" w14:textId="2944F1DC" w:rsidR="003A0F88" w:rsidRDefault="00502512" w:rsidP="00BA4E1F">
      <w:pPr>
        <w:pBdr>
          <w:top w:val="nil"/>
          <w:left w:val="nil"/>
          <w:bottom w:val="nil"/>
          <w:right w:val="nil"/>
          <w:between w:val="nil"/>
        </w:pBdr>
        <w:tabs>
          <w:tab w:val="left" w:pos="0"/>
        </w:tabs>
        <w:spacing w:after="0" w:line="360" w:lineRule="auto"/>
        <w:jc w:val="both"/>
        <w:rPr>
          <w:rFonts w:ascii="Arial" w:hAnsi="Arial" w:cs="Arial"/>
          <w:bCs/>
          <w:sz w:val="24"/>
          <w:szCs w:val="24"/>
        </w:rPr>
      </w:pPr>
      <w:r w:rsidRPr="00242D4C">
        <w:rPr>
          <w:rFonts w:ascii="Arial" w:hAnsi="Arial" w:cs="Arial"/>
          <w:b/>
          <w:bCs/>
          <w:sz w:val="24"/>
          <w:szCs w:val="24"/>
        </w:rPr>
        <w:t>a)</w:t>
      </w:r>
      <w:r>
        <w:rPr>
          <w:rFonts w:ascii="Arial" w:hAnsi="Arial" w:cs="Arial"/>
          <w:bCs/>
          <w:sz w:val="24"/>
          <w:szCs w:val="24"/>
        </w:rPr>
        <w:t xml:space="preserve"> </w:t>
      </w:r>
      <w:r w:rsidR="00C97987">
        <w:rPr>
          <w:rFonts w:ascii="Arial" w:hAnsi="Arial" w:cs="Arial"/>
          <w:bCs/>
          <w:sz w:val="24"/>
          <w:szCs w:val="24"/>
        </w:rPr>
        <w:t>El acuerdo trasgrede el principio de legalidad y certeza jurídica, en su vertiente de indebida fundamentación y motivación, consagrado en los artículos 14 y 16 constitucional, en el entendido de que la autoridad solo puede hacer lo que le mandata la ley y</w:t>
      </w:r>
      <w:r w:rsidR="004A444D">
        <w:rPr>
          <w:rFonts w:ascii="Arial" w:hAnsi="Arial" w:cs="Arial"/>
          <w:bCs/>
          <w:sz w:val="24"/>
          <w:szCs w:val="24"/>
        </w:rPr>
        <w:t>,</w:t>
      </w:r>
      <w:r w:rsidR="00C97987">
        <w:rPr>
          <w:rFonts w:ascii="Arial" w:hAnsi="Arial" w:cs="Arial"/>
          <w:bCs/>
          <w:sz w:val="24"/>
          <w:szCs w:val="24"/>
        </w:rPr>
        <w:t xml:space="preserve"> al obligar a los partidos políticos a postular en los lugares primero, quinto y octavo fórmulas del género femenino, es contrario a lo establecido en el artículo 143 del Código Electoral, ya que en </w:t>
      </w:r>
      <w:r w:rsidR="004A444D">
        <w:rPr>
          <w:rFonts w:ascii="Arial" w:hAnsi="Arial" w:cs="Arial"/>
          <w:bCs/>
          <w:sz w:val="24"/>
          <w:szCs w:val="24"/>
        </w:rPr>
        <w:t>é</w:t>
      </w:r>
      <w:r w:rsidR="00C97987">
        <w:rPr>
          <w:rFonts w:ascii="Arial" w:hAnsi="Arial" w:cs="Arial"/>
          <w:bCs/>
          <w:sz w:val="24"/>
          <w:szCs w:val="24"/>
        </w:rPr>
        <w:t>ste no está es</w:t>
      </w:r>
      <w:r w:rsidR="004A444D">
        <w:rPr>
          <w:rFonts w:ascii="Arial" w:hAnsi="Arial" w:cs="Arial"/>
          <w:bCs/>
          <w:sz w:val="24"/>
          <w:szCs w:val="24"/>
        </w:rPr>
        <w:t>tablecida la “paridad efectiva”.</w:t>
      </w:r>
    </w:p>
    <w:p w14:paraId="54FF504C" w14:textId="77777777" w:rsidR="004667DD" w:rsidRDefault="004667DD" w:rsidP="00BA4E1F">
      <w:pPr>
        <w:pBdr>
          <w:top w:val="nil"/>
          <w:left w:val="nil"/>
          <w:bottom w:val="nil"/>
          <w:right w:val="nil"/>
          <w:between w:val="nil"/>
        </w:pBdr>
        <w:tabs>
          <w:tab w:val="left" w:pos="0"/>
        </w:tabs>
        <w:spacing w:after="0" w:line="360" w:lineRule="auto"/>
        <w:jc w:val="both"/>
        <w:rPr>
          <w:rFonts w:ascii="Arial" w:hAnsi="Arial" w:cs="Arial"/>
          <w:bCs/>
          <w:sz w:val="24"/>
          <w:szCs w:val="24"/>
        </w:rPr>
      </w:pPr>
    </w:p>
    <w:p w14:paraId="223F48F8" w14:textId="34481453" w:rsidR="004667DD" w:rsidRDefault="004667DD" w:rsidP="004667D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Lo anterior, porque a su parecer, el CG tomó atribuciones o facultades que son propias del Poder Legislativo, </w:t>
      </w:r>
      <w:r w:rsidR="007A6BA9">
        <w:rPr>
          <w:rFonts w:ascii="Arial" w:hAnsi="Arial" w:cs="Arial"/>
          <w:bCs/>
          <w:sz w:val="24"/>
          <w:szCs w:val="24"/>
        </w:rPr>
        <w:t>ya que,</w:t>
      </w:r>
      <w:r>
        <w:rPr>
          <w:rFonts w:ascii="Arial" w:hAnsi="Arial" w:cs="Arial"/>
          <w:bCs/>
          <w:sz w:val="24"/>
          <w:szCs w:val="24"/>
        </w:rPr>
        <w:t xml:space="preserve"> en su resolución, está legislando al incorporar un apartado que no está dentro de la legislación electoral local, pues si bien es cierto, puede dictar los acuerdos necesarios a fin de cumplimentar lo establecido en el Código Electoral, no menos cierto es que dichos acuerdos complementarios deben tener sustento en la norma referida.</w:t>
      </w:r>
    </w:p>
    <w:p w14:paraId="70DF1A9F" w14:textId="77777777" w:rsidR="004667DD" w:rsidRDefault="004667DD" w:rsidP="004667DD">
      <w:pPr>
        <w:pBdr>
          <w:top w:val="nil"/>
          <w:left w:val="nil"/>
          <w:bottom w:val="nil"/>
          <w:right w:val="nil"/>
          <w:between w:val="nil"/>
        </w:pBdr>
        <w:tabs>
          <w:tab w:val="left" w:pos="0"/>
        </w:tabs>
        <w:spacing w:after="0" w:line="360" w:lineRule="auto"/>
        <w:jc w:val="both"/>
        <w:rPr>
          <w:rFonts w:ascii="Arial" w:hAnsi="Arial" w:cs="Arial"/>
          <w:bCs/>
          <w:sz w:val="24"/>
          <w:szCs w:val="24"/>
        </w:rPr>
      </w:pPr>
    </w:p>
    <w:p w14:paraId="3A0D3F5F" w14:textId="779CE1FE" w:rsidR="004667DD" w:rsidRDefault="004667DD" w:rsidP="004667D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Menciona </w:t>
      </w:r>
      <w:r w:rsidR="007A6BA9">
        <w:rPr>
          <w:rFonts w:ascii="Arial" w:hAnsi="Arial" w:cs="Arial"/>
          <w:bCs/>
          <w:sz w:val="24"/>
          <w:szCs w:val="24"/>
        </w:rPr>
        <w:t>que,</w:t>
      </w:r>
      <w:r>
        <w:rPr>
          <w:rFonts w:ascii="Arial" w:hAnsi="Arial" w:cs="Arial"/>
          <w:bCs/>
          <w:sz w:val="24"/>
          <w:szCs w:val="24"/>
        </w:rPr>
        <w:t xml:space="preserve"> del señalado ordenamiento, no se desprende una facultad del CG para legislar, que justifique ordenar a los partidos políticos, registrar en las primeras posiciones de representación proporcional, candidaturas del género femenino, por lo que el órgano autónomo comicial no cuenta con facultades constitucionales ni legales para suplantar al legislativo; y</w:t>
      </w:r>
    </w:p>
    <w:p w14:paraId="0A3805B3" w14:textId="77777777" w:rsidR="004667DD" w:rsidRDefault="004667DD" w:rsidP="00BA4E1F">
      <w:pPr>
        <w:pBdr>
          <w:top w:val="nil"/>
          <w:left w:val="nil"/>
          <w:bottom w:val="nil"/>
          <w:right w:val="nil"/>
          <w:between w:val="nil"/>
        </w:pBdr>
        <w:tabs>
          <w:tab w:val="left" w:pos="0"/>
        </w:tabs>
        <w:spacing w:after="0" w:line="360" w:lineRule="auto"/>
        <w:jc w:val="both"/>
        <w:rPr>
          <w:rFonts w:ascii="Arial" w:hAnsi="Arial" w:cs="Arial"/>
          <w:bCs/>
          <w:sz w:val="24"/>
          <w:szCs w:val="24"/>
        </w:rPr>
      </w:pPr>
    </w:p>
    <w:p w14:paraId="79DE6209" w14:textId="77777777" w:rsidR="004A444D" w:rsidRDefault="00C97987" w:rsidP="00BA4E1F">
      <w:pPr>
        <w:pBdr>
          <w:top w:val="nil"/>
          <w:left w:val="nil"/>
          <w:bottom w:val="nil"/>
          <w:right w:val="nil"/>
          <w:between w:val="nil"/>
        </w:pBdr>
        <w:tabs>
          <w:tab w:val="left" w:pos="0"/>
        </w:tabs>
        <w:spacing w:after="0" w:line="360" w:lineRule="auto"/>
        <w:jc w:val="both"/>
        <w:rPr>
          <w:rFonts w:ascii="Arial" w:hAnsi="Arial" w:cs="Arial"/>
          <w:bCs/>
          <w:sz w:val="24"/>
          <w:szCs w:val="24"/>
        </w:rPr>
      </w:pPr>
      <w:r w:rsidRPr="00242D4C">
        <w:rPr>
          <w:rFonts w:ascii="Arial" w:hAnsi="Arial" w:cs="Arial"/>
          <w:b/>
          <w:bCs/>
          <w:sz w:val="24"/>
          <w:szCs w:val="24"/>
        </w:rPr>
        <w:t xml:space="preserve">b) </w:t>
      </w:r>
      <w:r w:rsidR="00C40D8F">
        <w:rPr>
          <w:rFonts w:ascii="Arial" w:hAnsi="Arial" w:cs="Arial"/>
          <w:bCs/>
          <w:sz w:val="24"/>
          <w:szCs w:val="24"/>
        </w:rPr>
        <w:t xml:space="preserve">Con la acción afirmativa, se </w:t>
      </w:r>
      <w:r w:rsidR="004A444D">
        <w:rPr>
          <w:rFonts w:ascii="Arial" w:hAnsi="Arial" w:cs="Arial"/>
          <w:bCs/>
          <w:sz w:val="24"/>
          <w:szCs w:val="24"/>
        </w:rPr>
        <w:t>vulnera</w:t>
      </w:r>
      <w:r w:rsidR="00C40D8F">
        <w:rPr>
          <w:rFonts w:ascii="Arial" w:hAnsi="Arial" w:cs="Arial"/>
          <w:bCs/>
          <w:sz w:val="24"/>
          <w:szCs w:val="24"/>
        </w:rPr>
        <w:t xml:space="preserve"> </w:t>
      </w:r>
      <w:r w:rsidR="004A444D">
        <w:rPr>
          <w:rFonts w:ascii="Arial" w:hAnsi="Arial" w:cs="Arial"/>
          <w:bCs/>
          <w:sz w:val="24"/>
          <w:szCs w:val="24"/>
        </w:rPr>
        <w:t xml:space="preserve">el derecho de </w:t>
      </w:r>
      <w:r w:rsidR="00C40D8F">
        <w:rPr>
          <w:rFonts w:ascii="Arial" w:hAnsi="Arial" w:cs="Arial"/>
          <w:bCs/>
          <w:sz w:val="24"/>
          <w:szCs w:val="24"/>
        </w:rPr>
        <w:t xml:space="preserve">la auto organización de los </w:t>
      </w:r>
      <w:r w:rsidR="004A444D">
        <w:rPr>
          <w:rFonts w:ascii="Arial" w:hAnsi="Arial" w:cs="Arial"/>
          <w:bCs/>
          <w:sz w:val="24"/>
          <w:szCs w:val="24"/>
        </w:rPr>
        <w:t>p</w:t>
      </w:r>
      <w:r w:rsidR="00C40D8F">
        <w:rPr>
          <w:rFonts w:ascii="Arial" w:hAnsi="Arial" w:cs="Arial"/>
          <w:bCs/>
          <w:sz w:val="24"/>
          <w:szCs w:val="24"/>
        </w:rPr>
        <w:t xml:space="preserve">artidos </w:t>
      </w:r>
      <w:r w:rsidR="004A444D">
        <w:rPr>
          <w:rFonts w:ascii="Arial" w:hAnsi="Arial" w:cs="Arial"/>
          <w:bCs/>
          <w:sz w:val="24"/>
          <w:szCs w:val="24"/>
        </w:rPr>
        <w:t>p</w:t>
      </w:r>
      <w:r w:rsidR="00C40D8F">
        <w:rPr>
          <w:rFonts w:ascii="Arial" w:hAnsi="Arial" w:cs="Arial"/>
          <w:bCs/>
          <w:sz w:val="24"/>
          <w:szCs w:val="24"/>
        </w:rPr>
        <w:t>olíticos</w:t>
      </w:r>
      <w:r w:rsidR="004A444D">
        <w:rPr>
          <w:rFonts w:ascii="Arial" w:hAnsi="Arial" w:cs="Arial"/>
          <w:bCs/>
          <w:sz w:val="24"/>
          <w:szCs w:val="24"/>
        </w:rPr>
        <w:t>,</w:t>
      </w:r>
      <w:r w:rsidR="00C40D8F">
        <w:rPr>
          <w:rFonts w:ascii="Arial" w:hAnsi="Arial" w:cs="Arial"/>
          <w:bCs/>
          <w:sz w:val="24"/>
          <w:szCs w:val="24"/>
        </w:rPr>
        <w:t xml:space="preserve"> quienes tienen </w:t>
      </w:r>
      <w:r w:rsidR="004A444D">
        <w:rPr>
          <w:rFonts w:ascii="Arial" w:hAnsi="Arial" w:cs="Arial"/>
          <w:bCs/>
          <w:sz w:val="24"/>
          <w:szCs w:val="24"/>
        </w:rPr>
        <w:t>la facultad</w:t>
      </w:r>
      <w:r w:rsidR="00C40D8F">
        <w:rPr>
          <w:rFonts w:ascii="Arial" w:hAnsi="Arial" w:cs="Arial"/>
          <w:bCs/>
          <w:sz w:val="24"/>
          <w:szCs w:val="24"/>
        </w:rPr>
        <w:t xml:space="preserve"> de proponer el orden de prelación de la lista de candidaturas registradas, al ser resultado de un proceso interno que respeta la paridad horizontal y vertical que establece el marco jurídico que rige la materia electoral</w:t>
      </w:r>
      <w:r w:rsidR="004A444D">
        <w:rPr>
          <w:rFonts w:ascii="Arial" w:hAnsi="Arial" w:cs="Arial"/>
          <w:bCs/>
          <w:sz w:val="24"/>
          <w:szCs w:val="24"/>
        </w:rPr>
        <w:t xml:space="preserve">. </w:t>
      </w:r>
    </w:p>
    <w:p w14:paraId="48B1A3F6" w14:textId="77777777" w:rsidR="004A444D" w:rsidRDefault="004A444D" w:rsidP="00BA4E1F">
      <w:pPr>
        <w:pBdr>
          <w:top w:val="nil"/>
          <w:left w:val="nil"/>
          <w:bottom w:val="nil"/>
          <w:right w:val="nil"/>
          <w:between w:val="nil"/>
        </w:pBdr>
        <w:tabs>
          <w:tab w:val="left" w:pos="0"/>
        </w:tabs>
        <w:spacing w:after="0" w:line="360" w:lineRule="auto"/>
        <w:jc w:val="both"/>
        <w:rPr>
          <w:rFonts w:ascii="Arial" w:hAnsi="Arial" w:cs="Arial"/>
          <w:bCs/>
          <w:sz w:val="24"/>
          <w:szCs w:val="24"/>
        </w:rPr>
      </w:pPr>
    </w:p>
    <w:p w14:paraId="37D51A43" w14:textId="241D0042" w:rsidR="004A444D" w:rsidRDefault="004667DD" w:rsidP="00BA4E1F">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Considera que con l</w:t>
      </w:r>
      <w:r w:rsidR="004A444D">
        <w:rPr>
          <w:rFonts w:ascii="Arial" w:hAnsi="Arial" w:cs="Arial"/>
          <w:bCs/>
          <w:sz w:val="24"/>
          <w:szCs w:val="24"/>
        </w:rPr>
        <w:t xml:space="preserve">a resolución impugnada interfiere </w:t>
      </w:r>
      <w:r w:rsidR="002F4A40">
        <w:rPr>
          <w:rFonts w:ascii="Arial" w:hAnsi="Arial" w:cs="Arial"/>
          <w:bCs/>
          <w:sz w:val="24"/>
          <w:szCs w:val="24"/>
        </w:rPr>
        <w:t xml:space="preserve">en la vida interna de los </w:t>
      </w:r>
      <w:r w:rsidR="004A444D">
        <w:rPr>
          <w:rFonts w:ascii="Arial" w:hAnsi="Arial" w:cs="Arial"/>
          <w:bCs/>
          <w:sz w:val="24"/>
          <w:szCs w:val="24"/>
        </w:rPr>
        <w:t>p</w:t>
      </w:r>
      <w:r w:rsidR="002F4A40">
        <w:rPr>
          <w:rFonts w:ascii="Arial" w:hAnsi="Arial" w:cs="Arial"/>
          <w:bCs/>
          <w:sz w:val="24"/>
          <w:szCs w:val="24"/>
        </w:rPr>
        <w:t xml:space="preserve">artidos </w:t>
      </w:r>
      <w:r w:rsidR="004A444D">
        <w:rPr>
          <w:rFonts w:ascii="Arial" w:hAnsi="Arial" w:cs="Arial"/>
          <w:bCs/>
          <w:sz w:val="24"/>
          <w:szCs w:val="24"/>
        </w:rPr>
        <w:t>p</w:t>
      </w:r>
      <w:r w:rsidR="002F4A40">
        <w:rPr>
          <w:rFonts w:ascii="Arial" w:hAnsi="Arial" w:cs="Arial"/>
          <w:bCs/>
          <w:sz w:val="24"/>
          <w:szCs w:val="24"/>
        </w:rPr>
        <w:t>olíticos</w:t>
      </w:r>
      <w:r w:rsidR="004A444D">
        <w:rPr>
          <w:rFonts w:ascii="Arial" w:hAnsi="Arial" w:cs="Arial"/>
          <w:bCs/>
          <w:sz w:val="24"/>
          <w:szCs w:val="24"/>
        </w:rPr>
        <w:t xml:space="preserve">, al poner condiciones a una </w:t>
      </w:r>
      <w:r w:rsidR="002F4A40">
        <w:rPr>
          <w:rFonts w:ascii="Arial" w:hAnsi="Arial" w:cs="Arial"/>
          <w:bCs/>
          <w:sz w:val="24"/>
          <w:szCs w:val="24"/>
        </w:rPr>
        <w:t xml:space="preserve">decisión </w:t>
      </w:r>
      <w:r w:rsidR="004A444D">
        <w:rPr>
          <w:rFonts w:ascii="Arial" w:hAnsi="Arial" w:cs="Arial"/>
          <w:bCs/>
          <w:sz w:val="24"/>
          <w:szCs w:val="24"/>
        </w:rPr>
        <w:t xml:space="preserve">que está </w:t>
      </w:r>
      <w:r w:rsidR="002F4A40">
        <w:rPr>
          <w:rFonts w:ascii="Arial" w:hAnsi="Arial" w:cs="Arial"/>
          <w:bCs/>
          <w:sz w:val="24"/>
          <w:szCs w:val="24"/>
        </w:rPr>
        <w:t xml:space="preserve">reservada </w:t>
      </w:r>
      <w:r w:rsidR="004A444D">
        <w:rPr>
          <w:rFonts w:ascii="Arial" w:hAnsi="Arial" w:cs="Arial"/>
          <w:bCs/>
          <w:sz w:val="24"/>
          <w:szCs w:val="24"/>
        </w:rPr>
        <w:t xml:space="preserve">solo a ellos, quienes únicamente están </w:t>
      </w:r>
      <w:r w:rsidR="002F4A40">
        <w:rPr>
          <w:rFonts w:ascii="Arial" w:hAnsi="Arial" w:cs="Arial"/>
          <w:bCs/>
          <w:sz w:val="24"/>
          <w:szCs w:val="24"/>
        </w:rPr>
        <w:t>obligados a informar a los Organismos Públicos Locales cuál es el método de elección de candidatos que va a implementar en el proceso electoral local respectivo</w:t>
      </w:r>
      <w:r w:rsidR="004A444D">
        <w:rPr>
          <w:rFonts w:ascii="Arial" w:hAnsi="Arial" w:cs="Arial"/>
          <w:bCs/>
          <w:sz w:val="24"/>
          <w:szCs w:val="24"/>
        </w:rPr>
        <w:t>.</w:t>
      </w:r>
    </w:p>
    <w:p w14:paraId="668F6D99" w14:textId="77777777" w:rsidR="004A444D" w:rsidRDefault="004A444D" w:rsidP="00BA4E1F">
      <w:pPr>
        <w:pBdr>
          <w:top w:val="nil"/>
          <w:left w:val="nil"/>
          <w:bottom w:val="nil"/>
          <w:right w:val="nil"/>
          <w:between w:val="nil"/>
        </w:pBdr>
        <w:tabs>
          <w:tab w:val="left" w:pos="0"/>
        </w:tabs>
        <w:spacing w:after="0" w:line="360" w:lineRule="auto"/>
        <w:jc w:val="both"/>
        <w:rPr>
          <w:rFonts w:ascii="Arial" w:hAnsi="Arial" w:cs="Arial"/>
          <w:bCs/>
          <w:sz w:val="24"/>
          <w:szCs w:val="24"/>
        </w:rPr>
      </w:pPr>
    </w:p>
    <w:p w14:paraId="4FF73F18" w14:textId="345BC4C8" w:rsidR="00C97987" w:rsidRDefault="004A444D" w:rsidP="00BA4E1F">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E</w:t>
      </w:r>
      <w:r w:rsidR="004667DD">
        <w:rPr>
          <w:rFonts w:ascii="Arial" w:hAnsi="Arial" w:cs="Arial"/>
          <w:bCs/>
          <w:sz w:val="24"/>
          <w:szCs w:val="24"/>
        </w:rPr>
        <w:t>l</w:t>
      </w:r>
      <w:r>
        <w:rPr>
          <w:rFonts w:ascii="Arial" w:hAnsi="Arial" w:cs="Arial"/>
          <w:bCs/>
          <w:sz w:val="24"/>
          <w:szCs w:val="24"/>
        </w:rPr>
        <w:t>l</w:t>
      </w:r>
      <w:r w:rsidR="004667DD">
        <w:rPr>
          <w:rFonts w:ascii="Arial" w:hAnsi="Arial" w:cs="Arial"/>
          <w:bCs/>
          <w:sz w:val="24"/>
          <w:szCs w:val="24"/>
        </w:rPr>
        <w:t>o porque según señala, el</w:t>
      </w:r>
      <w:r>
        <w:rPr>
          <w:rFonts w:ascii="Arial" w:hAnsi="Arial" w:cs="Arial"/>
          <w:bCs/>
          <w:sz w:val="24"/>
          <w:szCs w:val="24"/>
        </w:rPr>
        <w:t xml:space="preserve"> </w:t>
      </w:r>
      <w:r w:rsidR="002F4A40">
        <w:rPr>
          <w:rFonts w:ascii="Arial" w:hAnsi="Arial" w:cs="Arial"/>
          <w:bCs/>
          <w:sz w:val="24"/>
          <w:szCs w:val="24"/>
        </w:rPr>
        <w:t xml:space="preserve">Código Electoral </w:t>
      </w:r>
      <w:r>
        <w:rPr>
          <w:rFonts w:ascii="Arial" w:hAnsi="Arial" w:cs="Arial"/>
          <w:bCs/>
          <w:sz w:val="24"/>
          <w:szCs w:val="24"/>
        </w:rPr>
        <w:t xml:space="preserve">no establece </w:t>
      </w:r>
      <w:r w:rsidR="002F4A40">
        <w:rPr>
          <w:rFonts w:ascii="Arial" w:hAnsi="Arial" w:cs="Arial"/>
          <w:bCs/>
          <w:sz w:val="24"/>
          <w:szCs w:val="24"/>
        </w:rPr>
        <w:t xml:space="preserve">la facultad o atribución </w:t>
      </w:r>
      <w:r>
        <w:rPr>
          <w:rFonts w:ascii="Arial" w:hAnsi="Arial" w:cs="Arial"/>
          <w:bCs/>
          <w:sz w:val="24"/>
          <w:szCs w:val="24"/>
        </w:rPr>
        <w:t xml:space="preserve">para que </w:t>
      </w:r>
      <w:r w:rsidR="002F4A40">
        <w:rPr>
          <w:rFonts w:ascii="Arial" w:hAnsi="Arial" w:cs="Arial"/>
          <w:bCs/>
          <w:sz w:val="24"/>
          <w:szCs w:val="24"/>
        </w:rPr>
        <w:t xml:space="preserve">ese órgano electoral </w:t>
      </w:r>
      <w:r>
        <w:rPr>
          <w:rFonts w:ascii="Arial" w:hAnsi="Arial" w:cs="Arial"/>
          <w:bCs/>
          <w:sz w:val="24"/>
          <w:szCs w:val="24"/>
        </w:rPr>
        <w:t>regule</w:t>
      </w:r>
      <w:r w:rsidR="002F4A40">
        <w:rPr>
          <w:rFonts w:ascii="Arial" w:hAnsi="Arial" w:cs="Arial"/>
          <w:bCs/>
          <w:sz w:val="24"/>
          <w:szCs w:val="24"/>
        </w:rPr>
        <w:t xml:space="preserve"> el registro de las candidaturas de </w:t>
      </w:r>
      <w:r>
        <w:rPr>
          <w:rFonts w:ascii="Arial" w:hAnsi="Arial" w:cs="Arial"/>
          <w:bCs/>
          <w:sz w:val="24"/>
          <w:szCs w:val="24"/>
        </w:rPr>
        <w:t>re</w:t>
      </w:r>
      <w:r w:rsidR="002F4A40">
        <w:rPr>
          <w:rFonts w:ascii="Arial" w:hAnsi="Arial" w:cs="Arial"/>
          <w:bCs/>
          <w:sz w:val="24"/>
          <w:szCs w:val="24"/>
        </w:rPr>
        <w:t xml:space="preserve">presentación proporcional, mucho menos de decidir </w:t>
      </w:r>
      <w:r>
        <w:rPr>
          <w:rFonts w:ascii="Arial" w:hAnsi="Arial" w:cs="Arial"/>
          <w:bCs/>
          <w:sz w:val="24"/>
          <w:szCs w:val="24"/>
        </w:rPr>
        <w:t xml:space="preserve">la forma en que deben registrar una fórmula, es decir, cuales deben deber ser </w:t>
      </w:r>
      <w:r w:rsidR="002F4A40">
        <w:rPr>
          <w:rFonts w:ascii="Arial" w:hAnsi="Arial" w:cs="Arial"/>
          <w:bCs/>
          <w:sz w:val="24"/>
          <w:szCs w:val="24"/>
        </w:rPr>
        <w:t>encabezada</w:t>
      </w:r>
      <w:r>
        <w:rPr>
          <w:rFonts w:ascii="Arial" w:hAnsi="Arial" w:cs="Arial"/>
          <w:bCs/>
          <w:sz w:val="24"/>
          <w:szCs w:val="24"/>
        </w:rPr>
        <w:t>s</w:t>
      </w:r>
      <w:r w:rsidR="002F4A40">
        <w:rPr>
          <w:rFonts w:ascii="Arial" w:hAnsi="Arial" w:cs="Arial"/>
          <w:bCs/>
          <w:sz w:val="24"/>
          <w:szCs w:val="24"/>
        </w:rPr>
        <w:t xml:space="preserve"> por el género femenino o </w:t>
      </w:r>
      <w:r>
        <w:rPr>
          <w:rFonts w:ascii="Arial" w:hAnsi="Arial" w:cs="Arial"/>
          <w:bCs/>
          <w:sz w:val="24"/>
          <w:szCs w:val="24"/>
        </w:rPr>
        <w:t xml:space="preserve">el </w:t>
      </w:r>
      <w:r w:rsidR="002F4A40">
        <w:rPr>
          <w:rFonts w:ascii="Arial" w:hAnsi="Arial" w:cs="Arial"/>
          <w:bCs/>
          <w:sz w:val="24"/>
          <w:szCs w:val="24"/>
        </w:rPr>
        <w:t xml:space="preserve">masculino, ya que esa decisión </w:t>
      </w:r>
      <w:r>
        <w:rPr>
          <w:rFonts w:ascii="Arial" w:hAnsi="Arial" w:cs="Arial"/>
          <w:bCs/>
          <w:sz w:val="24"/>
          <w:szCs w:val="24"/>
        </w:rPr>
        <w:t xml:space="preserve">es una atribución de </w:t>
      </w:r>
      <w:r w:rsidR="002F4A40">
        <w:rPr>
          <w:rFonts w:ascii="Arial" w:hAnsi="Arial" w:cs="Arial"/>
          <w:bCs/>
          <w:sz w:val="24"/>
          <w:szCs w:val="24"/>
        </w:rPr>
        <w:t xml:space="preserve">los partidos políticos, </w:t>
      </w:r>
      <w:r>
        <w:rPr>
          <w:rFonts w:ascii="Arial" w:hAnsi="Arial" w:cs="Arial"/>
          <w:bCs/>
          <w:sz w:val="24"/>
          <w:szCs w:val="24"/>
        </w:rPr>
        <w:t xml:space="preserve">de acuerdo con las </w:t>
      </w:r>
      <w:r w:rsidR="002F4A40">
        <w:rPr>
          <w:rFonts w:ascii="Arial" w:hAnsi="Arial" w:cs="Arial"/>
          <w:bCs/>
          <w:sz w:val="24"/>
          <w:szCs w:val="24"/>
        </w:rPr>
        <w:t xml:space="preserve">garantías constitucionales y legales de </w:t>
      </w:r>
      <w:proofErr w:type="spellStart"/>
      <w:r w:rsidR="002F4A40">
        <w:rPr>
          <w:rFonts w:ascii="Arial" w:hAnsi="Arial" w:cs="Arial"/>
          <w:bCs/>
          <w:sz w:val="24"/>
          <w:szCs w:val="24"/>
        </w:rPr>
        <w:t>auto-organización</w:t>
      </w:r>
      <w:proofErr w:type="spellEnd"/>
      <w:r w:rsidR="002F4A40">
        <w:rPr>
          <w:rFonts w:ascii="Arial" w:hAnsi="Arial" w:cs="Arial"/>
          <w:bCs/>
          <w:sz w:val="24"/>
          <w:szCs w:val="24"/>
        </w:rPr>
        <w:t xml:space="preserve"> y autodeterminación.</w:t>
      </w:r>
    </w:p>
    <w:p w14:paraId="6CAF8E20" w14:textId="428F263F" w:rsidR="00C40D8F" w:rsidRDefault="00C40D8F" w:rsidP="004667DD">
      <w:pPr>
        <w:pBdr>
          <w:top w:val="nil"/>
          <w:left w:val="nil"/>
          <w:bottom w:val="nil"/>
          <w:right w:val="nil"/>
          <w:between w:val="nil"/>
        </w:pBdr>
        <w:tabs>
          <w:tab w:val="left" w:pos="0"/>
        </w:tabs>
        <w:spacing w:after="0" w:line="360" w:lineRule="auto"/>
        <w:jc w:val="both"/>
        <w:rPr>
          <w:rFonts w:ascii="Arial" w:hAnsi="Arial" w:cs="Arial"/>
          <w:bCs/>
          <w:sz w:val="24"/>
          <w:szCs w:val="24"/>
        </w:rPr>
      </w:pPr>
    </w:p>
    <w:p w14:paraId="5DCB6C95" w14:textId="5C653AD8" w:rsidR="006902F9" w:rsidRDefault="00056383"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b/>
        </w:rPr>
        <w:t xml:space="preserve">QUINTO. </w:t>
      </w:r>
      <w:r w:rsidR="00B224E5" w:rsidRPr="006E30FA">
        <w:rPr>
          <w:rFonts w:ascii="Arial" w:hAnsi="Arial" w:cs="Arial"/>
          <w:b/>
        </w:rPr>
        <w:t xml:space="preserve">FIJACIÓN DE LA LITIS. </w:t>
      </w:r>
      <w:r w:rsidR="004F61F5">
        <w:rPr>
          <w:rFonts w:ascii="Arial" w:hAnsi="Arial" w:cs="Arial"/>
        </w:rPr>
        <w:t>S</w:t>
      </w:r>
      <w:r w:rsidR="00E277C7" w:rsidRPr="006E30FA">
        <w:rPr>
          <w:rFonts w:ascii="Arial" w:hAnsi="Arial" w:cs="Arial"/>
        </w:rPr>
        <w:t xml:space="preserve">e centra en </w:t>
      </w:r>
      <w:r w:rsidR="006902F9">
        <w:rPr>
          <w:rFonts w:ascii="Arial" w:hAnsi="Arial" w:cs="Arial"/>
        </w:rPr>
        <w:t xml:space="preserve">responder las siguientes interrogantes: </w:t>
      </w:r>
    </w:p>
    <w:p w14:paraId="1AB8B720" w14:textId="77777777"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600A3B24" w14:textId="2DBC2805"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En</w:t>
      </w:r>
      <w:r w:rsidR="00180EDA">
        <w:rPr>
          <w:rFonts w:ascii="Arial" w:hAnsi="Arial" w:cs="Arial"/>
        </w:rPr>
        <w:t xml:space="preserve"> el acuerdo impugnado, c</w:t>
      </w:r>
      <w:r w:rsidR="00434CB9">
        <w:rPr>
          <w:rFonts w:ascii="Arial" w:hAnsi="Arial" w:cs="Arial"/>
        </w:rPr>
        <w:t xml:space="preserve">onforme a la normatividad electoral vigente, los criterios </w:t>
      </w:r>
      <w:r w:rsidR="00D05E09">
        <w:rPr>
          <w:rFonts w:ascii="Arial" w:hAnsi="Arial" w:cs="Arial"/>
        </w:rPr>
        <w:t>jurisprudenciales</w:t>
      </w:r>
      <w:r w:rsidR="00434CB9">
        <w:rPr>
          <w:rFonts w:ascii="Arial" w:hAnsi="Arial" w:cs="Arial"/>
        </w:rPr>
        <w:t xml:space="preserve"> en materia de paridad de género y el contexto histórico reciente en Aguascalie</w:t>
      </w:r>
      <w:r w:rsidR="00AB4317">
        <w:rPr>
          <w:rFonts w:ascii="Arial" w:hAnsi="Arial" w:cs="Arial"/>
        </w:rPr>
        <w:t>ntes (considerando la proporción</w:t>
      </w:r>
      <w:r w:rsidR="00434CB9">
        <w:rPr>
          <w:rFonts w:ascii="Arial" w:hAnsi="Arial" w:cs="Arial"/>
        </w:rPr>
        <w:t xml:space="preserve"> entre hombres y mujeres que ha ocupado y ocupan las legislaturas de la entidad</w:t>
      </w:r>
      <w:r w:rsidR="00AB4317">
        <w:rPr>
          <w:rFonts w:ascii="Arial" w:hAnsi="Arial" w:cs="Arial"/>
        </w:rPr>
        <w:t>)</w:t>
      </w:r>
      <w:r w:rsidR="00434CB9">
        <w:rPr>
          <w:rFonts w:ascii="Arial" w:hAnsi="Arial" w:cs="Arial"/>
        </w:rPr>
        <w:t xml:space="preserve">, </w:t>
      </w:r>
      <w:r w:rsidR="00180EDA">
        <w:rPr>
          <w:rFonts w:ascii="Arial" w:hAnsi="Arial" w:cs="Arial"/>
        </w:rPr>
        <w:t>¿S</w:t>
      </w:r>
      <w:r w:rsidR="00434CB9">
        <w:rPr>
          <w:rFonts w:ascii="Arial" w:hAnsi="Arial" w:cs="Arial"/>
        </w:rPr>
        <w:t xml:space="preserve">e justifica que el IEE haya implementado una acción afirmativa en el acuerdo </w:t>
      </w:r>
      <w:r w:rsidR="00434CB9" w:rsidRPr="00684438">
        <w:rPr>
          <w:rFonts w:ascii="Arial" w:hAnsi="Arial" w:cs="Arial"/>
          <w:b/>
          <w:bCs/>
        </w:rPr>
        <w:t>CG-A-</w:t>
      </w:r>
      <w:r w:rsidR="00434CB9">
        <w:rPr>
          <w:rFonts w:ascii="Arial" w:hAnsi="Arial" w:cs="Arial"/>
          <w:b/>
          <w:bCs/>
        </w:rPr>
        <w:t>36</w:t>
      </w:r>
      <w:r w:rsidR="00434CB9" w:rsidRPr="00684438">
        <w:rPr>
          <w:rFonts w:ascii="Arial" w:hAnsi="Arial" w:cs="Arial"/>
          <w:b/>
          <w:bCs/>
        </w:rPr>
        <w:t>/</w:t>
      </w:r>
      <w:r w:rsidR="00434CB9">
        <w:rPr>
          <w:rFonts w:ascii="Arial" w:hAnsi="Arial" w:cs="Arial"/>
          <w:b/>
          <w:bCs/>
        </w:rPr>
        <w:t>20</w:t>
      </w:r>
      <w:r w:rsidR="00AB4317">
        <w:rPr>
          <w:rFonts w:ascii="Arial" w:hAnsi="Arial" w:cs="Arial"/>
          <w:b/>
          <w:bCs/>
        </w:rPr>
        <w:t>20</w:t>
      </w:r>
      <w:r w:rsidR="00434CB9">
        <w:rPr>
          <w:rFonts w:ascii="Arial" w:hAnsi="Arial" w:cs="Arial"/>
          <w:b/>
          <w:bCs/>
        </w:rPr>
        <w:t xml:space="preserve">, </w:t>
      </w:r>
      <w:r w:rsidR="00434CB9">
        <w:rPr>
          <w:rFonts w:ascii="Arial" w:hAnsi="Arial" w:cs="Arial"/>
          <w:bCs/>
        </w:rPr>
        <w:t>a efecto de que los partidos políticos postulen mujeres en los lugares, primero, quinto y octavo de sus listas de representación proporcional</w:t>
      </w:r>
      <w:r w:rsidR="007F27B8">
        <w:rPr>
          <w:rFonts w:ascii="Arial" w:hAnsi="Arial" w:cs="Arial"/>
          <w:bCs/>
        </w:rPr>
        <w:t>,</w:t>
      </w:r>
      <w:r w:rsidR="00180EDA">
        <w:rPr>
          <w:rFonts w:ascii="Arial" w:hAnsi="Arial" w:cs="Arial"/>
          <w:bCs/>
        </w:rPr>
        <w:t xml:space="preserve"> cuando en el proceso electoral 2017-2018 </w:t>
      </w:r>
      <w:r w:rsidR="007F27B8">
        <w:rPr>
          <w:rFonts w:ascii="Arial" w:hAnsi="Arial" w:cs="Arial"/>
          <w:bCs/>
        </w:rPr>
        <w:t xml:space="preserve">se </w:t>
      </w:r>
      <w:r w:rsidR="00180EDA">
        <w:rPr>
          <w:rFonts w:ascii="Arial" w:hAnsi="Arial" w:cs="Arial"/>
          <w:bCs/>
        </w:rPr>
        <w:t xml:space="preserve">hayan </w:t>
      </w:r>
      <w:r w:rsidR="007F27B8">
        <w:rPr>
          <w:rFonts w:ascii="Arial" w:hAnsi="Arial" w:cs="Arial"/>
          <w:bCs/>
        </w:rPr>
        <w:t xml:space="preserve">propuesto </w:t>
      </w:r>
      <w:r w:rsidR="00180EDA">
        <w:rPr>
          <w:rFonts w:ascii="Arial" w:hAnsi="Arial" w:cs="Arial"/>
          <w:bCs/>
        </w:rPr>
        <w:t>fórmulas del género masculino</w:t>
      </w:r>
      <w:r>
        <w:rPr>
          <w:rFonts w:ascii="Arial" w:hAnsi="Arial" w:cs="Arial"/>
        </w:rPr>
        <w:t>?</w:t>
      </w:r>
    </w:p>
    <w:p w14:paraId="2F5142FC" w14:textId="5B837AE9"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5E0F33C7" w14:textId="6BF72F2E"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En tal supuesto, ¿</w:t>
      </w:r>
      <w:r w:rsidR="00434CB9">
        <w:rPr>
          <w:rFonts w:ascii="Arial" w:hAnsi="Arial" w:cs="Arial"/>
        </w:rPr>
        <w:t>Con la implementación de esa medida afirmativa se violenta la libre auto organización y autodeterminación de los partidos políticos</w:t>
      </w:r>
      <w:r>
        <w:rPr>
          <w:rFonts w:ascii="Arial" w:hAnsi="Arial" w:cs="Arial"/>
        </w:rPr>
        <w:t>?</w:t>
      </w:r>
    </w:p>
    <w:p w14:paraId="46AD26EC" w14:textId="77777777" w:rsidR="004667DD" w:rsidRDefault="004667DD"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34F1376F" w14:textId="4E2D0F27" w:rsidR="00B224E5" w:rsidRDefault="002219EC" w:rsidP="00506924">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b/>
        </w:rPr>
        <w:t xml:space="preserve">SEXTO. </w:t>
      </w:r>
      <w:r w:rsidR="00B224E5" w:rsidRPr="006E30FA">
        <w:rPr>
          <w:rFonts w:ascii="Arial" w:hAnsi="Arial" w:cs="Arial"/>
          <w:b/>
        </w:rPr>
        <w:t>ESTUDIO DE FONDO</w:t>
      </w:r>
      <w:r w:rsidR="009D6D04" w:rsidRPr="006E30FA">
        <w:rPr>
          <w:rFonts w:ascii="Arial" w:hAnsi="Arial" w:cs="Arial"/>
          <w:b/>
        </w:rPr>
        <w:t>.</w:t>
      </w:r>
      <w:r w:rsidR="00506391" w:rsidRPr="006E30FA">
        <w:rPr>
          <w:rFonts w:ascii="Arial" w:hAnsi="Arial" w:cs="Arial"/>
          <w:b/>
        </w:rPr>
        <w:t xml:space="preserve"> </w:t>
      </w:r>
      <w:r w:rsidR="007F27B8">
        <w:rPr>
          <w:rFonts w:ascii="Arial" w:hAnsi="Arial" w:cs="Arial"/>
          <w:bCs/>
        </w:rPr>
        <w:t>Para</w:t>
      </w:r>
      <w:r w:rsidR="00506924">
        <w:rPr>
          <w:rFonts w:ascii="Arial" w:hAnsi="Arial" w:cs="Arial"/>
          <w:bCs/>
        </w:rPr>
        <w:t xml:space="preserve"> </w:t>
      </w:r>
      <w:r w:rsidR="007F27B8">
        <w:rPr>
          <w:rFonts w:ascii="Arial" w:hAnsi="Arial" w:cs="Arial"/>
          <w:bCs/>
        </w:rPr>
        <w:t xml:space="preserve">una mejor comprensión de lo que habrá de </w:t>
      </w:r>
      <w:r w:rsidR="007F27B8" w:rsidRPr="00452882">
        <w:rPr>
          <w:rFonts w:ascii="Arial" w:hAnsi="Arial" w:cs="Arial"/>
          <w:bCs/>
        </w:rPr>
        <w:t>resolverse</w:t>
      </w:r>
      <w:r w:rsidR="00506924" w:rsidRPr="00452882">
        <w:rPr>
          <w:rFonts w:ascii="Arial" w:hAnsi="Arial" w:cs="Arial"/>
          <w:bCs/>
        </w:rPr>
        <w:t>, se parte de la precisión de los conceptos de perspectiva de género, el principio de paridad y el derecho humano a la igualdad, para</w:t>
      </w:r>
      <w:r w:rsidR="00506924">
        <w:rPr>
          <w:rFonts w:ascii="Arial" w:hAnsi="Arial" w:cs="Arial"/>
          <w:bCs/>
        </w:rPr>
        <w:t xml:space="preserve"> luego analizar el caso concreto</w:t>
      </w:r>
      <w:r w:rsidR="007F27B8">
        <w:rPr>
          <w:rFonts w:ascii="Arial" w:hAnsi="Arial" w:cs="Arial"/>
          <w:bCs/>
        </w:rPr>
        <w:t>,</w:t>
      </w:r>
      <w:r w:rsidR="00506924">
        <w:rPr>
          <w:rFonts w:ascii="Arial" w:hAnsi="Arial" w:cs="Arial"/>
          <w:bCs/>
        </w:rPr>
        <w:t xml:space="preserve"> con el objeto de </w:t>
      </w:r>
      <w:r w:rsidR="000F75E1">
        <w:rPr>
          <w:rFonts w:ascii="Arial" w:hAnsi="Arial" w:cs="Arial"/>
          <w:bCs/>
        </w:rPr>
        <w:t xml:space="preserve">analizar si la medida afirmativa implementada por el IEE, </w:t>
      </w:r>
      <w:r w:rsidR="00E3318A">
        <w:rPr>
          <w:rFonts w:ascii="Arial" w:hAnsi="Arial" w:cs="Arial"/>
          <w:bCs/>
        </w:rPr>
        <w:lastRenderedPageBreak/>
        <w:t>permite</w:t>
      </w:r>
      <w:r w:rsidR="00E3318A" w:rsidRPr="00E3318A">
        <w:rPr>
          <w:rFonts w:ascii="Arial" w:hAnsi="Arial" w:cs="Arial"/>
          <w:bCs/>
        </w:rPr>
        <w:t xml:space="preserve"> garantizar el acceso </w:t>
      </w:r>
      <w:r w:rsidR="007F27B8">
        <w:rPr>
          <w:rFonts w:ascii="Arial" w:hAnsi="Arial" w:cs="Arial"/>
          <w:bCs/>
        </w:rPr>
        <w:t xml:space="preserve">efectivo </w:t>
      </w:r>
      <w:r w:rsidR="00E3318A" w:rsidRPr="00E3318A">
        <w:rPr>
          <w:rFonts w:ascii="Arial" w:hAnsi="Arial" w:cs="Arial"/>
          <w:bCs/>
        </w:rPr>
        <w:t>a las mujeres a la integración del Congreso del Estado bajo el principio de representación proporcional y no exclusivamente bajo el principio de mayoría relativa, dado que el cumplimiento efectivo de cada regla para garantizar la paridad entre géneros</w:t>
      </w:r>
      <w:r w:rsidR="000F75E1">
        <w:rPr>
          <w:rFonts w:ascii="Arial" w:hAnsi="Arial" w:cs="Arial"/>
          <w:bCs/>
        </w:rPr>
        <w:t>,</w:t>
      </w:r>
      <w:r w:rsidR="00E3318A" w:rsidRPr="00E3318A">
        <w:rPr>
          <w:rFonts w:ascii="Arial" w:hAnsi="Arial" w:cs="Arial"/>
          <w:bCs/>
        </w:rPr>
        <w:t xml:space="preserve"> generará como resultado final la integración de un órgano paritario</w:t>
      </w:r>
      <w:r w:rsidR="007F27B8">
        <w:rPr>
          <w:rFonts w:ascii="Arial" w:hAnsi="Arial" w:cs="Arial"/>
          <w:bCs/>
        </w:rPr>
        <w:t>.</w:t>
      </w:r>
    </w:p>
    <w:p w14:paraId="65757040" w14:textId="77C6EBE7" w:rsidR="00FB3B51" w:rsidRDefault="00FB3B51"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6302F164" w14:textId="0D5B938A" w:rsidR="000F75E1" w:rsidRDefault="0010661B" w:rsidP="000F75E1">
      <w:pPr>
        <w:pStyle w:val="NormalWeb"/>
        <w:tabs>
          <w:tab w:val="right" w:pos="0"/>
        </w:tabs>
        <w:spacing w:before="0" w:beforeAutospacing="0" w:after="0" w:afterAutospacing="0" w:line="360" w:lineRule="auto"/>
        <w:contextualSpacing/>
        <w:mirrorIndents/>
        <w:jc w:val="both"/>
        <w:rPr>
          <w:rFonts w:ascii="Arial" w:hAnsi="Arial" w:cs="Arial"/>
          <w:bCs/>
        </w:rPr>
      </w:pPr>
      <w:r w:rsidRPr="0010661B">
        <w:rPr>
          <w:rFonts w:ascii="Arial" w:hAnsi="Arial" w:cs="Arial"/>
          <w:bCs/>
        </w:rPr>
        <w:t>A partir de</w:t>
      </w:r>
      <w:r>
        <w:rPr>
          <w:rFonts w:ascii="Arial" w:hAnsi="Arial" w:cs="Arial"/>
          <w:bCs/>
        </w:rPr>
        <w:t xml:space="preserve"> lo anterior, se determinará si el IEE cuenta con </w:t>
      </w:r>
      <w:r w:rsidR="007F27B8">
        <w:rPr>
          <w:rFonts w:ascii="Arial" w:hAnsi="Arial" w:cs="Arial"/>
          <w:bCs/>
        </w:rPr>
        <w:t xml:space="preserve">la </w:t>
      </w:r>
      <w:r>
        <w:rPr>
          <w:rFonts w:ascii="Arial" w:hAnsi="Arial" w:cs="Arial"/>
          <w:bCs/>
        </w:rPr>
        <w:t xml:space="preserve">facultad para implementar </w:t>
      </w:r>
      <w:r w:rsidR="007F27B8">
        <w:rPr>
          <w:rFonts w:ascii="Arial" w:hAnsi="Arial" w:cs="Arial"/>
          <w:bCs/>
        </w:rPr>
        <w:t xml:space="preserve">una acción afirmativa </w:t>
      </w:r>
      <w:r>
        <w:rPr>
          <w:rFonts w:ascii="Arial" w:hAnsi="Arial" w:cs="Arial"/>
          <w:bCs/>
        </w:rPr>
        <w:t>en beneficio de la mujer</w:t>
      </w:r>
      <w:r w:rsidR="007F27B8">
        <w:rPr>
          <w:rFonts w:ascii="Arial" w:hAnsi="Arial" w:cs="Arial"/>
          <w:bCs/>
        </w:rPr>
        <w:t xml:space="preserve"> como la que ahora se reclama</w:t>
      </w:r>
      <w:r>
        <w:rPr>
          <w:rFonts w:ascii="Arial" w:hAnsi="Arial" w:cs="Arial"/>
          <w:bCs/>
        </w:rPr>
        <w:t xml:space="preserve"> </w:t>
      </w:r>
      <w:r w:rsidR="007F27B8">
        <w:rPr>
          <w:rFonts w:ascii="Arial" w:hAnsi="Arial" w:cs="Arial"/>
          <w:bCs/>
        </w:rPr>
        <w:t>o</w:t>
      </w:r>
      <w:r>
        <w:rPr>
          <w:rFonts w:ascii="Arial" w:hAnsi="Arial" w:cs="Arial"/>
          <w:bCs/>
        </w:rPr>
        <w:t xml:space="preserve"> sin con ello</w:t>
      </w:r>
      <w:r w:rsidR="007F27B8">
        <w:rPr>
          <w:rFonts w:ascii="Arial" w:hAnsi="Arial" w:cs="Arial"/>
          <w:bCs/>
        </w:rPr>
        <w:t>,</w:t>
      </w:r>
      <w:r w:rsidR="000F75E1">
        <w:rPr>
          <w:rFonts w:ascii="Arial" w:hAnsi="Arial" w:cs="Arial"/>
          <w:bCs/>
        </w:rPr>
        <w:t xml:space="preserve"> se está extralimitando en lo que la ley le faculta, si se tomó atribuciones legislativas y vulneró la auto organización de los partidos políticos y sus procesos internos de designación de candidaturas. </w:t>
      </w:r>
    </w:p>
    <w:p w14:paraId="1F832A03" w14:textId="77777777" w:rsidR="000F75E1" w:rsidRDefault="000F75E1" w:rsidP="00C710DC">
      <w:pPr>
        <w:pStyle w:val="NormalWeb"/>
        <w:tabs>
          <w:tab w:val="right" w:pos="0"/>
        </w:tabs>
        <w:spacing w:before="0" w:beforeAutospacing="0" w:after="0" w:afterAutospacing="0" w:line="360" w:lineRule="auto"/>
        <w:contextualSpacing/>
        <w:mirrorIndents/>
        <w:jc w:val="both"/>
        <w:rPr>
          <w:rFonts w:ascii="Arial" w:hAnsi="Arial" w:cs="Arial"/>
          <w:bCs/>
        </w:rPr>
      </w:pPr>
    </w:p>
    <w:p w14:paraId="044BE0F8" w14:textId="0EA3EEF6" w:rsidR="00835A02" w:rsidRPr="00835A02" w:rsidRDefault="00835A02" w:rsidP="00C710DC">
      <w:pPr>
        <w:pStyle w:val="NormalWeb"/>
        <w:tabs>
          <w:tab w:val="right" w:pos="0"/>
        </w:tabs>
        <w:spacing w:before="0" w:beforeAutospacing="0" w:after="0" w:afterAutospacing="0" w:line="360" w:lineRule="auto"/>
        <w:contextualSpacing/>
        <w:mirrorIndents/>
        <w:jc w:val="both"/>
        <w:rPr>
          <w:rFonts w:ascii="Arial" w:hAnsi="Arial" w:cs="Arial"/>
        </w:rPr>
      </w:pPr>
      <w:r w:rsidRPr="00835A02">
        <w:rPr>
          <w:rFonts w:ascii="Arial" w:hAnsi="Arial" w:cs="Arial"/>
        </w:rPr>
        <w:t xml:space="preserve">Al efecto, </w:t>
      </w:r>
      <w:r>
        <w:rPr>
          <w:rFonts w:ascii="Arial" w:hAnsi="Arial" w:cs="Arial"/>
        </w:rPr>
        <w:t>resulta pertinente tener en consideración lo que resolvió el CG en el acuerdo impugnado, en lo que atañe al presente medio de impugnación.</w:t>
      </w:r>
    </w:p>
    <w:p w14:paraId="67097B52" w14:textId="77777777" w:rsidR="00835A02" w:rsidRDefault="00835A02"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06BD78FF" w14:textId="2969F67D" w:rsidR="00FD0F32" w:rsidRDefault="00452882" w:rsidP="00C710DC">
      <w:pPr>
        <w:pStyle w:val="NormalWeb"/>
        <w:tabs>
          <w:tab w:val="right" w:pos="0"/>
        </w:tabs>
        <w:spacing w:before="0" w:beforeAutospacing="0" w:after="0" w:afterAutospacing="0" w:line="360" w:lineRule="auto"/>
        <w:contextualSpacing/>
        <w:mirrorIndents/>
        <w:jc w:val="both"/>
        <w:rPr>
          <w:rFonts w:ascii="Arial" w:hAnsi="Arial" w:cs="Arial"/>
          <w:b/>
          <w:bCs/>
        </w:rPr>
      </w:pPr>
      <w:r>
        <w:rPr>
          <w:rFonts w:ascii="Arial" w:hAnsi="Arial" w:cs="Arial"/>
          <w:b/>
          <w:bCs/>
        </w:rPr>
        <w:t>ACUERDO IMPUGNADO.</w:t>
      </w:r>
    </w:p>
    <w:p w14:paraId="2A55D9C5" w14:textId="0E7B14A6" w:rsidR="00235D82" w:rsidRDefault="00235D82"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301B821B" w14:textId="6CF8BD78" w:rsidR="003D48B2" w:rsidRDefault="00235D82" w:rsidP="003D48B2">
      <w:pPr>
        <w:pStyle w:val="NormalWeb"/>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En lo que es materia de impugnación, el CG en el acuerdo CG-A-36/2020, determinó en los considerandos tercero, </w:t>
      </w:r>
      <w:r w:rsidR="00AD28B0">
        <w:rPr>
          <w:rFonts w:ascii="Arial" w:hAnsi="Arial" w:cs="Arial"/>
          <w:bCs/>
        </w:rPr>
        <w:t>quinto, sexto</w:t>
      </w:r>
      <w:r>
        <w:rPr>
          <w:rFonts w:ascii="Arial" w:hAnsi="Arial" w:cs="Arial"/>
          <w:bCs/>
        </w:rPr>
        <w:t>, octavo y noveno lo siguiente</w:t>
      </w:r>
      <w:r w:rsidR="003D48B2">
        <w:rPr>
          <w:rFonts w:ascii="Arial" w:hAnsi="Arial" w:cs="Arial"/>
          <w:bCs/>
        </w:rPr>
        <w:t>.</w:t>
      </w:r>
    </w:p>
    <w:p w14:paraId="547A99E4" w14:textId="77777777" w:rsidR="003D48B2" w:rsidRDefault="003D48B2" w:rsidP="003D48B2">
      <w:pPr>
        <w:pStyle w:val="NormalWeb"/>
        <w:tabs>
          <w:tab w:val="right" w:pos="0"/>
        </w:tabs>
        <w:spacing w:before="0" w:beforeAutospacing="0" w:after="0" w:afterAutospacing="0" w:line="360" w:lineRule="auto"/>
        <w:contextualSpacing/>
        <w:mirrorIndents/>
        <w:jc w:val="both"/>
        <w:rPr>
          <w:rFonts w:ascii="Arial" w:hAnsi="Arial" w:cs="Arial"/>
          <w:bCs/>
        </w:rPr>
      </w:pPr>
    </w:p>
    <w:p w14:paraId="713D331E" w14:textId="77777777" w:rsidR="00D05E09" w:rsidRDefault="00235D82" w:rsidP="00D05E09">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Respecto de la competencia el IEE, refiere que conforme a lo dispuesto por el artículo 75, fracción XX, del Código Electoral, es facultad del Consejo General dictar los acuerdos necesarios a fin de cumplimentar lo establecido en el Código, además, la fracción XXVIII</w:t>
      </w:r>
      <w:r w:rsidR="005C6E84">
        <w:rPr>
          <w:rFonts w:ascii="Arial" w:hAnsi="Arial" w:cs="Arial"/>
          <w:bCs/>
        </w:rPr>
        <w:t xml:space="preserve"> de ese artículo, señala que es facultad del Consejo General aprobar en la primera semana del mes de noviembre, del año previo a la elección, las reglas para garantizar la paridad de género en el proceso electoral local correspondiente.</w:t>
      </w:r>
    </w:p>
    <w:p w14:paraId="13960447" w14:textId="04D9D5D3" w:rsidR="003D48B2" w:rsidRPr="00D05E09" w:rsidRDefault="005C6E84" w:rsidP="00D05E09">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sidRPr="00D05E09">
        <w:rPr>
          <w:rFonts w:ascii="Arial" w:hAnsi="Arial" w:cs="Arial"/>
          <w:bCs/>
        </w:rPr>
        <w:t>Sobre el ámbito de aplicación e interpretaci</w:t>
      </w:r>
      <w:r w:rsidR="003D48B2" w:rsidRPr="00D05E09">
        <w:rPr>
          <w:rFonts w:ascii="Arial" w:hAnsi="Arial" w:cs="Arial"/>
          <w:bCs/>
        </w:rPr>
        <w:t xml:space="preserve">ón, señala la responsable que los artículos 3º, párrafo primero y 4º, párrafo segundo, del Código Electoral, </w:t>
      </w:r>
      <w:r w:rsidR="00D05E09">
        <w:rPr>
          <w:rFonts w:ascii="Arial" w:hAnsi="Arial" w:cs="Arial"/>
          <w:bCs/>
        </w:rPr>
        <w:t>de</w:t>
      </w:r>
      <w:r w:rsidR="003D48B2" w:rsidRPr="00D05E09">
        <w:rPr>
          <w:rFonts w:ascii="Arial" w:hAnsi="Arial" w:cs="Arial"/>
          <w:bCs/>
        </w:rPr>
        <w:t xml:space="preserve">terminan que su aplicación, en el ámbito de sus respectivas competencias, corresponde al IEE y que la interpretación, se hará conforme a los criterios gramatical, sistemático y funcional; </w:t>
      </w:r>
      <w:r w:rsidR="007F27B8">
        <w:rPr>
          <w:rFonts w:ascii="Arial" w:hAnsi="Arial" w:cs="Arial"/>
          <w:bCs/>
        </w:rPr>
        <w:t xml:space="preserve">que </w:t>
      </w:r>
      <w:r w:rsidR="003D48B2" w:rsidRPr="00D05E09">
        <w:rPr>
          <w:rFonts w:ascii="Arial" w:hAnsi="Arial" w:cs="Arial"/>
          <w:bCs/>
        </w:rPr>
        <w:t>a falta de disposición expresa se aplicarán los principios generales del Derecho y</w:t>
      </w:r>
      <w:r w:rsidR="007F27B8">
        <w:rPr>
          <w:rFonts w:ascii="Arial" w:hAnsi="Arial" w:cs="Arial"/>
          <w:bCs/>
        </w:rPr>
        <w:t>,</w:t>
      </w:r>
      <w:r w:rsidR="003D48B2" w:rsidRPr="00D05E09">
        <w:rPr>
          <w:rFonts w:ascii="Arial" w:hAnsi="Arial" w:cs="Arial"/>
          <w:bCs/>
        </w:rPr>
        <w:t xml:space="preserve"> en todo caso</w:t>
      </w:r>
      <w:r w:rsidR="007F27B8">
        <w:rPr>
          <w:rFonts w:ascii="Arial" w:hAnsi="Arial" w:cs="Arial"/>
          <w:bCs/>
        </w:rPr>
        <w:t>,</w:t>
      </w:r>
      <w:r w:rsidR="003D48B2" w:rsidRPr="00D05E09">
        <w:rPr>
          <w:rFonts w:ascii="Arial" w:hAnsi="Arial" w:cs="Arial"/>
          <w:bCs/>
        </w:rPr>
        <w:t xml:space="preserve"> se respetarán y garantizarán de la manera más amplia, los </w:t>
      </w:r>
      <w:r w:rsidR="007F27B8">
        <w:rPr>
          <w:rFonts w:ascii="Arial" w:hAnsi="Arial" w:cs="Arial"/>
          <w:bCs/>
        </w:rPr>
        <w:t>d</w:t>
      </w:r>
      <w:r w:rsidR="003D48B2" w:rsidRPr="00D05E09">
        <w:rPr>
          <w:rFonts w:ascii="Arial" w:hAnsi="Arial" w:cs="Arial"/>
          <w:bCs/>
        </w:rPr>
        <w:t xml:space="preserve">erechos </w:t>
      </w:r>
      <w:r w:rsidR="007F27B8">
        <w:rPr>
          <w:rFonts w:ascii="Arial" w:hAnsi="Arial" w:cs="Arial"/>
          <w:bCs/>
        </w:rPr>
        <w:t>h</w:t>
      </w:r>
      <w:r w:rsidR="003D48B2" w:rsidRPr="00D05E09">
        <w:rPr>
          <w:rFonts w:ascii="Arial" w:hAnsi="Arial" w:cs="Arial"/>
          <w:bCs/>
        </w:rPr>
        <w:t>umanos, de conformidad con los principios de universalidad, interdependencia, individualidad y progresividad.</w:t>
      </w:r>
    </w:p>
    <w:p w14:paraId="0454399F" w14:textId="2A0C7048" w:rsidR="00AD28B0" w:rsidRDefault="003D48B2" w:rsidP="00AD28B0">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Refirió el marco convencional aplicable, al establecer los </w:t>
      </w:r>
      <w:r w:rsidRPr="003D48B2">
        <w:rPr>
          <w:rFonts w:ascii="Arial" w:hAnsi="Arial" w:cs="Arial"/>
          <w:bCs/>
        </w:rPr>
        <w:t xml:space="preserve">artículos 2°, párrafo 1 y 21 de la Declaración Universal de los Derechos Humanos; 2°, 3°, 25 y 26 del Pacto Internacional de Derechos Civiles y Políticos; 1°, 23, 24 de la Convención </w:t>
      </w:r>
      <w:r w:rsidRPr="003D48B2">
        <w:rPr>
          <w:rFonts w:ascii="Arial" w:hAnsi="Arial" w:cs="Arial"/>
          <w:bCs/>
        </w:rPr>
        <w:lastRenderedPageBreak/>
        <w:t>Americana sobre Derechos Humanos; 1°, 2°, 3°, 4° y 7° de la Convención sobre la Eliminación de Todas las Formas de Discriminación contra la Mujer; I, II y III, de la Convención de los Derechos Políticos de la Mujer, así como 4°, inciso j); y 5° de la Convención Interamericana para Prevenir, Sancionar y Erradica</w:t>
      </w:r>
      <w:r w:rsidR="009B311F">
        <w:rPr>
          <w:rFonts w:ascii="Arial" w:hAnsi="Arial" w:cs="Arial"/>
          <w:bCs/>
        </w:rPr>
        <w:t>r la Violencia contra la Mujer.</w:t>
      </w:r>
    </w:p>
    <w:p w14:paraId="16541209" w14:textId="3EBA18BF" w:rsidR="009B311F" w:rsidRPr="00AD28B0" w:rsidRDefault="009B311F" w:rsidP="00AD28B0">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sidRPr="00AD28B0">
        <w:rPr>
          <w:rFonts w:ascii="Arial" w:hAnsi="Arial" w:cs="Arial"/>
          <w:bCs/>
        </w:rPr>
        <w:t>Que, además, la AGENDA 2030 PARA EL DESARROLLO SOSTENIBLE señala en su Objetivo 5, meta 5.5, que se debe asegurar la participación plena y efectiva de las mujeres y la igualdad de oportunidades de liderazgo a todos los niveles decisorios en la vida política, económica y pública; y la RECOMENDACIÓN GENERAL 28 DEL COMITÉ DE LA CONVENCIÓN SOBRE LA ELIMINACIÓN DE TODA FORMA DE DISCRIMINACIÓN CONTRA LA MUJER establece que la interseccionalidad es un concepto básico para comprender el alcance de las obligaciones generales de los Estados Partes –en específico, México– pues, la discriminación de la mujer por motivos de sexo y género está unida de manera indivisible a otros factores que afectan a la mujer, como la raza, el origen étnico, la religión o las creencias, la salud, el estatus, la edad, la clase, la casta, la orientación sexual y la identidad de género; por ello los Estados Partes deben reconocer y prohibir en sus instrumentos jurídicos estas formas entrecruzadas de discriminación y su impacto negativo combinado en las mujeres afectadas.</w:t>
      </w:r>
    </w:p>
    <w:p w14:paraId="1BE5BEEB" w14:textId="6383071C" w:rsidR="00235D82" w:rsidRDefault="00AD28B0" w:rsidP="00AD28B0">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En cuanto al marco jurídico aplicable, señala que los párrafos </w:t>
      </w:r>
      <w:r w:rsidRPr="00AD28B0">
        <w:rPr>
          <w:rFonts w:ascii="Arial" w:hAnsi="Arial" w:cs="Arial"/>
          <w:bCs/>
        </w:rPr>
        <w:t>primero y segundo de la Base I, del artículo 41 de la Constitución Federal, en correlación con el párrafo décimo tercero, del apartado B, del artículo 17 de la Constitución Local, establecen que los partidos políticos deben observar el principio de paridad de género en la postulación de sus candidaturas, pues uno de sus fines, entre otros, es hacer posible a la ciudadanía el acceso al ejercicio del poder público de acuerdo con las reglas que marque la ley electoral para garantizar la paridad entre los géneros,</w:t>
      </w:r>
      <w:r>
        <w:rPr>
          <w:rFonts w:ascii="Arial" w:hAnsi="Arial" w:cs="Arial"/>
          <w:bCs/>
        </w:rPr>
        <w:t xml:space="preserve"> </w:t>
      </w:r>
      <w:r w:rsidRPr="00AD28B0">
        <w:rPr>
          <w:rFonts w:ascii="Arial" w:hAnsi="Arial" w:cs="Arial"/>
          <w:bCs/>
        </w:rPr>
        <w:t>tanto en candidaturas a legisladores y legisladoras locales como en ca</w:t>
      </w:r>
      <w:r>
        <w:rPr>
          <w:rFonts w:ascii="Arial" w:hAnsi="Arial" w:cs="Arial"/>
          <w:bCs/>
        </w:rPr>
        <w:t>ndidaturas de los ayuntamientos.</w:t>
      </w:r>
    </w:p>
    <w:p w14:paraId="34B49BA8" w14:textId="64E00A87" w:rsidR="00AD28B0" w:rsidRDefault="00AD28B0" w:rsidP="00AD28B0">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sidRPr="00AD28B0">
        <w:rPr>
          <w:rFonts w:ascii="Arial" w:hAnsi="Arial" w:cs="Arial"/>
          <w:bCs/>
        </w:rPr>
        <w:t xml:space="preserve">A su vez, </w:t>
      </w:r>
      <w:r w:rsidR="007F27B8">
        <w:rPr>
          <w:rFonts w:ascii="Arial" w:hAnsi="Arial" w:cs="Arial"/>
          <w:bCs/>
        </w:rPr>
        <w:t xml:space="preserve">que conforme al </w:t>
      </w:r>
      <w:r w:rsidRPr="00AD28B0">
        <w:rPr>
          <w:rFonts w:ascii="Arial" w:hAnsi="Arial" w:cs="Arial"/>
          <w:bCs/>
        </w:rPr>
        <w:t>inciso r), del artículo 25, de la LGPP, en relación con el párrafo tercero del artículo 232 y el artículo 233 de la LGIPE, es</w:t>
      </w:r>
      <w:r>
        <w:rPr>
          <w:rFonts w:ascii="Arial" w:hAnsi="Arial" w:cs="Arial"/>
          <w:bCs/>
        </w:rPr>
        <w:t xml:space="preserve"> </w:t>
      </w:r>
      <w:r w:rsidRPr="00AD28B0">
        <w:rPr>
          <w:rFonts w:ascii="Arial" w:hAnsi="Arial" w:cs="Arial"/>
          <w:bCs/>
        </w:rPr>
        <w:t>obligación de los partidos políticos garantizar la paridad entre los géneros en la postulación de candidaturas a los cargos de elección popular para la integración de los Congresos de las entidades federativas y las planillas de Ayuntamientos, mandatada en la Constitución Federal.</w:t>
      </w:r>
    </w:p>
    <w:p w14:paraId="37B0C212" w14:textId="0200CAAB" w:rsidR="00D665F6" w:rsidRDefault="00AD28B0"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Señala que</w:t>
      </w:r>
      <w:r w:rsidR="007F27B8">
        <w:rPr>
          <w:rFonts w:ascii="Arial" w:hAnsi="Arial" w:cs="Arial"/>
          <w:bCs/>
        </w:rPr>
        <w:t>,</w:t>
      </w:r>
      <w:r>
        <w:rPr>
          <w:rFonts w:ascii="Arial" w:hAnsi="Arial" w:cs="Arial"/>
          <w:bCs/>
        </w:rPr>
        <w:t xml:space="preserve"> </w:t>
      </w:r>
      <w:r w:rsidRPr="00AD28B0">
        <w:rPr>
          <w:rFonts w:ascii="Arial" w:hAnsi="Arial" w:cs="Arial"/>
          <w:bCs/>
        </w:rPr>
        <w:t xml:space="preserve">de conformidad con lo dispuesto por la fracción II, del artículo 12 de la Constitución Local, en correlación con la fracción II, del artículo 6°, del Código Electoral, es derecho de las y los habitantes del estado, entre otros, poder ser votados para todos los cargos de elección popular, teniendo las </w:t>
      </w:r>
      <w:r w:rsidRPr="00AD28B0">
        <w:rPr>
          <w:rFonts w:ascii="Arial" w:hAnsi="Arial" w:cs="Arial"/>
          <w:bCs/>
        </w:rPr>
        <w:lastRenderedPageBreak/>
        <w:t>calidades establecidas por la legislación; así mismo, establece que el derecho de solicitar el registro de candidaturas ante la autoridad electoral corresponde a los partidos políticos, quienes deberán seleccionar sus candidaturas respetando la paridad de género, y a las y los ciudadanos que soliciten su registro de manera independiente, quiénes deberán cumplir co</w:t>
      </w:r>
      <w:r w:rsidR="00D665F6">
        <w:rPr>
          <w:rFonts w:ascii="Arial" w:hAnsi="Arial" w:cs="Arial"/>
          <w:bCs/>
        </w:rPr>
        <w:t xml:space="preserve">n los requisitos, condiciones y </w:t>
      </w:r>
      <w:r w:rsidRPr="00AD28B0">
        <w:rPr>
          <w:rFonts w:ascii="Arial" w:hAnsi="Arial" w:cs="Arial"/>
          <w:bCs/>
        </w:rPr>
        <w:t>términos que determine la legislación.</w:t>
      </w:r>
    </w:p>
    <w:p w14:paraId="069844C9" w14:textId="2BF32D64" w:rsidR="00D665F6" w:rsidRDefault="008D73CF"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Refirió</w:t>
      </w:r>
      <w:r w:rsidR="00AD28B0" w:rsidRPr="00D665F6">
        <w:rPr>
          <w:rFonts w:ascii="Arial" w:hAnsi="Arial" w:cs="Arial"/>
          <w:bCs/>
        </w:rPr>
        <w:t xml:space="preserve"> que el artículo 2° fracción XVI del Código Electoral, establece que se entenderá por paridad de género a la igualdad política entre mujeres y hombres, la cual se garantiza con la asignación del 50% de mujeres y 50% de hombres en candidaturas a cargos de elección popular, </w:t>
      </w:r>
      <w:r w:rsidR="00AD28B0" w:rsidRPr="007F27B8">
        <w:rPr>
          <w:rFonts w:ascii="Arial" w:hAnsi="Arial" w:cs="Arial"/>
          <w:b/>
          <w:bCs/>
        </w:rPr>
        <w:t>así como con la asignación de diputaciones y regidurías de representación proporcional de manera equitativa</w:t>
      </w:r>
      <w:r w:rsidR="00AD28B0" w:rsidRPr="00D665F6">
        <w:rPr>
          <w:rFonts w:ascii="Arial" w:hAnsi="Arial" w:cs="Arial"/>
          <w:bCs/>
        </w:rPr>
        <w:t xml:space="preserve">. </w:t>
      </w:r>
    </w:p>
    <w:p w14:paraId="610A7655" w14:textId="77777777" w:rsidR="00D665F6" w:rsidRDefault="00AD28B0"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sidRPr="00D665F6">
        <w:rPr>
          <w:rFonts w:ascii="Arial" w:hAnsi="Arial" w:cs="Arial"/>
          <w:bCs/>
        </w:rPr>
        <w:t xml:space="preserve">En cuanto a </w:t>
      </w:r>
      <w:r w:rsidR="00D665F6" w:rsidRPr="00D665F6">
        <w:rPr>
          <w:rFonts w:ascii="Arial" w:hAnsi="Arial" w:cs="Arial"/>
          <w:bCs/>
        </w:rPr>
        <w:t xml:space="preserve">la implementación de una acción afirmativa, consideró que, aunque en la formulación de las disposiciones normativas que incorporan un mandato de postulación paritaria, cuotas de género o cualquier otra medida afirmativa de carácter temporal por razón de género, no se incorporen explícitamente criterios interpretativos específicos, al ser medidas preferenciales a favor de las mujeres, deben interpretarse y aplicarse procurando su mayor beneficio. Lo anterior exige adoptar una perspectiva de la paridad de género como mandato de optimización flexible que admite una participación mayor de mujeres que aquella que la entiende estrictamente en términos cuantitativos, como cincuenta por ciento de hombres y cincuenta por ciento de mujeres. </w:t>
      </w:r>
    </w:p>
    <w:p w14:paraId="43287351" w14:textId="2A0A2A8D" w:rsidR="00D665F6" w:rsidRPr="00D665F6" w:rsidRDefault="00D665F6"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sidRPr="00D665F6">
        <w:rPr>
          <w:rFonts w:ascii="Arial" w:hAnsi="Arial" w:cs="Arial"/>
          <w:bCs/>
        </w:rPr>
        <w:t>Además, que la elección de una acción afirmativa dependerá del contexto en que se aplique y del o</w:t>
      </w:r>
      <w:r w:rsidR="007F27B8">
        <w:rPr>
          <w:rFonts w:ascii="Arial" w:hAnsi="Arial" w:cs="Arial"/>
          <w:bCs/>
        </w:rPr>
        <w:t>bjetivo a lograr; así pues, esa</w:t>
      </w:r>
      <w:r w:rsidRPr="00D665F6">
        <w:rPr>
          <w:rFonts w:ascii="Arial" w:hAnsi="Arial" w:cs="Arial"/>
          <w:bCs/>
        </w:rPr>
        <w:t xml:space="preserve"> autoridad administrativa electoral está en posibilidad de establecer una serie de reglas adicionales y complementarias, a fin de posibilitar la integración paritaria de los Ayuntamientos y el Congreso del Estado, en el Proceso Electoral Concurrente Ordinario 2020-2021.</w:t>
      </w:r>
    </w:p>
    <w:p w14:paraId="28D33066" w14:textId="14BA9E66" w:rsidR="00D665F6" w:rsidRDefault="008D73CF"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Implementó la acción afirmativa a través de la figura jurídica “alternancia electiva”, argumentando que</w:t>
      </w:r>
      <w:r w:rsidR="007F27B8">
        <w:rPr>
          <w:rFonts w:ascii="Arial" w:hAnsi="Arial" w:cs="Arial"/>
          <w:bCs/>
        </w:rPr>
        <w:t>,</w:t>
      </w:r>
      <w:r>
        <w:rPr>
          <w:rFonts w:ascii="Arial" w:hAnsi="Arial" w:cs="Arial"/>
          <w:bCs/>
        </w:rPr>
        <w:t xml:space="preserve"> no </w:t>
      </w:r>
      <w:r w:rsidRPr="008D73CF">
        <w:rPr>
          <w:rFonts w:ascii="Arial" w:hAnsi="Arial" w:cs="Arial"/>
          <w:bCs/>
        </w:rPr>
        <w:t xml:space="preserve">obstante el artículo 150 del Código Electoral, establece los requisitos de la lista de candidaturas a </w:t>
      </w:r>
      <w:r w:rsidR="007F27B8">
        <w:rPr>
          <w:rFonts w:ascii="Arial" w:hAnsi="Arial" w:cs="Arial"/>
          <w:bCs/>
        </w:rPr>
        <w:t>d</w:t>
      </w:r>
      <w:r w:rsidRPr="008D73CF">
        <w:rPr>
          <w:rFonts w:ascii="Arial" w:hAnsi="Arial" w:cs="Arial"/>
          <w:bCs/>
        </w:rPr>
        <w:t>iputaciones por el principio de representación</w:t>
      </w:r>
      <w:r>
        <w:rPr>
          <w:rFonts w:ascii="Arial" w:hAnsi="Arial" w:cs="Arial"/>
          <w:bCs/>
        </w:rPr>
        <w:t xml:space="preserve"> </w:t>
      </w:r>
      <w:r w:rsidRPr="008D73CF">
        <w:rPr>
          <w:rFonts w:ascii="Arial" w:hAnsi="Arial" w:cs="Arial"/>
          <w:bCs/>
        </w:rPr>
        <w:t xml:space="preserve">proporcional que postule cada uno de los partidos políticos, ese </w:t>
      </w:r>
      <w:r w:rsidR="00452882">
        <w:rPr>
          <w:rFonts w:ascii="Arial" w:hAnsi="Arial" w:cs="Arial"/>
          <w:bCs/>
        </w:rPr>
        <w:t xml:space="preserve">CG </w:t>
      </w:r>
      <w:r w:rsidRPr="008D73CF">
        <w:rPr>
          <w:rFonts w:ascii="Arial" w:hAnsi="Arial" w:cs="Arial"/>
          <w:bCs/>
        </w:rPr>
        <w:t>considera</w:t>
      </w:r>
      <w:r w:rsidR="00452882">
        <w:rPr>
          <w:rFonts w:ascii="Arial" w:hAnsi="Arial" w:cs="Arial"/>
          <w:bCs/>
        </w:rPr>
        <w:t>ba</w:t>
      </w:r>
      <w:r w:rsidRPr="008D73CF">
        <w:rPr>
          <w:rFonts w:ascii="Arial" w:hAnsi="Arial" w:cs="Arial"/>
          <w:bCs/>
        </w:rPr>
        <w:t xml:space="preserve"> necesario establecer una acción afirmativa en favor del género femenino, </w:t>
      </w:r>
      <w:r w:rsidR="00452882">
        <w:rPr>
          <w:rFonts w:ascii="Arial" w:hAnsi="Arial" w:cs="Arial"/>
          <w:bCs/>
        </w:rPr>
        <w:t xml:space="preserve">para que los partidos políticos postulen </w:t>
      </w:r>
      <w:r w:rsidRPr="008D73CF">
        <w:rPr>
          <w:rFonts w:ascii="Arial" w:hAnsi="Arial" w:cs="Arial"/>
          <w:bCs/>
        </w:rPr>
        <w:t>fórmulas del género femenino, en los lugares primero, quinto y octavo, cuando en el Proceso Electoral 2017-2018 en Aguascalientes haya</w:t>
      </w:r>
      <w:r w:rsidR="00452882">
        <w:rPr>
          <w:rFonts w:ascii="Arial" w:hAnsi="Arial" w:cs="Arial"/>
          <w:bCs/>
        </w:rPr>
        <w:t>n</w:t>
      </w:r>
      <w:r w:rsidRPr="008D73CF">
        <w:rPr>
          <w:rFonts w:ascii="Arial" w:hAnsi="Arial" w:cs="Arial"/>
          <w:bCs/>
        </w:rPr>
        <w:t xml:space="preserve"> postulado fórmulas del género masculino en esas posiciones. Lo anterior</w:t>
      </w:r>
      <w:r w:rsidR="00452882">
        <w:rPr>
          <w:rFonts w:ascii="Arial" w:hAnsi="Arial" w:cs="Arial"/>
          <w:bCs/>
        </w:rPr>
        <w:t xml:space="preserve">, para </w:t>
      </w:r>
      <w:r w:rsidRPr="008D73CF">
        <w:rPr>
          <w:rFonts w:ascii="Arial" w:hAnsi="Arial" w:cs="Arial"/>
          <w:bCs/>
        </w:rPr>
        <w:t xml:space="preserve">garantizar el acceso a las mujeres a la integración del Congreso del Estado bajo el principio de representación proporcional y no exclusivamente bajo el principio de mayoría </w:t>
      </w:r>
      <w:r w:rsidRPr="008D73CF">
        <w:rPr>
          <w:rFonts w:ascii="Arial" w:hAnsi="Arial" w:cs="Arial"/>
          <w:bCs/>
        </w:rPr>
        <w:lastRenderedPageBreak/>
        <w:t>relativa, dado que el cumplimiento efectivo de cada regla para garantizar la paridad entre géneros</w:t>
      </w:r>
      <w:r w:rsidR="00452882">
        <w:rPr>
          <w:rFonts w:ascii="Arial" w:hAnsi="Arial" w:cs="Arial"/>
          <w:bCs/>
        </w:rPr>
        <w:t>,</w:t>
      </w:r>
      <w:r w:rsidRPr="008D73CF">
        <w:rPr>
          <w:rFonts w:ascii="Arial" w:hAnsi="Arial" w:cs="Arial"/>
          <w:bCs/>
        </w:rPr>
        <w:t xml:space="preserve"> generará como resultado final la integración de un órgano paritario.</w:t>
      </w:r>
    </w:p>
    <w:p w14:paraId="3DF06051" w14:textId="6E45295C" w:rsidR="008D73CF" w:rsidRDefault="00452882"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Reforzó su argumentación, señalando que, </w:t>
      </w:r>
      <w:r w:rsidR="008D73CF" w:rsidRPr="008D73CF">
        <w:rPr>
          <w:rFonts w:ascii="Arial" w:hAnsi="Arial" w:cs="Arial"/>
          <w:bCs/>
        </w:rPr>
        <w:t xml:space="preserve">de conformidad con </w:t>
      </w:r>
      <w:r>
        <w:rPr>
          <w:rFonts w:ascii="Arial" w:hAnsi="Arial" w:cs="Arial"/>
          <w:bCs/>
        </w:rPr>
        <w:t xml:space="preserve">los </w:t>
      </w:r>
      <w:r w:rsidR="008D73CF" w:rsidRPr="008D73CF">
        <w:rPr>
          <w:rFonts w:ascii="Arial" w:hAnsi="Arial" w:cs="Arial"/>
          <w:bCs/>
        </w:rPr>
        <w:t>registro</w:t>
      </w:r>
      <w:r>
        <w:rPr>
          <w:rFonts w:ascii="Arial" w:hAnsi="Arial" w:cs="Arial"/>
          <w:bCs/>
        </w:rPr>
        <w:t>s</w:t>
      </w:r>
      <w:r w:rsidR="008D73CF" w:rsidRPr="008D73CF">
        <w:rPr>
          <w:rFonts w:ascii="Arial" w:hAnsi="Arial" w:cs="Arial"/>
          <w:bCs/>
        </w:rPr>
        <w:t xml:space="preserve"> de las candidaturas a las </w:t>
      </w:r>
      <w:r>
        <w:rPr>
          <w:rFonts w:ascii="Arial" w:hAnsi="Arial" w:cs="Arial"/>
          <w:bCs/>
        </w:rPr>
        <w:t>d</w:t>
      </w:r>
      <w:r w:rsidR="008D73CF" w:rsidRPr="008D73CF">
        <w:rPr>
          <w:rFonts w:ascii="Arial" w:hAnsi="Arial" w:cs="Arial"/>
          <w:bCs/>
        </w:rPr>
        <w:t>iputaciones por el principio de represe</w:t>
      </w:r>
      <w:r>
        <w:rPr>
          <w:rFonts w:ascii="Arial" w:hAnsi="Arial" w:cs="Arial"/>
          <w:bCs/>
        </w:rPr>
        <w:t>ntación proporcional, presentado</w:t>
      </w:r>
      <w:r w:rsidR="008D73CF" w:rsidRPr="008D73CF">
        <w:rPr>
          <w:rFonts w:ascii="Arial" w:hAnsi="Arial" w:cs="Arial"/>
          <w:bCs/>
        </w:rPr>
        <w:t xml:space="preserve">s por los partidos políticos en el Proceso Electoral 2017-2018 en Aguascalientes, el género de las fórmulas que encabezaron las listas fue </w:t>
      </w:r>
      <w:r w:rsidR="008D73CF">
        <w:rPr>
          <w:rFonts w:ascii="Arial" w:hAnsi="Arial" w:cs="Arial"/>
          <w:bCs/>
        </w:rPr>
        <w:t>en su totalidad de hombres.</w:t>
      </w:r>
    </w:p>
    <w:p w14:paraId="3E4BCFDF" w14:textId="2878DF9A" w:rsidR="008D73CF" w:rsidRPr="00D665F6" w:rsidRDefault="008D73CF" w:rsidP="00D665F6">
      <w:pPr>
        <w:pStyle w:val="NormalWeb"/>
        <w:numPr>
          <w:ilvl w:val="0"/>
          <w:numId w:val="14"/>
        </w:numPr>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Finalmente consideró que </w:t>
      </w:r>
      <w:r w:rsidRPr="008D73CF">
        <w:rPr>
          <w:rFonts w:ascii="Arial" w:hAnsi="Arial" w:cs="Arial"/>
          <w:bCs/>
        </w:rPr>
        <w:t xml:space="preserve">los párrafos segundo y cuarto del artículo 123 del Código Electoral, señalan que para la integración del Congreso del Estado se respetarán en todo momento los principios de paridad de género y alternancia, tanto en la postulación de candidaturas, como en la asignación de curules de representación proporcional que en su momento realice este Consejo General, debiéndose distribuir las diputaciones con la fórmula establecida en el artículo 233 del citado Código Electoral, y en el caso de que con el orden original de las listas previamente registradas por los partidos políticos no se garantice al menos el 50% de designaciones a las mujeres, entonces la autoridad electoral deberá aplicar las reglas correspondientes a fin de evitar la sub representación de </w:t>
      </w:r>
      <w:r w:rsidR="00452882">
        <w:rPr>
          <w:rFonts w:ascii="Arial" w:hAnsi="Arial" w:cs="Arial"/>
          <w:bCs/>
        </w:rPr>
        <w:t xml:space="preserve">ellas </w:t>
      </w:r>
      <w:r w:rsidRPr="008D73CF">
        <w:rPr>
          <w:rFonts w:ascii="Arial" w:hAnsi="Arial" w:cs="Arial"/>
          <w:bCs/>
        </w:rPr>
        <w:t>en el órgano legislativo.</w:t>
      </w:r>
    </w:p>
    <w:p w14:paraId="32CA7789" w14:textId="77777777" w:rsidR="00235D82" w:rsidRDefault="00235D82" w:rsidP="00C710DC">
      <w:pPr>
        <w:pStyle w:val="NormalWeb"/>
        <w:tabs>
          <w:tab w:val="right" w:pos="0"/>
        </w:tabs>
        <w:spacing w:before="0" w:beforeAutospacing="0" w:after="0" w:afterAutospacing="0" w:line="360" w:lineRule="auto"/>
        <w:contextualSpacing/>
        <w:mirrorIndents/>
        <w:jc w:val="both"/>
        <w:rPr>
          <w:rFonts w:ascii="Arial" w:hAnsi="Arial" w:cs="Arial"/>
        </w:rPr>
      </w:pPr>
    </w:p>
    <w:p w14:paraId="218E49B8" w14:textId="4FCF78A5" w:rsidR="002A1E5E" w:rsidRDefault="00452882"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Pr>
          <w:rFonts w:ascii="Arial" w:hAnsi="Arial" w:cs="Arial"/>
          <w:b/>
          <w:bCs/>
        </w:rPr>
        <w:t>DECISIÓN DE ESTE TRIBUNAL.</w:t>
      </w:r>
      <w:r w:rsidR="002A1E5E">
        <w:rPr>
          <w:rFonts w:ascii="Arial" w:hAnsi="Arial" w:cs="Arial"/>
          <w:b/>
          <w:bCs/>
        </w:rPr>
        <w:t xml:space="preserve"> </w:t>
      </w:r>
    </w:p>
    <w:p w14:paraId="5050283A" w14:textId="77777777" w:rsidR="002A1E5E" w:rsidRDefault="002A1E5E"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p>
    <w:p w14:paraId="4C4D24EE" w14:textId="65543FEF" w:rsidR="00E971D1" w:rsidRDefault="008D73C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Pr>
          <w:rFonts w:ascii="Arial" w:hAnsi="Arial" w:cs="Arial"/>
          <w:b/>
          <w:bCs/>
        </w:rPr>
        <w:t>Obligación de juzgar con perspectiva de género</w:t>
      </w:r>
      <w:r w:rsidR="00452882">
        <w:rPr>
          <w:rFonts w:ascii="Arial" w:hAnsi="Arial" w:cs="Arial"/>
          <w:b/>
          <w:bCs/>
        </w:rPr>
        <w:t>.</w:t>
      </w:r>
    </w:p>
    <w:p w14:paraId="4A46D035" w14:textId="19AE60B7" w:rsidR="008D73CF" w:rsidRDefault="008D73C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p>
    <w:p w14:paraId="51C10FB1" w14:textId="2EA3A9F4" w:rsidR="008D73CF" w:rsidRDefault="004E5D48"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L</w:t>
      </w:r>
      <w:r w:rsidR="008D73CF">
        <w:rPr>
          <w:rFonts w:ascii="Arial" w:hAnsi="Arial" w:cs="Arial"/>
        </w:rPr>
        <w:t xml:space="preserve">os agravios planteados por el promovente tienen como objetivo que se deje sin efectos el acuerdo </w:t>
      </w:r>
      <w:r w:rsidR="008D73CF" w:rsidRPr="00684438">
        <w:rPr>
          <w:rFonts w:ascii="Arial" w:hAnsi="Arial" w:cs="Arial"/>
          <w:b/>
          <w:bCs/>
        </w:rPr>
        <w:t>CG-A-</w:t>
      </w:r>
      <w:r w:rsidR="008D73CF">
        <w:rPr>
          <w:rFonts w:ascii="Arial" w:hAnsi="Arial" w:cs="Arial"/>
          <w:b/>
          <w:bCs/>
        </w:rPr>
        <w:t>36</w:t>
      </w:r>
      <w:r w:rsidR="008D73CF" w:rsidRPr="00684438">
        <w:rPr>
          <w:rFonts w:ascii="Arial" w:hAnsi="Arial" w:cs="Arial"/>
          <w:b/>
          <w:bCs/>
        </w:rPr>
        <w:t>/</w:t>
      </w:r>
      <w:r w:rsidR="008D73CF">
        <w:rPr>
          <w:rFonts w:ascii="Arial" w:hAnsi="Arial" w:cs="Arial"/>
          <w:b/>
          <w:bCs/>
        </w:rPr>
        <w:t>20</w:t>
      </w:r>
      <w:r w:rsidR="00452882">
        <w:rPr>
          <w:rFonts w:ascii="Arial" w:hAnsi="Arial" w:cs="Arial"/>
          <w:b/>
          <w:bCs/>
        </w:rPr>
        <w:t>20</w:t>
      </w:r>
      <w:r w:rsidR="008D73CF">
        <w:rPr>
          <w:rFonts w:ascii="Arial" w:hAnsi="Arial" w:cs="Arial"/>
          <w:b/>
          <w:bCs/>
        </w:rPr>
        <w:t xml:space="preserve">, </w:t>
      </w:r>
      <w:r w:rsidR="008D73CF">
        <w:rPr>
          <w:rFonts w:ascii="Arial" w:hAnsi="Arial" w:cs="Arial"/>
        </w:rPr>
        <w:t>específicamente la acción afirmativa implementada por el IEE en beneficio de la mujer, por la que se obliga a los partidos políticos a registrar candidatas del género femenino en los lugares primero, quinto y octavo de las listas de representación proporcional</w:t>
      </w:r>
      <w:r w:rsidR="00CC6EAC">
        <w:rPr>
          <w:rFonts w:ascii="Arial" w:hAnsi="Arial" w:cs="Arial"/>
        </w:rPr>
        <w:t xml:space="preserve">, por lo que este Tribunal debe realizar un análisis </w:t>
      </w:r>
      <w:r w:rsidR="00CC6EAC" w:rsidRPr="004E5D48">
        <w:rPr>
          <w:rFonts w:ascii="Arial" w:hAnsi="Arial" w:cs="Arial"/>
        </w:rPr>
        <w:t>cuidadoso del caso concreto,</w:t>
      </w:r>
      <w:r w:rsidR="00CC6EAC">
        <w:rPr>
          <w:rFonts w:ascii="Arial" w:hAnsi="Arial" w:cs="Arial"/>
        </w:rPr>
        <w:t xml:space="preserve"> pues es obligación de las y los juzgadores impartir justicia con perspectiva de género, implementando un método de estudio a partir del cual se detecten y</w:t>
      </w:r>
      <w:r w:rsidR="00452882">
        <w:rPr>
          <w:rFonts w:ascii="Arial" w:hAnsi="Arial" w:cs="Arial"/>
        </w:rPr>
        <w:t>,</w:t>
      </w:r>
      <w:r w:rsidR="00CC6EAC">
        <w:rPr>
          <w:rFonts w:ascii="Arial" w:hAnsi="Arial" w:cs="Arial"/>
        </w:rPr>
        <w:t xml:space="preserve"> en su caso</w:t>
      </w:r>
      <w:r w:rsidR="00452882">
        <w:rPr>
          <w:rFonts w:ascii="Arial" w:hAnsi="Arial" w:cs="Arial"/>
        </w:rPr>
        <w:t>,</w:t>
      </w:r>
      <w:r w:rsidR="00CC6EAC">
        <w:rPr>
          <w:rFonts w:ascii="Arial" w:hAnsi="Arial" w:cs="Arial"/>
        </w:rPr>
        <w:t xml:space="preserve"> eliminen todas las barreras y obstáculos que discriminan a las personas por condición de sexo o género, es decir, implica juzgar considerando las situaciones de desventaja que, por cuestiones de género, discriminan e impiden la igualdad. </w:t>
      </w:r>
    </w:p>
    <w:p w14:paraId="05FE973A" w14:textId="77777777" w:rsidR="00C15EE5" w:rsidRDefault="00C15EE5"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152349BA" w14:textId="1E85AD7D" w:rsidR="00CC6EAC" w:rsidRDefault="00C15EE5"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lastRenderedPageBreak/>
        <w:t>Ha sido criterio de la Suprema Corte de Justicia de la Nación</w:t>
      </w:r>
      <w:r>
        <w:rPr>
          <w:rStyle w:val="Refdenotaalpie"/>
          <w:rFonts w:ascii="Arial" w:hAnsi="Arial" w:cs="Arial"/>
        </w:rPr>
        <w:footnoteReference w:id="1"/>
      </w:r>
      <w:r>
        <w:rPr>
          <w:rFonts w:ascii="Arial" w:hAnsi="Arial" w:cs="Arial"/>
        </w:rPr>
        <w:t xml:space="preserve">, que la obligación de impartir justicia con perspectiva de género </w:t>
      </w:r>
      <w:r w:rsidR="00452882">
        <w:rPr>
          <w:rFonts w:ascii="Arial" w:hAnsi="Arial" w:cs="Arial"/>
        </w:rPr>
        <w:t>opera como regla general</w:t>
      </w:r>
      <w:r>
        <w:rPr>
          <w:rFonts w:ascii="Arial" w:hAnsi="Arial" w:cs="Arial"/>
        </w:rPr>
        <w:t xml:space="preserve"> y</w:t>
      </w:r>
      <w:r w:rsidR="00452882">
        <w:rPr>
          <w:rFonts w:ascii="Arial" w:hAnsi="Arial" w:cs="Arial"/>
        </w:rPr>
        <w:t xml:space="preserve"> que debe</w:t>
      </w:r>
      <w:r>
        <w:rPr>
          <w:rFonts w:ascii="Arial" w:hAnsi="Arial" w:cs="Arial"/>
        </w:rPr>
        <w:t xml:space="preserve"> enfatizarse en aquellos casos donde se esté ante grupos en situación de vulnerabilidad, como lo son las mujeres, por lo que las y los juzgadores deben determinar la operabilidad del derecho conforme a la Constitución Federal</w:t>
      </w:r>
      <w:r w:rsidR="00452882">
        <w:rPr>
          <w:rFonts w:ascii="Arial" w:hAnsi="Arial" w:cs="Arial"/>
        </w:rPr>
        <w:t xml:space="preserve"> y los</w:t>
      </w:r>
      <w:r>
        <w:rPr>
          <w:rFonts w:ascii="Arial" w:hAnsi="Arial" w:cs="Arial"/>
        </w:rPr>
        <w:t xml:space="preserve"> </w:t>
      </w:r>
      <w:r w:rsidR="00452882">
        <w:rPr>
          <w:rFonts w:ascii="Arial" w:hAnsi="Arial" w:cs="Arial"/>
        </w:rPr>
        <w:t>t</w:t>
      </w:r>
      <w:r>
        <w:rPr>
          <w:rFonts w:ascii="Arial" w:hAnsi="Arial" w:cs="Arial"/>
        </w:rPr>
        <w:t xml:space="preserve">ratados </w:t>
      </w:r>
      <w:r w:rsidR="00452882">
        <w:rPr>
          <w:rFonts w:ascii="Arial" w:hAnsi="Arial" w:cs="Arial"/>
        </w:rPr>
        <w:t>i</w:t>
      </w:r>
      <w:r>
        <w:rPr>
          <w:rFonts w:ascii="Arial" w:hAnsi="Arial" w:cs="Arial"/>
        </w:rPr>
        <w:t xml:space="preserve">nternacionales de los que México es parte, </w:t>
      </w:r>
      <w:r w:rsidRPr="00C15EE5">
        <w:rPr>
          <w:rFonts w:ascii="Arial" w:hAnsi="Arial" w:cs="Arial"/>
        </w:rPr>
        <w:t>procurando en todo momento que los paradigmas imperantes de discriminación por razón de género</w:t>
      </w:r>
      <w:r w:rsidR="00452882">
        <w:rPr>
          <w:rFonts w:ascii="Arial" w:hAnsi="Arial" w:cs="Arial"/>
        </w:rPr>
        <w:t>,</w:t>
      </w:r>
      <w:r w:rsidRPr="00C15EE5">
        <w:rPr>
          <w:rFonts w:ascii="Arial" w:hAnsi="Arial" w:cs="Arial"/>
        </w:rPr>
        <w:t xml:space="preserve"> no tengan una injerencia negativa en la impartición de justicia</w:t>
      </w:r>
      <w:r>
        <w:rPr>
          <w:rFonts w:ascii="Arial" w:hAnsi="Arial" w:cs="Arial"/>
        </w:rPr>
        <w:t xml:space="preserve">. </w:t>
      </w:r>
    </w:p>
    <w:p w14:paraId="71F7E452" w14:textId="5E68728E" w:rsidR="0041262B" w:rsidRDefault="0041262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25270D25" w14:textId="6085D717" w:rsidR="0041262B" w:rsidRDefault="0041262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Esto se traduce en </w:t>
      </w:r>
      <w:r w:rsidRPr="0041262B">
        <w:rPr>
          <w:rFonts w:ascii="Arial" w:hAnsi="Arial" w:cs="Arial"/>
        </w:rPr>
        <w:t xml:space="preserve">la obligación de juzgar con perspectiva de género </w:t>
      </w:r>
      <w:r>
        <w:rPr>
          <w:rFonts w:ascii="Arial" w:hAnsi="Arial" w:cs="Arial"/>
        </w:rPr>
        <w:t>al impartir justicia</w:t>
      </w:r>
      <w:r w:rsidR="00AE0D56">
        <w:rPr>
          <w:rFonts w:ascii="Arial" w:hAnsi="Arial" w:cs="Arial"/>
        </w:rPr>
        <w:t>,</w:t>
      </w:r>
      <w:r>
        <w:rPr>
          <w:rFonts w:ascii="Arial" w:hAnsi="Arial" w:cs="Arial"/>
        </w:rPr>
        <w:t xml:space="preserve"> </w:t>
      </w:r>
      <w:r w:rsidRPr="0041262B">
        <w:rPr>
          <w:rFonts w:ascii="Arial" w:hAnsi="Arial" w:cs="Arial"/>
        </w:rPr>
        <w:t xml:space="preserve">remediando los potenciales efectos </w:t>
      </w:r>
      <w:r>
        <w:rPr>
          <w:rFonts w:ascii="Arial" w:hAnsi="Arial" w:cs="Arial"/>
        </w:rPr>
        <w:t>de discriminación</w:t>
      </w:r>
      <w:r w:rsidRPr="0041262B">
        <w:rPr>
          <w:rFonts w:ascii="Arial" w:hAnsi="Arial" w:cs="Arial"/>
        </w:rPr>
        <w:t xml:space="preserve"> que el ordenamiento jurídico y las prácticas institucionales pueden tener en detrimento de las personas, principalmente de las mujeres. </w:t>
      </w:r>
    </w:p>
    <w:p w14:paraId="5CB37C99" w14:textId="77777777" w:rsidR="0041262B" w:rsidRDefault="0041262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6D648490" w14:textId="25FA3BCA" w:rsidR="0041262B" w:rsidRDefault="000F75E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Pr>
          <w:rFonts w:ascii="Arial" w:hAnsi="Arial" w:cs="Arial"/>
          <w:b/>
          <w:bCs/>
        </w:rPr>
        <w:t>Es facultad y obligación de todas las a</w:t>
      </w:r>
      <w:r w:rsidRPr="000F75E1">
        <w:rPr>
          <w:rFonts w:ascii="Arial" w:hAnsi="Arial" w:cs="Arial"/>
          <w:b/>
          <w:bCs/>
        </w:rPr>
        <w:t xml:space="preserve">utoridades, adoptar </w:t>
      </w:r>
      <w:r w:rsidRPr="000F75E1">
        <w:rPr>
          <w:rFonts w:ascii="Arial" w:hAnsi="Arial" w:cs="Arial"/>
          <w:b/>
        </w:rPr>
        <w:t>medidas orientadas al empoderamiento de la mujer y potenciar el principio de igualdad y no discriminación por razón de género en el ámbito político.</w:t>
      </w:r>
    </w:p>
    <w:p w14:paraId="0185D83D" w14:textId="06C55603" w:rsidR="00B118E7" w:rsidRDefault="00B118E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p>
    <w:p w14:paraId="5B815264" w14:textId="4EBA3394" w:rsidR="00B118E7" w:rsidRDefault="00B118E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sidRPr="00B118E7">
        <w:rPr>
          <w:rFonts w:ascii="Arial" w:hAnsi="Arial" w:cs="Arial"/>
        </w:rPr>
        <w:t xml:space="preserve">La Constitución federal </w:t>
      </w:r>
      <w:r>
        <w:rPr>
          <w:rFonts w:ascii="Arial" w:hAnsi="Arial" w:cs="Arial"/>
        </w:rPr>
        <w:t>en su artículo 4, párrafo primero, estableció el derecho humano a la igualdad entre el hombre y la mujer, el cual ha transitado a través de precedentes jurisdiccionales convertid</w:t>
      </w:r>
      <w:r w:rsidR="00AE0D56">
        <w:rPr>
          <w:rFonts w:ascii="Arial" w:hAnsi="Arial" w:cs="Arial"/>
        </w:rPr>
        <w:t>o</w:t>
      </w:r>
      <w:r>
        <w:rPr>
          <w:rFonts w:ascii="Arial" w:hAnsi="Arial" w:cs="Arial"/>
        </w:rPr>
        <w:t>s en norma</w:t>
      </w:r>
      <w:r w:rsidR="00AE0D56">
        <w:rPr>
          <w:rFonts w:ascii="Arial" w:hAnsi="Arial" w:cs="Arial"/>
        </w:rPr>
        <w:t>, que ha ido</w:t>
      </w:r>
      <w:r>
        <w:rPr>
          <w:rFonts w:ascii="Arial" w:hAnsi="Arial" w:cs="Arial"/>
        </w:rPr>
        <w:t xml:space="preserve"> de una igualdad formal a una sustantiva.</w:t>
      </w:r>
    </w:p>
    <w:p w14:paraId="734C70A2" w14:textId="5689F375" w:rsidR="00B118E7" w:rsidRDefault="00B118E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054DAC0B" w14:textId="5FF0FDEA" w:rsidR="00B118E7" w:rsidRDefault="00B118E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Esto </w:t>
      </w:r>
      <w:r w:rsidR="00AE0D56">
        <w:rPr>
          <w:rFonts w:ascii="Arial" w:hAnsi="Arial" w:cs="Arial"/>
        </w:rPr>
        <w:t xml:space="preserve">nos lleva a la conclusión de que </w:t>
      </w:r>
      <w:r>
        <w:rPr>
          <w:rFonts w:ascii="Arial" w:hAnsi="Arial" w:cs="Arial"/>
        </w:rPr>
        <w:t xml:space="preserve">no basta con la sola expedición de normas jurídicas encaminadas a establecer la igualdad entre hombres y mujeres, </w:t>
      </w:r>
      <w:r w:rsidR="00AE0D56">
        <w:rPr>
          <w:rFonts w:ascii="Arial" w:hAnsi="Arial" w:cs="Arial"/>
        </w:rPr>
        <w:t xml:space="preserve">sino que </w:t>
      </w:r>
      <w:r>
        <w:rPr>
          <w:rFonts w:ascii="Arial" w:hAnsi="Arial" w:cs="Arial"/>
        </w:rPr>
        <w:t>ha sido necesario que tales preceptos se vean reflejados en la realidad material, lo cual se ha conseguido con la implementación de otras medidas que hagan eficaz la norma jurídica.</w:t>
      </w:r>
    </w:p>
    <w:p w14:paraId="54698903" w14:textId="6FBA2209" w:rsidR="00B118E7" w:rsidRDefault="00B118E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52B8AD54" w14:textId="7FF4004C" w:rsidR="00B118E7" w:rsidRPr="00B118E7" w:rsidRDefault="00B118E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Los criterios emitidos por la Sala Superior del TEPJF</w:t>
      </w:r>
      <w:r w:rsidR="00C76866">
        <w:rPr>
          <w:rStyle w:val="Refdenotaalpie"/>
          <w:rFonts w:ascii="Arial" w:hAnsi="Arial" w:cs="Arial"/>
        </w:rPr>
        <w:footnoteReference w:id="2"/>
      </w:r>
      <w:r>
        <w:rPr>
          <w:rFonts w:ascii="Arial" w:hAnsi="Arial" w:cs="Arial"/>
        </w:rPr>
        <w:t>, han reconocido que</w:t>
      </w:r>
      <w:r w:rsidR="00927EFC">
        <w:rPr>
          <w:rFonts w:ascii="Arial" w:hAnsi="Arial" w:cs="Arial"/>
        </w:rPr>
        <w:t xml:space="preserve"> </w:t>
      </w:r>
      <w:r w:rsidR="00AE0D56">
        <w:rPr>
          <w:rFonts w:ascii="Arial" w:hAnsi="Arial" w:cs="Arial"/>
        </w:rPr>
        <w:t xml:space="preserve">ante </w:t>
      </w:r>
      <w:r w:rsidR="00927EFC">
        <w:rPr>
          <w:rFonts w:ascii="Arial" w:hAnsi="Arial" w:cs="Arial"/>
        </w:rPr>
        <w:t>el contexto adverso que han tenido que enfrentar las mujeres</w:t>
      </w:r>
      <w:r w:rsidR="00AE0D56">
        <w:rPr>
          <w:rFonts w:ascii="Arial" w:hAnsi="Arial" w:cs="Arial"/>
        </w:rPr>
        <w:t>,</w:t>
      </w:r>
      <w:r w:rsidR="00927EFC">
        <w:rPr>
          <w:rFonts w:ascii="Arial" w:hAnsi="Arial" w:cs="Arial"/>
        </w:rPr>
        <w:t xml:space="preserve"> los Estados se deben comprometer a adoptar una multiplicidad de medidas orientadas a su empoderamiento, potenciando el principio de igualdad y no discriminación por razón de género en el ámbito político, el cual se ha materializado con el reconocimiento del derecho de las mujeres al acceso a las funciones públicas en condiciones de igualdad con los hombres, de conformidad con los artículos 4, inciso j) de la Convención </w:t>
      </w:r>
      <w:r w:rsidR="00927EFC">
        <w:rPr>
          <w:rFonts w:ascii="Arial" w:hAnsi="Arial" w:cs="Arial"/>
        </w:rPr>
        <w:lastRenderedPageBreak/>
        <w:t>Interamericana para Prevenir, Sancionar y Erradicar la Violencia contra la Mujer</w:t>
      </w:r>
      <w:r w:rsidR="00927EFC">
        <w:rPr>
          <w:rStyle w:val="Refdenotaalpie"/>
          <w:rFonts w:ascii="Arial" w:hAnsi="Arial" w:cs="Arial"/>
        </w:rPr>
        <w:footnoteReference w:id="3"/>
      </w:r>
      <w:r w:rsidR="00927EFC">
        <w:rPr>
          <w:rFonts w:ascii="Arial" w:hAnsi="Arial" w:cs="Arial"/>
        </w:rPr>
        <w:t>, 7, incisos a) y b) de l</w:t>
      </w:r>
      <w:r w:rsidR="007374E4">
        <w:rPr>
          <w:rFonts w:ascii="Arial" w:hAnsi="Arial" w:cs="Arial"/>
        </w:rPr>
        <w:t>a</w:t>
      </w:r>
      <w:r w:rsidR="00927EFC">
        <w:rPr>
          <w:rFonts w:ascii="Arial" w:hAnsi="Arial" w:cs="Arial"/>
        </w:rPr>
        <w:t xml:space="preserve"> Convención sobre la Eliminación de todas las Formas de Discriminación contra la Mujer</w:t>
      </w:r>
      <w:r w:rsidR="00927EFC">
        <w:rPr>
          <w:rStyle w:val="Refdenotaalpie"/>
          <w:rFonts w:ascii="Arial" w:hAnsi="Arial" w:cs="Arial"/>
        </w:rPr>
        <w:footnoteReference w:id="4"/>
      </w:r>
      <w:r w:rsidR="00927EFC">
        <w:rPr>
          <w:rFonts w:ascii="Arial" w:hAnsi="Arial" w:cs="Arial"/>
        </w:rPr>
        <w:t>, así como II y II de la Convención sobre los Derechos Políticos de la Mujer</w:t>
      </w:r>
      <w:r w:rsidR="00C76866">
        <w:rPr>
          <w:rStyle w:val="Refdenotaalpie"/>
          <w:rFonts w:ascii="Arial" w:hAnsi="Arial" w:cs="Arial"/>
        </w:rPr>
        <w:footnoteReference w:id="5"/>
      </w:r>
      <w:r w:rsidR="00927EFC">
        <w:rPr>
          <w:rFonts w:ascii="Arial" w:hAnsi="Arial" w:cs="Arial"/>
        </w:rPr>
        <w:t>.</w:t>
      </w:r>
    </w:p>
    <w:p w14:paraId="29C3B2D8" w14:textId="305C4834" w:rsidR="0041262B" w:rsidRDefault="0041262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5F4AB9EC" w14:textId="576B2D26" w:rsidR="00C76866" w:rsidRDefault="00C7686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Por lo tanto, si </w:t>
      </w:r>
      <w:r w:rsidR="00AE0D56">
        <w:rPr>
          <w:rFonts w:ascii="Arial" w:hAnsi="Arial" w:cs="Arial"/>
        </w:rPr>
        <w:t xml:space="preserve">partimos del </w:t>
      </w:r>
      <w:r>
        <w:rPr>
          <w:rFonts w:ascii="Arial" w:hAnsi="Arial" w:cs="Arial"/>
        </w:rPr>
        <w:t>reconocimiento de que las mujeres han sido históricamente vulneradas, al ser excluidas de los espacios de toma de decisión, tanto en los espacios políticos, económicos, culturales y sociales, se justifica la actuación de los órganos del poder público en la toma de medidas que reviertan esa condición.</w:t>
      </w:r>
    </w:p>
    <w:p w14:paraId="1776693D" w14:textId="34B013B7" w:rsidR="00C76866" w:rsidRDefault="00C7686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61F1230D" w14:textId="54522811" w:rsidR="00C76866" w:rsidRDefault="00C7686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Ahora bien, tales precisiones se extiende</w:t>
      </w:r>
      <w:r w:rsidR="00AE0D56">
        <w:rPr>
          <w:rFonts w:ascii="Arial" w:hAnsi="Arial" w:cs="Arial"/>
        </w:rPr>
        <w:t>n al ámbito electoral, pues está</w:t>
      </w:r>
      <w:r>
        <w:rPr>
          <w:rFonts w:ascii="Arial" w:hAnsi="Arial" w:cs="Arial"/>
        </w:rPr>
        <w:t xml:space="preserve"> comprobado que en nuestro país ha existido y sigue existiendo una desproporción entre el número de hombres y mujeres que acceden a los puestos de mayor jerarquía, por lo que el principio de paridad se erige como un mecanismo para el logro de la igualdad material y no solo formal entre hombres y mujeres para el acceso a cargos públicos. </w:t>
      </w:r>
    </w:p>
    <w:p w14:paraId="2D2424B8" w14:textId="5EA1796A" w:rsidR="00C76866" w:rsidRDefault="00C7686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73BBB7CA" w14:textId="00D03824" w:rsidR="00C76866" w:rsidRDefault="00AE0D5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La p</w:t>
      </w:r>
      <w:r w:rsidR="00C76866">
        <w:rPr>
          <w:rFonts w:ascii="Arial" w:hAnsi="Arial" w:cs="Arial"/>
        </w:rPr>
        <w:t xml:space="preserve">aridad de género, se constituye como una guía para alcanzar un fin constitucionalmente válido, </w:t>
      </w:r>
      <w:r>
        <w:rPr>
          <w:rFonts w:ascii="Arial" w:hAnsi="Arial" w:cs="Arial"/>
        </w:rPr>
        <w:t xml:space="preserve">pero </w:t>
      </w:r>
      <w:r w:rsidR="00C76866">
        <w:rPr>
          <w:rFonts w:ascii="Arial" w:hAnsi="Arial" w:cs="Arial"/>
        </w:rPr>
        <w:t xml:space="preserve">que no se agota en la adopción de cuotas de género, </w:t>
      </w:r>
      <w:r>
        <w:rPr>
          <w:rFonts w:ascii="Arial" w:hAnsi="Arial" w:cs="Arial"/>
        </w:rPr>
        <w:t xml:space="preserve">sino que </w:t>
      </w:r>
      <w:r w:rsidR="00C76866">
        <w:rPr>
          <w:rFonts w:ascii="Arial" w:hAnsi="Arial" w:cs="Arial"/>
        </w:rPr>
        <w:t>se ha extendido hacia cualquier manera que permita mejorar las posibilidades</w:t>
      </w:r>
      <w:r w:rsidR="00B51E76">
        <w:rPr>
          <w:rFonts w:ascii="Arial" w:hAnsi="Arial" w:cs="Arial"/>
        </w:rPr>
        <w:t xml:space="preserve"> de obtención de la igualdad entre géneros, como pueden ser que las fórmulas de candidaturas sean de un mismo género; hombres propietarios con mujeres suplentes; alternancia de género en las listas de candidaturas de representación proporcional;</w:t>
      </w:r>
      <w:r>
        <w:rPr>
          <w:rFonts w:ascii="Arial" w:hAnsi="Arial" w:cs="Arial"/>
        </w:rPr>
        <w:t xml:space="preserve"> paridad horizontal; o implementación</w:t>
      </w:r>
      <w:r w:rsidR="00B51E76">
        <w:rPr>
          <w:rFonts w:ascii="Arial" w:hAnsi="Arial" w:cs="Arial"/>
        </w:rPr>
        <w:t xml:space="preserve"> de lenguaje incluyente en los materiales utilizados por la autoridad administrativa electoral.</w:t>
      </w:r>
    </w:p>
    <w:p w14:paraId="012982C9" w14:textId="308B0202" w:rsidR="00B51E76" w:rsidRDefault="00B51E7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5FD8C7EA" w14:textId="4F066AA2" w:rsidR="00B51E76" w:rsidRDefault="00B51E7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En ese orden de ideas, no se puede concluir que, todas esas medidas</w:t>
      </w:r>
      <w:r w:rsidR="00AE0D56">
        <w:rPr>
          <w:rFonts w:ascii="Arial" w:hAnsi="Arial" w:cs="Arial"/>
        </w:rPr>
        <w:t xml:space="preserve"> ya</w:t>
      </w:r>
      <w:r>
        <w:rPr>
          <w:rFonts w:ascii="Arial" w:hAnsi="Arial" w:cs="Arial"/>
        </w:rPr>
        <w:t xml:space="preserve"> son suficientes o abarcan la totalidad de posibilidades de aplicación del principio de paridad, pues los casos concretos de aplicación ha</w:t>
      </w:r>
      <w:r w:rsidR="004E6DA4">
        <w:rPr>
          <w:rFonts w:ascii="Arial" w:hAnsi="Arial" w:cs="Arial"/>
        </w:rPr>
        <w:t>n</w:t>
      </w:r>
      <w:r>
        <w:rPr>
          <w:rFonts w:ascii="Arial" w:hAnsi="Arial" w:cs="Arial"/>
        </w:rPr>
        <w:t xml:space="preserve"> sido los que ajustan las soluciones </w:t>
      </w:r>
      <w:r>
        <w:rPr>
          <w:rFonts w:ascii="Arial" w:hAnsi="Arial" w:cs="Arial"/>
        </w:rPr>
        <w:lastRenderedPageBreak/>
        <w:t>específicas, cuidando en todo momento no invadir desproporcionadamente otros derecho</w:t>
      </w:r>
      <w:r w:rsidR="004E6DA4">
        <w:rPr>
          <w:rFonts w:ascii="Arial" w:hAnsi="Arial" w:cs="Arial"/>
        </w:rPr>
        <w:t>s</w:t>
      </w:r>
      <w:r>
        <w:rPr>
          <w:rFonts w:ascii="Arial" w:hAnsi="Arial" w:cs="Arial"/>
        </w:rPr>
        <w:t xml:space="preserve"> o principios que se vean implicados en las medidas adoptadas. </w:t>
      </w:r>
    </w:p>
    <w:p w14:paraId="4435B37A" w14:textId="77777777" w:rsidR="00AE0D56" w:rsidRDefault="00AE0D5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4C08A382" w14:textId="331A27A5" w:rsidR="00B51E76" w:rsidRDefault="00B51E7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No pasa desapercibido por esta autoridad que la más reciente legislatura del Congreso del Estado de Aguascalientes, se encuentra conformada por 14 mujeres y 13 hombres</w:t>
      </w:r>
      <w:r w:rsidR="00AE0D56">
        <w:rPr>
          <w:rFonts w:ascii="Arial" w:hAnsi="Arial" w:cs="Arial"/>
        </w:rPr>
        <w:t>;</w:t>
      </w:r>
      <w:r>
        <w:rPr>
          <w:rFonts w:ascii="Arial" w:hAnsi="Arial" w:cs="Arial"/>
        </w:rPr>
        <w:t xml:space="preserve"> </w:t>
      </w:r>
      <w:r w:rsidR="00AE0D56">
        <w:rPr>
          <w:rFonts w:ascii="Arial" w:hAnsi="Arial" w:cs="Arial"/>
        </w:rPr>
        <w:t xml:space="preserve">sin embargo,  aún </w:t>
      </w:r>
      <w:r>
        <w:rPr>
          <w:rFonts w:ascii="Arial" w:hAnsi="Arial" w:cs="Arial"/>
        </w:rPr>
        <w:t>no puede arribarse a la conclusión que con ello se ha alcanzado el objetivo de la igualdad material entre hombres y mujeres, pues las autoridades deben seguir explorando las posibilidades de aplicación del principio de paridad, por lo que a pesar de los avances como el referido ca</w:t>
      </w:r>
      <w:r w:rsidR="004E6DA4">
        <w:rPr>
          <w:rFonts w:ascii="Arial" w:hAnsi="Arial" w:cs="Arial"/>
        </w:rPr>
        <w:t>so de la LXIV Legislatura, debe</w:t>
      </w:r>
      <w:r w:rsidR="00AE0D56">
        <w:rPr>
          <w:rFonts w:ascii="Arial" w:hAnsi="Arial" w:cs="Arial"/>
        </w:rPr>
        <w:t>n</w:t>
      </w:r>
      <w:r>
        <w:rPr>
          <w:rFonts w:ascii="Arial" w:hAnsi="Arial" w:cs="Arial"/>
        </w:rPr>
        <w:t xml:space="preserve"> seguirse aplicando medidas tendientes a su eficacia.</w:t>
      </w:r>
    </w:p>
    <w:p w14:paraId="6EEDFCD6" w14:textId="4B9CDDE8" w:rsidR="00B51E76" w:rsidRDefault="00B51E7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5BF9F68E" w14:textId="1A7A8760" w:rsidR="009327E2" w:rsidRDefault="009327E2"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En consecuencia, es </w:t>
      </w:r>
      <w:r w:rsidR="00AE0D56">
        <w:rPr>
          <w:rFonts w:ascii="Arial" w:hAnsi="Arial" w:cs="Arial"/>
        </w:rPr>
        <w:t>posible concluir</w:t>
      </w:r>
      <w:r>
        <w:rPr>
          <w:rFonts w:ascii="Arial" w:hAnsi="Arial" w:cs="Arial"/>
        </w:rPr>
        <w:t xml:space="preserve"> que el principio de igualdad entre hombres y mujeres en su dimensión material y la elevación de la paridad a nivel constitucional, son decisiones fundamentales de la política del estado mexicano</w:t>
      </w:r>
      <w:r w:rsidR="00AE0D56">
        <w:rPr>
          <w:rFonts w:ascii="Arial" w:hAnsi="Arial" w:cs="Arial"/>
        </w:rPr>
        <w:t xml:space="preserve"> y que las autoridades, en el ámbito de sus atribuciones, deben continuar impulsando la igualdad material de las mujeres en todos los ámbitos</w:t>
      </w:r>
      <w:r>
        <w:rPr>
          <w:rFonts w:ascii="Arial" w:hAnsi="Arial" w:cs="Arial"/>
        </w:rPr>
        <w:t xml:space="preserve">. </w:t>
      </w:r>
    </w:p>
    <w:p w14:paraId="08CE43CB" w14:textId="6C0B6942" w:rsidR="009327E2" w:rsidRDefault="009327E2"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43D86305" w14:textId="586553C8" w:rsidR="0041262B" w:rsidRDefault="00F50A0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sidRPr="00F50A0C">
        <w:rPr>
          <w:rFonts w:ascii="Arial" w:hAnsi="Arial" w:cs="Arial"/>
          <w:b/>
          <w:bCs/>
        </w:rPr>
        <w:t>El</w:t>
      </w:r>
      <w:r>
        <w:rPr>
          <w:rFonts w:ascii="Arial" w:hAnsi="Arial" w:cs="Arial"/>
          <w:b/>
          <w:bCs/>
        </w:rPr>
        <w:t xml:space="preserve"> </w:t>
      </w:r>
      <w:r w:rsidRPr="00F50A0C">
        <w:rPr>
          <w:rFonts w:ascii="Arial" w:hAnsi="Arial" w:cs="Arial"/>
          <w:b/>
          <w:bCs/>
        </w:rPr>
        <w:t>CG cuenta con faculta</w:t>
      </w:r>
      <w:r w:rsidR="008D0A63">
        <w:rPr>
          <w:rFonts w:ascii="Arial" w:hAnsi="Arial" w:cs="Arial"/>
          <w:b/>
          <w:bCs/>
        </w:rPr>
        <w:t>d</w:t>
      </w:r>
      <w:r w:rsidRPr="00F50A0C">
        <w:rPr>
          <w:rFonts w:ascii="Arial" w:hAnsi="Arial" w:cs="Arial"/>
          <w:b/>
          <w:bCs/>
        </w:rPr>
        <w:t xml:space="preserve"> para emitir una acción afirmativa en benef</w:t>
      </w:r>
      <w:r w:rsidR="00CA1049">
        <w:rPr>
          <w:rFonts w:ascii="Arial" w:hAnsi="Arial" w:cs="Arial"/>
          <w:b/>
          <w:bCs/>
        </w:rPr>
        <w:t>icio de la mujer, para que sean é</w:t>
      </w:r>
      <w:r w:rsidRPr="00F50A0C">
        <w:rPr>
          <w:rFonts w:ascii="Arial" w:hAnsi="Arial" w:cs="Arial"/>
          <w:b/>
          <w:bCs/>
        </w:rPr>
        <w:t>stas las que encabecen las listas de representación proporcional</w:t>
      </w:r>
      <w:r w:rsidR="00CA1049">
        <w:rPr>
          <w:rFonts w:ascii="Arial" w:hAnsi="Arial" w:cs="Arial"/>
          <w:b/>
          <w:bCs/>
        </w:rPr>
        <w:t xml:space="preserve"> en los lugares primero, quinto y octavo.</w:t>
      </w:r>
    </w:p>
    <w:p w14:paraId="3D445473" w14:textId="77777777" w:rsidR="00F50A0C" w:rsidRPr="00F50A0C" w:rsidRDefault="00F50A0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p>
    <w:p w14:paraId="71BA7FDF" w14:textId="00D9C14C" w:rsidR="00C76866" w:rsidRDefault="00F50A0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rPr>
        <w:t>Del análisis de los agravios hechos valer por el promovente</w:t>
      </w:r>
      <w:r w:rsidR="00F9733F">
        <w:rPr>
          <w:rFonts w:ascii="Arial" w:hAnsi="Arial" w:cs="Arial"/>
        </w:rPr>
        <w:t>,</w:t>
      </w:r>
      <w:r>
        <w:rPr>
          <w:rFonts w:ascii="Arial" w:hAnsi="Arial" w:cs="Arial"/>
        </w:rPr>
        <w:t xml:space="preserve"> </w:t>
      </w:r>
      <w:r w:rsidR="004924AD">
        <w:rPr>
          <w:rFonts w:ascii="Arial" w:hAnsi="Arial" w:cs="Arial"/>
        </w:rPr>
        <w:t xml:space="preserve">se </w:t>
      </w:r>
      <w:r w:rsidR="004924AD">
        <w:rPr>
          <w:rFonts w:ascii="Arial" w:hAnsi="Arial" w:cs="Arial"/>
          <w:bCs/>
        </w:rPr>
        <w:t xml:space="preserve">queja </w:t>
      </w:r>
      <w:r w:rsidR="00A5039A">
        <w:rPr>
          <w:rFonts w:ascii="Arial" w:hAnsi="Arial" w:cs="Arial"/>
          <w:bCs/>
        </w:rPr>
        <w:t>de que el</w:t>
      </w:r>
      <w:r w:rsidR="004924AD">
        <w:rPr>
          <w:rFonts w:ascii="Arial" w:hAnsi="Arial" w:cs="Arial"/>
          <w:bCs/>
        </w:rPr>
        <w:t xml:space="preserve"> CG </w:t>
      </w:r>
      <w:r w:rsidR="00F9733F">
        <w:rPr>
          <w:rFonts w:ascii="Arial" w:hAnsi="Arial" w:cs="Arial"/>
          <w:bCs/>
        </w:rPr>
        <w:t>se tomó</w:t>
      </w:r>
      <w:r w:rsidR="004924AD">
        <w:rPr>
          <w:rFonts w:ascii="Arial" w:hAnsi="Arial" w:cs="Arial"/>
          <w:bCs/>
        </w:rPr>
        <w:t xml:space="preserve"> atribuciones o facultades que son propias del Poder Legislativo, pues está legislado e incorporando dentro del acuerdo combatido</w:t>
      </w:r>
      <w:r w:rsidR="00F9733F">
        <w:rPr>
          <w:rFonts w:ascii="Arial" w:hAnsi="Arial" w:cs="Arial"/>
          <w:bCs/>
        </w:rPr>
        <w:t>,</w:t>
      </w:r>
      <w:r w:rsidR="004924AD">
        <w:rPr>
          <w:rFonts w:ascii="Arial" w:hAnsi="Arial" w:cs="Arial"/>
          <w:bCs/>
        </w:rPr>
        <w:t xml:space="preserve"> un apartado que no está dentro de la legislación electoral local, pues si bien es cierto puede dictar los acuerdos necesarios a fin de cumplimentar lo establecido en el Código Electoral, no menos cierto es que dichos acuerdos complementarios deben estar estipulados en la norma referida, por lo que de la lectura del señalado ordenamiento no se establece que tenga facultades para legislar y ordenar que los partidos políticos deban registrar en las primeras posiciones de representación proporcional candidaturas del género femenino</w:t>
      </w:r>
      <w:r w:rsidR="00F9733F">
        <w:rPr>
          <w:rFonts w:ascii="Arial" w:hAnsi="Arial" w:cs="Arial"/>
          <w:bCs/>
        </w:rPr>
        <w:t>,</w:t>
      </w:r>
      <w:r w:rsidR="004924AD">
        <w:rPr>
          <w:rFonts w:ascii="Arial" w:hAnsi="Arial" w:cs="Arial"/>
          <w:bCs/>
        </w:rPr>
        <w:t xml:space="preserve"> por lo que el órgano autónomo comicial no cuenta con facultades constitucionales ni legales para suplantar al leg</w:t>
      </w:r>
      <w:r w:rsidR="00F9733F">
        <w:rPr>
          <w:rFonts w:ascii="Arial" w:hAnsi="Arial" w:cs="Arial"/>
          <w:bCs/>
        </w:rPr>
        <w:t>islativo.</w:t>
      </w:r>
    </w:p>
    <w:p w14:paraId="41E600F8" w14:textId="77777777" w:rsidR="00EE267B" w:rsidRDefault="00EE267B" w:rsidP="00EE267B">
      <w:pPr>
        <w:pBdr>
          <w:top w:val="nil"/>
          <w:left w:val="nil"/>
          <w:bottom w:val="nil"/>
          <w:right w:val="nil"/>
          <w:between w:val="nil"/>
        </w:pBdr>
        <w:tabs>
          <w:tab w:val="left" w:pos="0"/>
        </w:tabs>
        <w:spacing w:after="0" w:line="360" w:lineRule="auto"/>
        <w:jc w:val="both"/>
        <w:rPr>
          <w:rFonts w:ascii="Arial" w:hAnsi="Arial" w:cs="Arial"/>
          <w:bCs/>
          <w:sz w:val="24"/>
          <w:szCs w:val="24"/>
        </w:rPr>
      </w:pPr>
    </w:p>
    <w:p w14:paraId="71194036" w14:textId="2C8CBE8E" w:rsidR="00EE267B" w:rsidRDefault="00EE267B" w:rsidP="00EE267B">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bCs/>
        </w:rPr>
        <w:t>Menciona que le repara un perjuicio la implementación de la acción afirmativa aplicada por el IEE, ya que de la normatividad electoral no se desprende una facultad del CG para legislar, que justifique ordenar a los partidos políticos, registrar en las primeras posiciones de representación proporcional, candidaturas del género femenino, por lo que el órgano autónomo comicial no cuenta con facultades constitucionales ni legales para suplantar al legislativo</w:t>
      </w:r>
    </w:p>
    <w:p w14:paraId="0B07A210" w14:textId="2E25EDC0" w:rsidR="00C76866" w:rsidRDefault="00A5039A"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lastRenderedPageBreak/>
        <w:t>Este Tribunal considera que no le asiste la razón al promovente</w:t>
      </w:r>
      <w:r w:rsidR="00F9733F">
        <w:rPr>
          <w:rFonts w:ascii="Arial" w:hAnsi="Arial" w:cs="Arial"/>
        </w:rPr>
        <w:t>,</w:t>
      </w:r>
      <w:r>
        <w:rPr>
          <w:rFonts w:ascii="Arial" w:hAnsi="Arial" w:cs="Arial"/>
        </w:rPr>
        <w:t xml:space="preserve"> pues contrario a lo señalado, el artículo 75, fracción XXVIII, del Código Electoral, establece como atribución del Consejo General del IEE, a</w:t>
      </w:r>
      <w:r w:rsidRPr="00A5039A">
        <w:rPr>
          <w:rFonts w:ascii="Arial" w:hAnsi="Arial" w:cs="Arial"/>
        </w:rPr>
        <w:t>probar en la primera semana del mes de noviembre, del año previo al de la elección, las reglas sobre medidas afirmativas para garantizar la paridad de género</w:t>
      </w:r>
      <w:r>
        <w:rPr>
          <w:rFonts w:ascii="Arial" w:hAnsi="Arial" w:cs="Arial"/>
        </w:rPr>
        <w:t>.</w:t>
      </w:r>
    </w:p>
    <w:p w14:paraId="64A9BD53" w14:textId="5ED0F743" w:rsidR="00E30E8C" w:rsidRDefault="00E30E8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3374B5AB" w14:textId="2E771811" w:rsidR="004E6DA4" w:rsidRDefault="00E30E8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Además, si bien</w:t>
      </w:r>
      <w:r w:rsidR="00F9733F">
        <w:rPr>
          <w:rFonts w:ascii="Arial" w:hAnsi="Arial" w:cs="Arial"/>
        </w:rPr>
        <w:t>,</w:t>
      </w:r>
      <w:r>
        <w:rPr>
          <w:rFonts w:ascii="Arial" w:hAnsi="Arial" w:cs="Arial"/>
        </w:rPr>
        <w:t xml:space="preserve"> en principio el establecimiento de reglas aplicables al proceso electoral de la entidad de Aguascalientes es competencia del Congreso del Estado, este Tribunal considera que de conformidad con el artículo 41 constitucional y su vinculación con el derecho humano a la igualdad de la mujer y el hombre ante la ley, consagrado por el artículo 4, párrafo primero de la Constitución Federal, el IEE, </w:t>
      </w:r>
      <w:r w:rsidR="002918B8">
        <w:rPr>
          <w:rFonts w:ascii="Arial" w:hAnsi="Arial" w:cs="Arial"/>
        </w:rPr>
        <w:t>al impleme</w:t>
      </w:r>
      <w:r w:rsidR="00F9733F">
        <w:rPr>
          <w:rFonts w:ascii="Arial" w:hAnsi="Arial" w:cs="Arial"/>
        </w:rPr>
        <w:t>ntar la acción afirmativa,</w:t>
      </w:r>
      <w:r w:rsidR="004E6DA4">
        <w:rPr>
          <w:rFonts w:ascii="Arial" w:hAnsi="Arial" w:cs="Arial"/>
        </w:rPr>
        <w:t xml:space="preserve"> permite</w:t>
      </w:r>
      <w:r w:rsidR="002918B8">
        <w:rPr>
          <w:rFonts w:ascii="Arial" w:hAnsi="Arial" w:cs="Arial"/>
        </w:rPr>
        <w:t xml:space="preserve"> </w:t>
      </w:r>
      <w:r w:rsidR="002918B8" w:rsidRPr="002918B8">
        <w:rPr>
          <w:rFonts w:ascii="Arial" w:hAnsi="Arial" w:cs="Arial"/>
        </w:rPr>
        <w:t xml:space="preserve">adoptar una perspectiva de la paridad de género como mandato de optimización flexible que </w:t>
      </w:r>
      <w:r w:rsidR="00F9733F">
        <w:rPr>
          <w:rFonts w:ascii="Arial" w:hAnsi="Arial" w:cs="Arial"/>
        </w:rPr>
        <w:t>logre</w:t>
      </w:r>
      <w:r w:rsidR="002918B8" w:rsidRPr="002918B8">
        <w:rPr>
          <w:rFonts w:ascii="Arial" w:hAnsi="Arial" w:cs="Arial"/>
        </w:rPr>
        <w:t xml:space="preserve"> una participación mayor de mujeres</w:t>
      </w:r>
      <w:r w:rsidR="00F9733F">
        <w:rPr>
          <w:rFonts w:ascii="Arial" w:hAnsi="Arial" w:cs="Arial"/>
        </w:rPr>
        <w:t>,</w:t>
      </w:r>
      <w:r w:rsidR="002918B8" w:rsidRPr="002918B8">
        <w:rPr>
          <w:rFonts w:ascii="Arial" w:hAnsi="Arial" w:cs="Arial"/>
        </w:rPr>
        <w:t xml:space="preserve"> que aquella que la entiende estrictamente en términos cuantitativos, como cincuenta por ciento de hombres y cincuenta por ciento de mujeres</w:t>
      </w:r>
      <w:r w:rsidR="004E6DA4">
        <w:rPr>
          <w:rFonts w:ascii="Arial" w:hAnsi="Arial" w:cs="Arial"/>
        </w:rPr>
        <w:t>.</w:t>
      </w:r>
    </w:p>
    <w:p w14:paraId="29E30CC8" w14:textId="066E2EE0" w:rsidR="00EE267B" w:rsidRDefault="00EE267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4C08EF29" w14:textId="5F544809" w:rsidR="00EE267B" w:rsidRDefault="00EE267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En cuanto a la </w:t>
      </w:r>
      <w:r w:rsidR="00F318AE">
        <w:rPr>
          <w:rFonts w:ascii="Arial" w:hAnsi="Arial" w:cs="Arial"/>
        </w:rPr>
        <w:t xml:space="preserve">indebida fundamentación por </w:t>
      </w:r>
      <w:r>
        <w:rPr>
          <w:rFonts w:ascii="Arial" w:hAnsi="Arial" w:cs="Arial"/>
        </w:rPr>
        <w:t xml:space="preserve">ausencia de facultad reglamentaria del CG, para emitir acciones afirmativas, tampoco le asiste la razón al promovente, </w:t>
      </w:r>
      <w:r w:rsidR="00D8659D">
        <w:rPr>
          <w:rFonts w:ascii="Arial" w:hAnsi="Arial" w:cs="Arial"/>
        </w:rPr>
        <w:t xml:space="preserve">ya que de conformidad con los artículos </w:t>
      </w:r>
      <w:r w:rsidR="006963CC">
        <w:rPr>
          <w:rFonts w:ascii="Arial" w:hAnsi="Arial" w:cs="Arial"/>
        </w:rPr>
        <w:t xml:space="preserve">65 y </w:t>
      </w:r>
      <w:r w:rsidR="00D8659D">
        <w:rPr>
          <w:rFonts w:ascii="Arial" w:hAnsi="Arial" w:cs="Arial"/>
        </w:rPr>
        <w:t>84, fracción V, del Código Electoral, el OPLE</w:t>
      </w:r>
      <w:r w:rsidR="006963CC">
        <w:rPr>
          <w:rFonts w:ascii="Arial" w:hAnsi="Arial" w:cs="Arial"/>
        </w:rPr>
        <w:t xml:space="preserve"> en el ámbito de su competencia, contará con lo necesario para asegurar el cumplimiento del Código, además</w:t>
      </w:r>
      <w:r w:rsidR="00D8659D">
        <w:rPr>
          <w:rFonts w:ascii="Arial" w:hAnsi="Arial" w:cs="Arial"/>
        </w:rPr>
        <w:t xml:space="preserve"> tiene la facultad de aprobar las disposiciones normativas para </w:t>
      </w:r>
      <w:r w:rsidR="006963CC">
        <w:rPr>
          <w:rFonts w:ascii="Arial" w:hAnsi="Arial" w:cs="Arial"/>
        </w:rPr>
        <w:t>su</w:t>
      </w:r>
      <w:r w:rsidR="00D8659D">
        <w:rPr>
          <w:rFonts w:ascii="Arial" w:hAnsi="Arial" w:cs="Arial"/>
        </w:rPr>
        <w:t xml:space="preserve"> buen funcionamiento</w:t>
      </w:r>
      <w:r w:rsidR="006963CC">
        <w:rPr>
          <w:rFonts w:ascii="Arial" w:hAnsi="Arial" w:cs="Arial"/>
        </w:rPr>
        <w:t>.</w:t>
      </w:r>
    </w:p>
    <w:p w14:paraId="6A752351" w14:textId="2AD8C0C8" w:rsidR="006963CC" w:rsidRDefault="006963C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586870C7" w14:textId="286E61FE" w:rsidR="006963CC" w:rsidRDefault="006963C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Por su parte, el artículo 7, fracción I, del Reglamento Interior del IEE, se establece que, para el cumplimiento de sus atribuciones, corresponde al CG, expedir los reglamentos, lineamientos, criterios y demás normatividad interna necesaria para el buen funcionamiento y cumplimiento de sus fines.</w:t>
      </w:r>
    </w:p>
    <w:p w14:paraId="2DB20971" w14:textId="2221086C" w:rsidR="006963CC" w:rsidRDefault="006963C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1E398CA4" w14:textId="13ED7F8E" w:rsidR="00790C5F" w:rsidRDefault="006963C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Con lo anterior queda claro que el instituto local tiene a su cargo la interpretación y aplicación no solo de reglas que rigen </w:t>
      </w:r>
      <w:r w:rsidR="00175013">
        <w:rPr>
          <w:rFonts w:ascii="Arial" w:hAnsi="Arial" w:cs="Arial"/>
        </w:rPr>
        <w:t xml:space="preserve">el proceso electoral, sino además, </w:t>
      </w:r>
      <w:r w:rsidR="00790C5F">
        <w:rPr>
          <w:rFonts w:ascii="Arial" w:hAnsi="Arial" w:cs="Arial"/>
        </w:rPr>
        <w:t>tienen el deber de instrumentar las medidas positivas necesarias para lograr que las mujeres cuenten con mejores condiciones de acceso para ser postuladas y obtener cargos de elección popular, siendo conforme a la Constitución General, porque persigue la finalidad de alcanzar la paridad de género en la integración de los órganos de representación y con ello facilitar su acceso.</w:t>
      </w:r>
    </w:p>
    <w:p w14:paraId="1943282E" w14:textId="40692C07" w:rsidR="00790C5F" w:rsidRDefault="00790C5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1DCACEAE" w14:textId="581FF66D" w:rsidR="00790C5F" w:rsidRDefault="00790C5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Tal actuación se ve fortalecida, porque el IEE, como autoridad del Estado mexicano, no solo puede, sino que debe hacer cumplir la norma suprema y los diversos tratados internaciones para tomar las medidas necesarias para hacer real el principio de </w:t>
      </w:r>
      <w:r>
        <w:rPr>
          <w:rFonts w:ascii="Arial" w:hAnsi="Arial" w:cs="Arial"/>
        </w:rPr>
        <w:lastRenderedPageBreak/>
        <w:t xml:space="preserve">paridad de género, de modo que las mujeres puedan acceder en igualdad de condiciones que los hombres a los cargos de elección popular, lo que incluye, la emisión de criterios o lineamientos que los regulen. </w:t>
      </w:r>
    </w:p>
    <w:p w14:paraId="0CB4E927" w14:textId="77777777" w:rsidR="004918AB" w:rsidRDefault="004918A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0B28A6D4" w14:textId="3AA77F74" w:rsidR="00FB2216" w:rsidRDefault="00FB221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Ahora bien, si el instituto local debe garantizar que los partidos políticos cumplan con el principio de paridad, ello tiene fundamento en la Constitución General, la norma electoral local y su reglamento interior, para emitir los reglamentos y acuerdos para la debida regulación de los procesos internos de selección de candidaturas a cargos de elección popular, lo que implica la atribución para emitir acuerdos generales que haga posible no solo la participación política de la mujer sino que accedan  a los cargos de elección popular, mediante reglas de paridad de género que deben cumplir los partidos políticos al momento de la conformación de sus listas y fórmulas para la postulación de candidaturas.</w:t>
      </w:r>
    </w:p>
    <w:p w14:paraId="238CCAEB" w14:textId="77777777" w:rsidR="00FB2216" w:rsidRDefault="00FB221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46D16247" w14:textId="442244A2" w:rsidR="00FB2216" w:rsidRDefault="00FB221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Por lo tanto este Tribunal considera que el CG sí cuenta con atribuciones para implementar acciones afirmativas que irradien en la conformación paritaria de los órganos colegiados de elección popular como el Congreso del Estado de Aguascalientes, de ahí que cuenten con la potestad de establecer como acción afirmativa la obligación de que las fórmulas integradas por mujeres encabecen la lista de diputaciones por el principio de representación proporcional, y acorde al principio de alternancia, también ocupen los lugares </w:t>
      </w:r>
      <w:r w:rsidR="004E5D48">
        <w:rPr>
          <w:rFonts w:ascii="Arial" w:hAnsi="Arial" w:cs="Arial"/>
        </w:rPr>
        <w:t xml:space="preserve">primero, </w:t>
      </w:r>
      <w:r>
        <w:rPr>
          <w:rFonts w:ascii="Arial" w:hAnsi="Arial" w:cs="Arial"/>
        </w:rPr>
        <w:t>quinto y octavo.</w:t>
      </w:r>
      <w:r w:rsidR="004C7DDD">
        <w:rPr>
          <w:rFonts w:ascii="Arial" w:hAnsi="Arial" w:cs="Arial"/>
        </w:rPr>
        <w:t xml:space="preserve"> </w:t>
      </w:r>
    </w:p>
    <w:p w14:paraId="516466D9" w14:textId="377DAAF7" w:rsidR="004E6DA4" w:rsidRDefault="004E6DA4"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718373D5" w14:textId="77777777" w:rsidR="00AD72AA" w:rsidRDefault="00AD72AA"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Es conveniente señalar que a igual criterio arribó la Sala Superior</w:t>
      </w:r>
      <w:r>
        <w:rPr>
          <w:rStyle w:val="Refdenotaalpie"/>
          <w:rFonts w:ascii="Arial" w:hAnsi="Arial" w:cs="Arial"/>
        </w:rPr>
        <w:footnoteReference w:id="6"/>
      </w:r>
      <w:r>
        <w:rPr>
          <w:rFonts w:ascii="Arial" w:hAnsi="Arial" w:cs="Arial"/>
        </w:rPr>
        <w:t xml:space="preserve"> al manifestar que si bien, en principio la paridad de género debe ser desarrollada por los órganos legislativos competentes, también lo es que en el marco jurídico constitucional y convencional en la materia no se advierte una reserva expresa para que solo esa autoridad sea quien, de manera exclusiva, establezca reglas orientadas a asegurar condiciones de igualdad entre mujeres y hombres en el ejercicio de los derechos político- electorales.</w:t>
      </w:r>
    </w:p>
    <w:p w14:paraId="6B1484BE" w14:textId="14C55611" w:rsidR="00AD72AA" w:rsidRDefault="00AD72AA"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 </w:t>
      </w:r>
    </w:p>
    <w:p w14:paraId="11AAA494" w14:textId="1CAE6056" w:rsidR="00E30E8C" w:rsidRDefault="00AD72AA"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Esto es congruente con la acción implementada por</w:t>
      </w:r>
      <w:r w:rsidR="004E6DA4">
        <w:rPr>
          <w:rFonts w:ascii="Arial" w:hAnsi="Arial" w:cs="Arial"/>
        </w:rPr>
        <w:t xml:space="preserve"> el IEE, </w:t>
      </w:r>
      <w:r>
        <w:rPr>
          <w:rFonts w:ascii="Arial" w:hAnsi="Arial" w:cs="Arial"/>
        </w:rPr>
        <w:t xml:space="preserve">ya que </w:t>
      </w:r>
      <w:r w:rsidR="002918B8">
        <w:rPr>
          <w:rFonts w:ascii="Arial" w:hAnsi="Arial" w:cs="Arial"/>
        </w:rPr>
        <w:t xml:space="preserve">al realizar una </w:t>
      </w:r>
      <w:r w:rsidR="002918B8" w:rsidRPr="002918B8">
        <w:rPr>
          <w:rFonts w:ascii="Arial" w:hAnsi="Arial" w:cs="Arial"/>
        </w:rPr>
        <w:t>interpretación de tales disposiciones en términos estrictos o neutrales</w:t>
      </w:r>
      <w:r w:rsidR="002918B8">
        <w:rPr>
          <w:rFonts w:ascii="Arial" w:hAnsi="Arial" w:cs="Arial"/>
        </w:rPr>
        <w:t xml:space="preserve"> consider</w:t>
      </w:r>
      <w:r>
        <w:rPr>
          <w:rFonts w:ascii="Arial" w:hAnsi="Arial" w:cs="Arial"/>
        </w:rPr>
        <w:t>ó</w:t>
      </w:r>
      <w:r w:rsidR="002918B8">
        <w:rPr>
          <w:rFonts w:ascii="Arial" w:hAnsi="Arial" w:cs="Arial"/>
        </w:rPr>
        <w:t xml:space="preserve"> que </w:t>
      </w:r>
      <w:r w:rsidR="002918B8" w:rsidRPr="002918B8">
        <w:rPr>
          <w:rFonts w:ascii="Arial" w:hAnsi="Arial" w:cs="Arial"/>
        </w:rPr>
        <w:t>podría restringir el principio del efecto útil en la interpretación de dichas normas y a la finalidad de las acciones afirmativas, pues las mujeres se podrían ver limitadas para ser postuladas o acceder a un número de cargos que excedan la paridad en términos cuantitativos, cuando existen condiciones y argumentos que justifican un mayor beneficio para las mujeres en un caso concreto.</w:t>
      </w:r>
    </w:p>
    <w:p w14:paraId="301FD0FD" w14:textId="4FA134F4" w:rsidR="002918B8" w:rsidRDefault="002918B8"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76795392" w14:textId="795F9218" w:rsidR="002918B8" w:rsidRDefault="002918B8"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Con lo anterior, lo que hace el IEE, es evolucionar hacia una concepción material, partiendo de </w:t>
      </w:r>
      <w:r w:rsidRPr="002918B8">
        <w:rPr>
          <w:rFonts w:ascii="Arial" w:hAnsi="Arial" w:cs="Arial"/>
        </w:rPr>
        <w:t>la existencia de una desproporción entre el número de mujeres y hombres que acceden a los puestos más importantes, a partir de lo cual</w:t>
      </w:r>
      <w:r w:rsidR="00F9733F">
        <w:rPr>
          <w:rFonts w:ascii="Arial" w:hAnsi="Arial" w:cs="Arial"/>
        </w:rPr>
        <w:t>,</w:t>
      </w:r>
      <w:r w:rsidRPr="002918B8">
        <w:rPr>
          <w:rFonts w:ascii="Arial" w:hAnsi="Arial" w:cs="Arial"/>
        </w:rPr>
        <w:t xml:space="preserve"> el mandato de paridad se convierte en un mecanismo que constituye una guía de impulso hacia el logro de la finalidad constitucional de igualdad, ya que mientras no se alcance la mencionada igualdad, </w:t>
      </w:r>
      <w:r w:rsidR="004E6DA4">
        <w:rPr>
          <w:rFonts w:ascii="Arial" w:hAnsi="Arial" w:cs="Arial"/>
        </w:rPr>
        <w:t>dicha autoridad lo que hace es</w:t>
      </w:r>
      <w:r w:rsidRPr="002918B8">
        <w:rPr>
          <w:rFonts w:ascii="Arial" w:hAnsi="Arial" w:cs="Arial"/>
        </w:rPr>
        <w:t xml:space="preserve"> seguir explorando las posibilidades de aplicación del mandato de paridad.</w:t>
      </w:r>
    </w:p>
    <w:p w14:paraId="462110C1" w14:textId="7D8C8E9B" w:rsidR="002918B8" w:rsidRDefault="002918B8"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1447CFFD" w14:textId="62749D99" w:rsidR="002918B8" w:rsidRDefault="002918B8"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 xml:space="preserve">Esto es así porque en el caso de Aguascalientes, las reformas implementadas por el Legislativo, han resultado insuficientes para alcanzar la paridad, particularmente en la designación de mujeres en las listas de representación proporcional, pues </w:t>
      </w:r>
      <w:r w:rsidR="005720EC">
        <w:rPr>
          <w:rFonts w:ascii="Arial" w:hAnsi="Arial" w:cs="Arial"/>
        </w:rPr>
        <w:t>tal y como lo señala la responsable</w:t>
      </w:r>
      <w:r w:rsidR="00F9733F">
        <w:rPr>
          <w:rFonts w:ascii="Arial" w:hAnsi="Arial" w:cs="Arial"/>
        </w:rPr>
        <w:t>,</w:t>
      </w:r>
      <w:r w:rsidR="005720EC">
        <w:rPr>
          <w:rFonts w:ascii="Arial" w:hAnsi="Arial" w:cs="Arial"/>
        </w:rPr>
        <w:t xml:space="preserve"> las candidaturas presentadas por los partidos políticos en el Proceso Electoral 2017- 2018, ninguna mujer encabezó la lista.</w:t>
      </w:r>
    </w:p>
    <w:p w14:paraId="666AC2C3" w14:textId="28BEA196" w:rsidR="005720EC" w:rsidRDefault="005720E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3449BCCD" w14:textId="635CF9CE" w:rsidR="005720EC" w:rsidRDefault="005720EC"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t>Ante esta situación, este Tribunal en ejercicio de su facultad de allegarse de los medios probatorios que le permitan re</w:t>
      </w:r>
      <w:r w:rsidR="00044C37">
        <w:rPr>
          <w:rFonts w:ascii="Arial" w:hAnsi="Arial" w:cs="Arial"/>
        </w:rPr>
        <w:t>solver adecuadamente, solicitó al IEE, información relativa al género de las personas que han encabezado las listas de representación proporcional propuestas por cada partido político y las qu</w:t>
      </w:r>
      <w:r w:rsidR="00476B74">
        <w:rPr>
          <w:rFonts w:ascii="Arial" w:hAnsi="Arial" w:cs="Arial"/>
        </w:rPr>
        <w:t>e fueron designadas en el cargo, en los cuatro procesos electorales de diputaciones, las cuales se mencionan a continuación:</w:t>
      </w:r>
    </w:p>
    <w:p w14:paraId="51C9A0D6" w14:textId="338674A4" w:rsidR="00476B74" w:rsidRDefault="00476B74"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tbl>
      <w:tblPr>
        <w:tblStyle w:val="Tablaconcuadrcula"/>
        <w:tblW w:w="0" w:type="auto"/>
        <w:tblLook w:val="04A0" w:firstRow="1" w:lastRow="0" w:firstColumn="1" w:lastColumn="0" w:noHBand="0" w:noVBand="1"/>
      </w:tblPr>
      <w:tblGrid>
        <w:gridCol w:w="2277"/>
        <w:gridCol w:w="2278"/>
        <w:gridCol w:w="2278"/>
        <w:gridCol w:w="2278"/>
      </w:tblGrid>
      <w:tr w:rsidR="005E7AA1" w14:paraId="27314059" w14:textId="77777777" w:rsidTr="005E7AA1">
        <w:tc>
          <w:tcPr>
            <w:tcW w:w="2277" w:type="dxa"/>
            <w:shd w:val="clear" w:color="auto" w:fill="BFBFBF" w:themeFill="background1" w:themeFillShade="BF"/>
          </w:tcPr>
          <w:p w14:paraId="04A9EB3B"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p>
          <w:p w14:paraId="05B1F7ED"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p>
          <w:p w14:paraId="1780E923" w14:textId="77777777" w:rsidR="005E7AA1" w:rsidRPr="00767A19"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r w:rsidRPr="00767A19">
              <w:rPr>
                <w:rFonts w:ascii="Arial" w:hAnsi="Arial" w:cs="Arial"/>
                <w:b/>
                <w:bCs/>
                <w:sz w:val="16"/>
                <w:szCs w:val="16"/>
              </w:rPr>
              <w:t>Proceso Electoral</w:t>
            </w:r>
          </w:p>
        </w:tc>
        <w:tc>
          <w:tcPr>
            <w:tcW w:w="2278" w:type="dxa"/>
            <w:shd w:val="clear" w:color="auto" w:fill="BFBFBF" w:themeFill="background1" w:themeFillShade="BF"/>
          </w:tcPr>
          <w:p w14:paraId="477C935E"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p>
          <w:p w14:paraId="112E6B12"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p>
          <w:p w14:paraId="3CCE56EC" w14:textId="77777777" w:rsidR="005E7AA1" w:rsidRPr="00767A19"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r w:rsidRPr="00767A19">
              <w:rPr>
                <w:rFonts w:ascii="Arial" w:hAnsi="Arial" w:cs="Arial"/>
                <w:b/>
                <w:bCs/>
                <w:sz w:val="16"/>
                <w:szCs w:val="16"/>
              </w:rPr>
              <w:t>Partido Político</w:t>
            </w:r>
          </w:p>
        </w:tc>
        <w:tc>
          <w:tcPr>
            <w:tcW w:w="2278" w:type="dxa"/>
            <w:shd w:val="clear" w:color="auto" w:fill="BFBFBF" w:themeFill="background1" w:themeFillShade="BF"/>
          </w:tcPr>
          <w:p w14:paraId="52E97D37" w14:textId="77777777" w:rsidR="005E7AA1" w:rsidRPr="00767A19"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r w:rsidRPr="00767A19">
              <w:rPr>
                <w:rFonts w:ascii="Arial" w:hAnsi="Arial" w:cs="Arial"/>
                <w:b/>
                <w:bCs/>
                <w:sz w:val="16"/>
                <w:szCs w:val="16"/>
              </w:rPr>
              <w:t>Género de la Fórmula a la Primera Posición de la Lista de Diputaciones por Representación Proporcional</w:t>
            </w:r>
          </w:p>
        </w:tc>
        <w:tc>
          <w:tcPr>
            <w:tcW w:w="2278" w:type="dxa"/>
            <w:shd w:val="clear" w:color="auto" w:fill="BFBFBF" w:themeFill="background1" w:themeFillShade="BF"/>
          </w:tcPr>
          <w:p w14:paraId="62758CE2"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p>
          <w:p w14:paraId="52AA9523"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p>
          <w:p w14:paraId="75285427" w14:textId="77777777" w:rsidR="005E7AA1" w:rsidRPr="00767A19"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b/>
                <w:bCs/>
                <w:sz w:val="16"/>
                <w:szCs w:val="16"/>
              </w:rPr>
            </w:pPr>
            <w:r w:rsidRPr="00767A19">
              <w:rPr>
                <w:rFonts w:ascii="Arial" w:hAnsi="Arial" w:cs="Arial"/>
                <w:b/>
                <w:bCs/>
                <w:sz w:val="16"/>
                <w:szCs w:val="16"/>
              </w:rPr>
              <w:t>Resolución del Consejo General</w:t>
            </w:r>
          </w:p>
        </w:tc>
      </w:tr>
      <w:tr w:rsidR="005E7AA1" w14:paraId="052F10FD" w14:textId="77777777" w:rsidTr="00050346">
        <w:tc>
          <w:tcPr>
            <w:tcW w:w="2277" w:type="dxa"/>
          </w:tcPr>
          <w:p w14:paraId="277E6AA1"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37CD633A" w14:textId="77777777" w:rsidR="005E7AA1" w:rsidRPr="0067255F"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sidRPr="0067255F">
              <w:rPr>
                <w:rFonts w:ascii="Arial" w:hAnsi="Arial" w:cs="Arial"/>
                <w:sz w:val="16"/>
                <w:szCs w:val="16"/>
              </w:rPr>
              <w:t>2009-2010</w:t>
            </w:r>
          </w:p>
        </w:tc>
        <w:tc>
          <w:tcPr>
            <w:tcW w:w="2278" w:type="dxa"/>
          </w:tcPr>
          <w:p w14:paraId="4333E37C"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sidRPr="0067255F">
              <w:rPr>
                <w:rFonts w:ascii="Arial" w:hAnsi="Arial" w:cs="Arial"/>
                <w:sz w:val="16"/>
                <w:szCs w:val="16"/>
              </w:rPr>
              <w:t>PAN, PRD, PT, Convergencia, PRI, PVEM, NA.</w:t>
            </w:r>
          </w:p>
          <w:p w14:paraId="5D647F83" w14:textId="1E6599CB" w:rsidR="006C5DE9" w:rsidRPr="0067255F" w:rsidRDefault="006C5DE9"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(7)</w:t>
            </w:r>
          </w:p>
        </w:tc>
        <w:tc>
          <w:tcPr>
            <w:tcW w:w="2278" w:type="dxa"/>
          </w:tcPr>
          <w:p w14:paraId="737C9D74" w14:textId="77777777" w:rsidR="005E7AA1" w:rsidRPr="0067255F" w:rsidRDefault="005E7AA1"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p>
          <w:p w14:paraId="0EB15551" w14:textId="77777777" w:rsidR="005E7AA1" w:rsidRPr="0067255F"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sidRPr="0067255F">
              <w:rPr>
                <w:rFonts w:ascii="Arial" w:hAnsi="Arial" w:cs="Arial"/>
                <w:sz w:val="16"/>
                <w:szCs w:val="16"/>
              </w:rPr>
              <w:t>Masculino.</w:t>
            </w:r>
          </w:p>
        </w:tc>
        <w:tc>
          <w:tcPr>
            <w:tcW w:w="2278" w:type="dxa"/>
          </w:tcPr>
          <w:p w14:paraId="4422C6BD" w14:textId="77777777" w:rsidR="005E7AA1" w:rsidRPr="0067255F" w:rsidRDefault="005E7AA1"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r w:rsidRPr="0067255F">
              <w:rPr>
                <w:rFonts w:ascii="Arial" w:hAnsi="Arial" w:cs="Arial"/>
                <w:sz w:val="16"/>
                <w:szCs w:val="16"/>
              </w:rPr>
              <w:t>CG-R-36/10, CG-R-3</w:t>
            </w:r>
            <w:r>
              <w:rPr>
                <w:rFonts w:ascii="Arial" w:hAnsi="Arial" w:cs="Arial"/>
                <w:sz w:val="16"/>
                <w:szCs w:val="16"/>
              </w:rPr>
              <w:t>7</w:t>
            </w:r>
            <w:r w:rsidRPr="0067255F">
              <w:rPr>
                <w:rFonts w:ascii="Arial" w:hAnsi="Arial" w:cs="Arial"/>
                <w:sz w:val="16"/>
                <w:szCs w:val="16"/>
              </w:rPr>
              <w:t>/10, CG-R-3</w:t>
            </w:r>
            <w:r>
              <w:rPr>
                <w:rFonts w:ascii="Arial" w:hAnsi="Arial" w:cs="Arial"/>
                <w:sz w:val="16"/>
                <w:szCs w:val="16"/>
              </w:rPr>
              <w:t>8</w:t>
            </w:r>
            <w:r w:rsidRPr="0067255F">
              <w:rPr>
                <w:rFonts w:ascii="Arial" w:hAnsi="Arial" w:cs="Arial"/>
                <w:sz w:val="16"/>
                <w:szCs w:val="16"/>
              </w:rPr>
              <w:t>/10, CG-R-3</w:t>
            </w:r>
            <w:r>
              <w:rPr>
                <w:rFonts w:ascii="Arial" w:hAnsi="Arial" w:cs="Arial"/>
                <w:sz w:val="16"/>
                <w:szCs w:val="16"/>
              </w:rPr>
              <w:t>9</w:t>
            </w:r>
            <w:r w:rsidRPr="0067255F">
              <w:rPr>
                <w:rFonts w:ascii="Arial" w:hAnsi="Arial" w:cs="Arial"/>
                <w:sz w:val="16"/>
                <w:szCs w:val="16"/>
              </w:rPr>
              <w:t>/10, CG-R-</w:t>
            </w:r>
            <w:r>
              <w:rPr>
                <w:rFonts w:ascii="Arial" w:hAnsi="Arial" w:cs="Arial"/>
                <w:sz w:val="16"/>
                <w:szCs w:val="16"/>
              </w:rPr>
              <w:t>41</w:t>
            </w:r>
            <w:r w:rsidRPr="0067255F">
              <w:rPr>
                <w:rFonts w:ascii="Arial" w:hAnsi="Arial" w:cs="Arial"/>
                <w:sz w:val="16"/>
                <w:szCs w:val="16"/>
              </w:rPr>
              <w:t>/10, CG-R-</w:t>
            </w:r>
            <w:r>
              <w:rPr>
                <w:rFonts w:ascii="Arial" w:hAnsi="Arial" w:cs="Arial"/>
                <w:sz w:val="16"/>
                <w:szCs w:val="16"/>
              </w:rPr>
              <w:t>42</w:t>
            </w:r>
            <w:r w:rsidRPr="0067255F">
              <w:rPr>
                <w:rFonts w:ascii="Arial" w:hAnsi="Arial" w:cs="Arial"/>
                <w:sz w:val="16"/>
                <w:szCs w:val="16"/>
              </w:rPr>
              <w:t>/10, CG-R-</w:t>
            </w:r>
            <w:r>
              <w:rPr>
                <w:rFonts w:ascii="Arial" w:hAnsi="Arial" w:cs="Arial"/>
                <w:sz w:val="16"/>
                <w:szCs w:val="16"/>
              </w:rPr>
              <w:t>43</w:t>
            </w:r>
            <w:r w:rsidRPr="0067255F">
              <w:rPr>
                <w:rFonts w:ascii="Arial" w:hAnsi="Arial" w:cs="Arial"/>
                <w:sz w:val="16"/>
                <w:szCs w:val="16"/>
              </w:rPr>
              <w:t>/10</w:t>
            </w:r>
          </w:p>
        </w:tc>
      </w:tr>
      <w:tr w:rsidR="007E642F" w14:paraId="6ABB03D8" w14:textId="77777777" w:rsidTr="007E642F">
        <w:trPr>
          <w:trHeight w:val="464"/>
        </w:trPr>
        <w:tc>
          <w:tcPr>
            <w:tcW w:w="2277" w:type="dxa"/>
            <w:vMerge w:val="restart"/>
          </w:tcPr>
          <w:p w14:paraId="79AB6298"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3EF25343"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2012-2013</w:t>
            </w:r>
          </w:p>
        </w:tc>
        <w:tc>
          <w:tcPr>
            <w:tcW w:w="2278" w:type="dxa"/>
          </w:tcPr>
          <w:p w14:paraId="7170F67F"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6BC26A73"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PAN, PRI, PRD, PT, PVEM, MC.</w:t>
            </w:r>
          </w:p>
          <w:p w14:paraId="15AD5914" w14:textId="0E27F0D9" w:rsidR="006C5DE9" w:rsidRPr="0067255F" w:rsidRDefault="006C5DE9"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(6)</w:t>
            </w:r>
          </w:p>
        </w:tc>
        <w:tc>
          <w:tcPr>
            <w:tcW w:w="2278" w:type="dxa"/>
          </w:tcPr>
          <w:p w14:paraId="363F2052"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p>
          <w:p w14:paraId="2EC7AB47" w14:textId="77777777" w:rsidR="007E642F" w:rsidRPr="0067255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Masculino.</w:t>
            </w:r>
          </w:p>
        </w:tc>
        <w:tc>
          <w:tcPr>
            <w:tcW w:w="2278" w:type="dxa"/>
            <w:vMerge w:val="restart"/>
          </w:tcPr>
          <w:p w14:paraId="3D029331"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r w:rsidRPr="00554D36">
              <w:rPr>
                <w:rFonts w:ascii="Arial" w:hAnsi="Arial" w:cs="Arial"/>
                <w:sz w:val="16"/>
                <w:szCs w:val="16"/>
              </w:rPr>
              <w:t>CG-R-3</w:t>
            </w:r>
            <w:r>
              <w:rPr>
                <w:rFonts w:ascii="Arial" w:hAnsi="Arial" w:cs="Arial"/>
                <w:sz w:val="16"/>
                <w:szCs w:val="16"/>
              </w:rPr>
              <w:t>2</w:t>
            </w:r>
            <w:r w:rsidRPr="00554D36">
              <w:rPr>
                <w:rFonts w:ascii="Arial" w:hAnsi="Arial" w:cs="Arial"/>
                <w:sz w:val="16"/>
                <w:szCs w:val="16"/>
              </w:rPr>
              <w:t>/1</w:t>
            </w:r>
            <w:r>
              <w:rPr>
                <w:rFonts w:ascii="Arial" w:hAnsi="Arial" w:cs="Arial"/>
                <w:sz w:val="16"/>
                <w:szCs w:val="16"/>
              </w:rPr>
              <w:t>3</w:t>
            </w:r>
            <w:r w:rsidRPr="00554D36">
              <w:rPr>
                <w:rFonts w:ascii="Arial" w:hAnsi="Arial" w:cs="Arial"/>
                <w:sz w:val="16"/>
                <w:szCs w:val="16"/>
              </w:rPr>
              <w:t>, CG-R-3</w:t>
            </w:r>
            <w:r>
              <w:rPr>
                <w:rFonts w:ascii="Arial" w:hAnsi="Arial" w:cs="Arial"/>
                <w:sz w:val="16"/>
                <w:szCs w:val="16"/>
              </w:rPr>
              <w:t>3</w:t>
            </w:r>
            <w:r w:rsidRPr="00554D36">
              <w:rPr>
                <w:rFonts w:ascii="Arial" w:hAnsi="Arial" w:cs="Arial"/>
                <w:sz w:val="16"/>
                <w:szCs w:val="16"/>
              </w:rPr>
              <w:t>/1</w:t>
            </w:r>
            <w:r>
              <w:rPr>
                <w:rFonts w:ascii="Arial" w:hAnsi="Arial" w:cs="Arial"/>
                <w:sz w:val="16"/>
                <w:szCs w:val="16"/>
              </w:rPr>
              <w:t>3</w:t>
            </w:r>
            <w:r w:rsidRPr="00554D36">
              <w:rPr>
                <w:rFonts w:ascii="Arial" w:hAnsi="Arial" w:cs="Arial"/>
                <w:sz w:val="16"/>
                <w:szCs w:val="16"/>
              </w:rPr>
              <w:t>, CG-R-3</w:t>
            </w:r>
            <w:r>
              <w:rPr>
                <w:rFonts w:ascii="Arial" w:hAnsi="Arial" w:cs="Arial"/>
                <w:sz w:val="16"/>
                <w:szCs w:val="16"/>
              </w:rPr>
              <w:t>4</w:t>
            </w:r>
            <w:r w:rsidRPr="00554D36">
              <w:rPr>
                <w:rFonts w:ascii="Arial" w:hAnsi="Arial" w:cs="Arial"/>
                <w:sz w:val="16"/>
                <w:szCs w:val="16"/>
              </w:rPr>
              <w:t>/1</w:t>
            </w:r>
            <w:r>
              <w:rPr>
                <w:rFonts w:ascii="Arial" w:hAnsi="Arial" w:cs="Arial"/>
                <w:sz w:val="16"/>
                <w:szCs w:val="16"/>
              </w:rPr>
              <w:t>3</w:t>
            </w:r>
            <w:r w:rsidRPr="00554D36">
              <w:rPr>
                <w:rFonts w:ascii="Arial" w:hAnsi="Arial" w:cs="Arial"/>
                <w:sz w:val="16"/>
                <w:szCs w:val="16"/>
              </w:rPr>
              <w:t>, CG-R-3</w:t>
            </w:r>
            <w:r>
              <w:rPr>
                <w:rFonts w:ascii="Arial" w:hAnsi="Arial" w:cs="Arial"/>
                <w:sz w:val="16"/>
                <w:szCs w:val="16"/>
              </w:rPr>
              <w:t>5</w:t>
            </w:r>
            <w:r w:rsidRPr="00554D36">
              <w:rPr>
                <w:rFonts w:ascii="Arial" w:hAnsi="Arial" w:cs="Arial"/>
                <w:sz w:val="16"/>
                <w:szCs w:val="16"/>
              </w:rPr>
              <w:t>/1</w:t>
            </w:r>
            <w:r>
              <w:rPr>
                <w:rFonts w:ascii="Arial" w:hAnsi="Arial" w:cs="Arial"/>
                <w:sz w:val="16"/>
                <w:szCs w:val="16"/>
              </w:rPr>
              <w:t>3</w:t>
            </w:r>
            <w:r w:rsidRPr="00554D36">
              <w:rPr>
                <w:rFonts w:ascii="Arial" w:hAnsi="Arial" w:cs="Arial"/>
                <w:sz w:val="16"/>
                <w:szCs w:val="16"/>
              </w:rPr>
              <w:t>, CG-R-36/</w:t>
            </w:r>
            <w:proofErr w:type="gramStart"/>
            <w:r w:rsidRPr="00554D36">
              <w:rPr>
                <w:rFonts w:ascii="Arial" w:hAnsi="Arial" w:cs="Arial"/>
                <w:sz w:val="16"/>
                <w:szCs w:val="16"/>
              </w:rPr>
              <w:t>1</w:t>
            </w:r>
            <w:r>
              <w:rPr>
                <w:rFonts w:ascii="Arial" w:hAnsi="Arial" w:cs="Arial"/>
                <w:sz w:val="16"/>
                <w:szCs w:val="16"/>
              </w:rPr>
              <w:t>3</w:t>
            </w:r>
            <w:r w:rsidRPr="00554D36">
              <w:rPr>
                <w:rFonts w:ascii="Arial" w:hAnsi="Arial" w:cs="Arial"/>
                <w:sz w:val="16"/>
                <w:szCs w:val="16"/>
              </w:rPr>
              <w:t xml:space="preserve">, </w:t>
            </w:r>
            <w:r>
              <w:rPr>
                <w:rFonts w:ascii="Arial" w:hAnsi="Arial" w:cs="Arial"/>
                <w:sz w:val="16"/>
                <w:szCs w:val="16"/>
              </w:rPr>
              <w:t xml:space="preserve">  </w:t>
            </w:r>
            <w:proofErr w:type="gramEnd"/>
            <w:r>
              <w:rPr>
                <w:rFonts w:ascii="Arial" w:hAnsi="Arial" w:cs="Arial"/>
                <w:sz w:val="16"/>
                <w:szCs w:val="16"/>
              </w:rPr>
              <w:t xml:space="preserve">   </w:t>
            </w:r>
            <w:r w:rsidRPr="00554D36">
              <w:rPr>
                <w:rFonts w:ascii="Arial" w:hAnsi="Arial" w:cs="Arial"/>
                <w:sz w:val="16"/>
                <w:szCs w:val="16"/>
              </w:rPr>
              <w:t>CG-R-3</w:t>
            </w:r>
            <w:r>
              <w:rPr>
                <w:rFonts w:ascii="Arial" w:hAnsi="Arial" w:cs="Arial"/>
                <w:sz w:val="16"/>
                <w:szCs w:val="16"/>
              </w:rPr>
              <w:t>7</w:t>
            </w:r>
            <w:r w:rsidRPr="00554D36">
              <w:rPr>
                <w:rFonts w:ascii="Arial" w:hAnsi="Arial" w:cs="Arial"/>
                <w:sz w:val="16"/>
                <w:szCs w:val="16"/>
              </w:rPr>
              <w:t>/1</w:t>
            </w:r>
            <w:r>
              <w:rPr>
                <w:rFonts w:ascii="Arial" w:hAnsi="Arial" w:cs="Arial"/>
                <w:sz w:val="16"/>
                <w:szCs w:val="16"/>
              </w:rPr>
              <w:t>3,</w:t>
            </w:r>
          </w:p>
          <w:p w14:paraId="26D594D2" w14:textId="77777777" w:rsidR="007E642F" w:rsidRPr="00554D36" w:rsidRDefault="007E642F"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r w:rsidRPr="00554D36">
              <w:rPr>
                <w:rFonts w:ascii="Arial" w:hAnsi="Arial" w:cs="Arial"/>
                <w:sz w:val="16"/>
                <w:szCs w:val="16"/>
              </w:rPr>
              <w:t>CG-R-3</w:t>
            </w:r>
            <w:r>
              <w:rPr>
                <w:rFonts w:ascii="Arial" w:hAnsi="Arial" w:cs="Arial"/>
                <w:sz w:val="16"/>
                <w:szCs w:val="16"/>
              </w:rPr>
              <w:t>8</w:t>
            </w:r>
            <w:r w:rsidRPr="00554D36">
              <w:rPr>
                <w:rFonts w:ascii="Arial" w:hAnsi="Arial" w:cs="Arial"/>
                <w:sz w:val="16"/>
                <w:szCs w:val="16"/>
              </w:rPr>
              <w:t>/1</w:t>
            </w:r>
            <w:r>
              <w:rPr>
                <w:rFonts w:ascii="Arial" w:hAnsi="Arial" w:cs="Arial"/>
                <w:sz w:val="16"/>
                <w:szCs w:val="16"/>
              </w:rPr>
              <w:t>3,</w:t>
            </w:r>
          </w:p>
        </w:tc>
      </w:tr>
      <w:tr w:rsidR="007E642F" w14:paraId="041EC387" w14:textId="77777777" w:rsidTr="00050346">
        <w:trPr>
          <w:trHeight w:val="463"/>
        </w:trPr>
        <w:tc>
          <w:tcPr>
            <w:tcW w:w="2277" w:type="dxa"/>
            <w:vMerge/>
          </w:tcPr>
          <w:p w14:paraId="60DB2C5D"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tc>
        <w:tc>
          <w:tcPr>
            <w:tcW w:w="2278" w:type="dxa"/>
          </w:tcPr>
          <w:p w14:paraId="7A63E8C0" w14:textId="77777777" w:rsidR="007E642F" w:rsidRDefault="007E642F"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NA</w:t>
            </w:r>
          </w:p>
          <w:p w14:paraId="5341D5CF" w14:textId="2111665E" w:rsidR="006C5DE9" w:rsidRDefault="006C5DE9"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(1)</w:t>
            </w:r>
          </w:p>
        </w:tc>
        <w:tc>
          <w:tcPr>
            <w:tcW w:w="2278" w:type="dxa"/>
          </w:tcPr>
          <w:p w14:paraId="1FB440DD" w14:textId="01C59EB6" w:rsidR="007E642F" w:rsidRDefault="007E642F" w:rsidP="007E642F">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Femenino</w:t>
            </w:r>
          </w:p>
        </w:tc>
        <w:tc>
          <w:tcPr>
            <w:tcW w:w="2278" w:type="dxa"/>
            <w:vMerge/>
          </w:tcPr>
          <w:p w14:paraId="61292FE1" w14:textId="77777777" w:rsidR="007E642F" w:rsidRPr="00554D36" w:rsidRDefault="007E642F"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p>
        </w:tc>
      </w:tr>
      <w:tr w:rsidR="005E7AA1" w14:paraId="068E40AF" w14:textId="77777777" w:rsidTr="00050346">
        <w:tc>
          <w:tcPr>
            <w:tcW w:w="2277" w:type="dxa"/>
          </w:tcPr>
          <w:p w14:paraId="238F6138"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4E915C76"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2015-2016</w:t>
            </w:r>
          </w:p>
          <w:p w14:paraId="399500C5"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tc>
        <w:tc>
          <w:tcPr>
            <w:tcW w:w="2278" w:type="dxa"/>
          </w:tcPr>
          <w:p w14:paraId="244B609B"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57D2199B"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 xml:space="preserve">PAN, PRI, PRD, PT, PVEM, NA, MORENA, PES, MC. </w:t>
            </w:r>
          </w:p>
          <w:p w14:paraId="7AC5E861" w14:textId="686B87F5" w:rsidR="006C5DE9" w:rsidRDefault="006C5DE9"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(9)</w:t>
            </w:r>
          </w:p>
        </w:tc>
        <w:tc>
          <w:tcPr>
            <w:tcW w:w="2278" w:type="dxa"/>
          </w:tcPr>
          <w:p w14:paraId="1570DBC9"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p>
          <w:p w14:paraId="25AC5BF4"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Masculino</w:t>
            </w:r>
          </w:p>
        </w:tc>
        <w:tc>
          <w:tcPr>
            <w:tcW w:w="2278" w:type="dxa"/>
          </w:tcPr>
          <w:p w14:paraId="60506061" w14:textId="77777777" w:rsidR="005E7AA1" w:rsidRPr="00554D36" w:rsidRDefault="005E7AA1"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r>
              <w:rPr>
                <w:rFonts w:ascii="Arial" w:hAnsi="Arial" w:cs="Arial"/>
                <w:sz w:val="16"/>
                <w:szCs w:val="16"/>
              </w:rPr>
              <w:t>CG-R-31/16, CG-R-32/16, CG-R-33/16, CG-R-34/16, CG-R-35/16, CG-R-36/16, CG-R-37/16, CG-R-38/16, CG-R-39/</w:t>
            </w:r>
            <w:proofErr w:type="gramStart"/>
            <w:r>
              <w:rPr>
                <w:rFonts w:ascii="Arial" w:hAnsi="Arial" w:cs="Arial"/>
                <w:sz w:val="16"/>
                <w:szCs w:val="16"/>
              </w:rPr>
              <w:t xml:space="preserve">16,   </w:t>
            </w:r>
            <w:proofErr w:type="gramEnd"/>
            <w:r>
              <w:rPr>
                <w:rFonts w:ascii="Arial" w:hAnsi="Arial" w:cs="Arial"/>
                <w:sz w:val="16"/>
                <w:szCs w:val="16"/>
              </w:rPr>
              <w:t xml:space="preserve">   CG-R-134/16</w:t>
            </w:r>
          </w:p>
        </w:tc>
      </w:tr>
      <w:tr w:rsidR="005E7AA1" w14:paraId="096C3D9A" w14:textId="77777777" w:rsidTr="00050346">
        <w:tc>
          <w:tcPr>
            <w:tcW w:w="2277" w:type="dxa"/>
          </w:tcPr>
          <w:p w14:paraId="1A542C14"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2A2BBF14"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2017-2018</w:t>
            </w:r>
          </w:p>
          <w:p w14:paraId="6B4E2480"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tc>
        <w:tc>
          <w:tcPr>
            <w:tcW w:w="2278" w:type="dxa"/>
          </w:tcPr>
          <w:p w14:paraId="2FDB3238"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p>
          <w:p w14:paraId="748EA69F"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PAN, PRI, PRD, PT, PVEM, MC, NA, MORENA, PES.</w:t>
            </w:r>
          </w:p>
          <w:p w14:paraId="07226198" w14:textId="4379FD76" w:rsidR="006C5DE9" w:rsidRDefault="006C5DE9"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(9)</w:t>
            </w:r>
          </w:p>
        </w:tc>
        <w:tc>
          <w:tcPr>
            <w:tcW w:w="2278" w:type="dxa"/>
          </w:tcPr>
          <w:p w14:paraId="4D06B020"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p>
          <w:p w14:paraId="149FA667"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center"/>
              <w:rPr>
                <w:rFonts w:ascii="Arial" w:hAnsi="Arial" w:cs="Arial"/>
                <w:sz w:val="16"/>
                <w:szCs w:val="16"/>
              </w:rPr>
            </w:pPr>
            <w:r>
              <w:rPr>
                <w:rFonts w:ascii="Arial" w:hAnsi="Arial" w:cs="Arial"/>
                <w:sz w:val="16"/>
                <w:szCs w:val="16"/>
              </w:rPr>
              <w:t>Masculino</w:t>
            </w:r>
          </w:p>
        </w:tc>
        <w:tc>
          <w:tcPr>
            <w:tcW w:w="2278" w:type="dxa"/>
          </w:tcPr>
          <w:p w14:paraId="4BBF6AAD" w14:textId="77777777" w:rsidR="005E7AA1" w:rsidRDefault="005E7AA1" w:rsidP="00050346">
            <w:pPr>
              <w:pStyle w:val="NormalWeb"/>
              <w:tabs>
                <w:tab w:val="center" w:pos="4419"/>
                <w:tab w:val="right" w:pos="9497"/>
              </w:tabs>
              <w:spacing w:before="0" w:beforeAutospacing="0" w:after="0" w:afterAutospacing="0" w:line="360" w:lineRule="auto"/>
              <w:contextualSpacing/>
              <w:mirrorIndents/>
              <w:jc w:val="both"/>
              <w:rPr>
                <w:rFonts w:ascii="Arial" w:hAnsi="Arial" w:cs="Arial"/>
                <w:sz w:val="16"/>
                <w:szCs w:val="16"/>
              </w:rPr>
            </w:pPr>
            <w:r>
              <w:rPr>
                <w:rFonts w:ascii="Arial" w:hAnsi="Arial" w:cs="Arial"/>
                <w:sz w:val="16"/>
                <w:szCs w:val="16"/>
              </w:rPr>
              <w:t>CG-R-04/18, CG-R-05/18, CG-R-06/18, CG-R-07/18, CG-R-08/18, CG-R-09/18, CG-R-10/18, CG-R-11/18, CG-R-12/18,</w:t>
            </w:r>
          </w:p>
        </w:tc>
      </w:tr>
    </w:tbl>
    <w:p w14:paraId="48357E63" w14:textId="77777777" w:rsidR="00476B74" w:rsidRDefault="00476B74"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55751FFA" w14:textId="77777777" w:rsidR="00C76866" w:rsidRDefault="00C76866"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73D0A3FA" w14:textId="6ADAC687" w:rsidR="002A1E5E" w:rsidRDefault="00476B74"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Además, se le solicitó el número de mujeres y hombres que han integrado las 4 Legislaturas anteriores a l</w:t>
      </w:r>
      <w:r w:rsidR="0055727A">
        <w:rPr>
          <w:rFonts w:ascii="Arial" w:hAnsi="Arial" w:cs="Arial"/>
          <w:bCs/>
        </w:rPr>
        <w:t>a actual, arrojando los siguientes resultados:</w:t>
      </w:r>
    </w:p>
    <w:p w14:paraId="1406088D" w14:textId="77777777" w:rsidR="005E7AA1" w:rsidRDefault="005E7AA1" w:rsidP="005E7AA1">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tbl>
      <w:tblPr>
        <w:tblStyle w:val="Tablaconcuadrcula"/>
        <w:tblW w:w="0" w:type="auto"/>
        <w:tblInd w:w="30" w:type="dxa"/>
        <w:tblLook w:val="04A0" w:firstRow="1" w:lastRow="0" w:firstColumn="1" w:lastColumn="0" w:noHBand="0" w:noVBand="1"/>
      </w:tblPr>
      <w:tblGrid>
        <w:gridCol w:w="3027"/>
        <w:gridCol w:w="3027"/>
        <w:gridCol w:w="3027"/>
      </w:tblGrid>
      <w:tr w:rsidR="005E7AA1" w14:paraId="20BBEEA2" w14:textId="77777777" w:rsidTr="00050346">
        <w:tc>
          <w:tcPr>
            <w:tcW w:w="9081" w:type="dxa"/>
            <w:gridSpan w:val="3"/>
          </w:tcPr>
          <w:p w14:paraId="4682BDE6"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Integración del Congreso (2009-2010)</w:t>
            </w:r>
          </w:p>
        </w:tc>
      </w:tr>
      <w:tr w:rsidR="005E7AA1" w14:paraId="6206494C" w14:textId="77777777" w:rsidTr="00050346">
        <w:tc>
          <w:tcPr>
            <w:tcW w:w="3027" w:type="dxa"/>
          </w:tcPr>
          <w:p w14:paraId="64BE7AAA" w14:textId="3E2BA4EB"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Total, de diputaciones</w:t>
            </w:r>
          </w:p>
        </w:tc>
        <w:tc>
          <w:tcPr>
            <w:tcW w:w="3027" w:type="dxa"/>
          </w:tcPr>
          <w:p w14:paraId="7A74C656" w14:textId="77777777"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Mujeres</w:t>
            </w:r>
          </w:p>
        </w:tc>
        <w:tc>
          <w:tcPr>
            <w:tcW w:w="3027" w:type="dxa"/>
          </w:tcPr>
          <w:p w14:paraId="6CE9D7BC" w14:textId="682DC0C9"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Hombres</w:t>
            </w:r>
          </w:p>
        </w:tc>
      </w:tr>
      <w:tr w:rsidR="005E7AA1" w14:paraId="0099AF43" w14:textId="77777777" w:rsidTr="00050346">
        <w:tc>
          <w:tcPr>
            <w:tcW w:w="3027" w:type="dxa"/>
          </w:tcPr>
          <w:p w14:paraId="2636C825"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27</w:t>
            </w:r>
          </w:p>
        </w:tc>
        <w:tc>
          <w:tcPr>
            <w:tcW w:w="3027" w:type="dxa"/>
          </w:tcPr>
          <w:p w14:paraId="1EA8FD9F"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2</w:t>
            </w:r>
          </w:p>
        </w:tc>
        <w:tc>
          <w:tcPr>
            <w:tcW w:w="3027" w:type="dxa"/>
          </w:tcPr>
          <w:p w14:paraId="54168FDB"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25</w:t>
            </w:r>
          </w:p>
        </w:tc>
      </w:tr>
    </w:tbl>
    <w:p w14:paraId="50604A5C" w14:textId="77777777" w:rsidR="005E7AA1" w:rsidRDefault="005E7AA1" w:rsidP="005E7AA1">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tbl>
      <w:tblPr>
        <w:tblStyle w:val="Tablaconcuadrcula"/>
        <w:tblW w:w="0" w:type="auto"/>
        <w:tblInd w:w="30" w:type="dxa"/>
        <w:tblLook w:val="04A0" w:firstRow="1" w:lastRow="0" w:firstColumn="1" w:lastColumn="0" w:noHBand="0" w:noVBand="1"/>
      </w:tblPr>
      <w:tblGrid>
        <w:gridCol w:w="3027"/>
        <w:gridCol w:w="3027"/>
        <w:gridCol w:w="3027"/>
      </w:tblGrid>
      <w:tr w:rsidR="005E7AA1" w14:paraId="5150302E" w14:textId="77777777" w:rsidTr="00050346">
        <w:tc>
          <w:tcPr>
            <w:tcW w:w="9081" w:type="dxa"/>
            <w:gridSpan w:val="3"/>
          </w:tcPr>
          <w:p w14:paraId="19118CB8"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Integración del Congreso (2012-2013)</w:t>
            </w:r>
          </w:p>
        </w:tc>
      </w:tr>
      <w:tr w:rsidR="005E7AA1" w14:paraId="2E0AF4E9" w14:textId="77777777" w:rsidTr="00050346">
        <w:tc>
          <w:tcPr>
            <w:tcW w:w="3027" w:type="dxa"/>
          </w:tcPr>
          <w:p w14:paraId="0C553D8A" w14:textId="19D44794"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Total, de diputaciones</w:t>
            </w:r>
          </w:p>
        </w:tc>
        <w:tc>
          <w:tcPr>
            <w:tcW w:w="3027" w:type="dxa"/>
          </w:tcPr>
          <w:p w14:paraId="3D268F08" w14:textId="77777777"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Mujeres</w:t>
            </w:r>
          </w:p>
        </w:tc>
        <w:tc>
          <w:tcPr>
            <w:tcW w:w="3027" w:type="dxa"/>
          </w:tcPr>
          <w:p w14:paraId="0B49ECB8" w14:textId="3E49CF43"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Hombres</w:t>
            </w:r>
          </w:p>
        </w:tc>
      </w:tr>
      <w:tr w:rsidR="005E7AA1" w14:paraId="260F5A56" w14:textId="77777777" w:rsidTr="00050346">
        <w:tc>
          <w:tcPr>
            <w:tcW w:w="3027" w:type="dxa"/>
          </w:tcPr>
          <w:p w14:paraId="75624C9B"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27</w:t>
            </w:r>
          </w:p>
        </w:tc>
        <w:tc>
          <w:tcPr>
            <w:tcW w:w="3027" w:type="dxa"/>
          </w:tcPr>
          <w:p w14:paraId="5721DED4"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8</w:t>
            </w:r>
          </w:p>
        </w:tc>
        <w:tc>
          <w:tcPr>
            <w:tcW w:w="3027" w:type="dxa"/>
          </w:tcPr>
          <w:p w14:paraId="496E430E"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19</w:t>
            </w:r>
          </w:p>
        </w:tc>
      </w:tr>
    </w:tbl>
    <w:p w14:paraId="36095E73" w14:textId="77777777" w:rsidR="005E7AA1" w:rsidRDefault="005E7AA1" w:rsidP="005E7AA1">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tbl>
      <w:tblPr>
        <w:tblStyle w:val="Tablaconcuadrcula"/>
        <w:tblW w:w="0" w:type="auto"/>
        <w:tblInd w:w="30" w:type="dxa"/>
        <w:tblLook w:val="04A0" w:firstRow="1" w:lastRow="0" w:firstColumn="1" w:lastColumn="0" w:noHBand="0" w:noVBand="1"/>
      </w:tblPr>
      <w:tblGrid>
        <w:gridCol w:w="3027"/>
        <w:gridCol w:w="3027"/>
        <w:gridCol w:w="3027"/>
      </w:tblGrid>
      <w:tr w:rsidR="005E7AA1" w14:paraId="62DA71A2" w14:textId="77777777" w:rsidTr="00050346">
        <w:tc>
          <w:tcPr>
            <w:tcW w:w="9081" w:type="dxa"/>
            <w:gridSpan w:val="3"/>
          </w:tcPr>
          <w:p w14:paraId="20792703"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Integración del Congreso (2015-2016)</w:t>
            </w:r>
          </w:p>
        </w:tc>
      </w:tr>
      <w:tr w:rsidR="005E7AA1" w14:paraId="52ED2EE0" w14:textId="77777777" w:rsidTr="00050346">
        <w:tc>
          <w:tcPr>
            <w:tcW w:w="3027" w:type="dxa"/>
          </w:tcPr>
          <w:p w14:paraId="714641FE" w14:textId="1CEEEEF7"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Total, de diputaciones</w:t>
            </w:r>
          </w:p>
        </w:tc>
        <w:tc>
          <w:tcPr>
            <w:tcW w:w="3027" w:type="dxa"/>
          </w:tcPr>
          <w:p w14:paraId="2F5EADED" w14:textId="77777777"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Mujeres</w:t>
            </w:r>
          </w:p>
        </w:tc>
        <w:tc>
          <w:tcPr>
            <w:tcW w:w="3027" w:type="dxa"/>
          </w:tcPr>
          <w:p w14:paraId="5E43324A" w14:textId="30A11AED"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Hombres</w:t>
            </w:r>
          </w:p>
        </w:tc>
      </w:tr>
      <w:tr w:rsidR="005E7AA1" w14:paraId="3C4F9CCF" w14:textId="77777777" w:rsidTr="00050346">
        <w:tc>
          <w:tcPr>
            <w:tcW w:w="3027" w:type="dxa"/>
          </w:tcPr>
          <w:p w14:paraId="702C3A16"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27</w:t>
            </w:r>
          </w:p>
        </w:tc>
        <w:tc>
          <w:tcPr>
            <w:tcW w:w="3027" w:type="dxa"/>
          </w:tcPr>
          <w:p w14:paraId="6BBD61B7"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13</w:t>
            </w:r>
          </w:p>
        </w:tc>
        <w:tc>
          <w:tcPr>
            <w:tcW w:w="3027" w:type="dxa"/>
          </w:tcPr>
          <w:p w14:paraId="5B5A8FE8"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14</w:t>
            </w:r>
          </w:p>
        </w:tc>
      </w:tr>
    </w:tbl>
    <w:p w14:paraId="553F8FC2" w14:textId="77777777" w:rsidR="005E7AA1" w:rsidRDefault="005E7AA1" w:rsidP="005E7AA1">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tbl>
      <w:tblPr>
        <w:tblStyle w:val="Tablaconcuadrcula"/>
        <w:tblW w:w="0" w:type="auto"/>
        <w:tblInd w:w="30" w:type="dxa"/>
        <w:tblLook w:val="04A0" w:firstRow="1" w:lastRow="0" w:firstColumn="1" w:lastColumn="0" w:noHBand="0" w:noVBand="1"/>
      </w:tblPr>
      <w:tblGrid>
        <w:gridCol w:w="3027"/>
        <w:gridCol w:w="3027"/>
        <w:gridCol w:w="3027"/>
      </w:tblGrid>
      <w:tr w:rsidR="005E7AA1" w14:paraId="402928D6" w14:textId="77777777" w:rsidTr="00050346">
        <w:tc>
          <w:tcPr>
            <w:tcW w:w="9081" w:type="dxa"/>
            <w:gridSpan w:val="3"/>
          </w:tcPr>
          <w:p w14:paraId="027AE829"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Integración del Congreso (2017-2018)</w:t>
            </w:r>
          </w:p>
        </w:tc>
      </w:tr>
      <w:tr w:rsidR="005E7AA1" w14:paraId="5CBE0263" w14:textId="77777777" w:rsidTr="00050346">
        <w:tc>
          <w:tcPr>
            <w:tcW w:w="3027" w:type="dxa"/>
          </w:tcPr>
          <w:p w14:paraId="06107F93" w14:textId="3365EC7A"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Total, de diputaciones</w:t>
            </w:r>
          </w:p>
        </w:tc>
        <w:tc>
          <w:tcPr>
            <w:tcW w:w="3027" w:type="dxa"/>
          </w:tcPr>
          <w:p w14:paraId="41FAEF1D" w14:textId="77777777"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Mujeres</w:t>
            </w:r>
          </w:p>
        </w:tc>
        <w:tc>
          <w:tcPr>
            <w:tcW w:w="3027" w:type="dxa"/>
          </w:tcPr>
          <w:p w14:paraId="52B3F4AA" w14:textId="2F92CAEB" w:rsidR="005E7AA1" w:rsidRDefault="005E7AA1" w:rsidP="005E7AA1">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Hombres</w:t>
            </w:r>
          </w:p>
        </w:tc>
      </w:tr>
      <w:tr w:rsidR="005E7AA1" w14:paraId="1823323F" w14:textId="77777777" w:rsidTr="00050346">
        <w:tc>
          <w:tcPr>
            <w:tcW w:w="3027" w:type="dxa"/>
          </w:tcPr>
          <w:p w14:paraId="006E67A3"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27</w:t>
            </w:r>
          </w:p>
        </w:tc>
        <w:tc>
          <w:tcPr>
            <w:tcW w:w="3027" w:type="dxa"/>
          </w:tcPr>
          <w:p w14:paraId="268A7943"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14</w:t>
            </w:r>
          </w:p>
        </w:tc>
        <w:tc>
          <w:tcPr>
            <w:tcW w:w="3027" w:type="dxa"/>
          </w:tcPr>
          <w:p w14:paraId="295AB6CA" w14:textId="77777777" w:rsidR="005E7AA1" w:rsidRDefault="005E7AA1" w:rsidP="00050346">
            <w:pPr>
              <w:pStyle w:val="NormalWeb"/>
              <w:tabs>
                <w:tab w:val="left" w:pos="142"/>
                <w:tab w:val="left" w:pos="284"/>
              </w:tabs>
              <w:spacing w:before="0" w:beforeAutospacing="0" w:after="0" w:afterAutospacing="0" w:line="360" w:lineRule="auto"/>
              <w:contextualSpacing/>
              <w:mirrorIndents/>
              <w:jc w:val="center"/>
              <w:rPr>
                <w:rFonts w:ascii="Arial" w:hAnsi="Arial" w:cs="Arial"/>
                <w:bCs/>
              </w:rPr>
            </w:pPr>
            <w:r>
              <w:rPr>
                <w:rFonts w:ascii="Arial" w:hAnsi="Arial" w:cs="Arial"/>
                <w:bCs/>
              </w:rPr>
              <w:t>13</w:t>
            </w:r>
          </w:p>
        </w:tc>
      </w:tr>
    </w:tbl>
    <w:p w14:paraId="318DA58C" w14:textId="77777777" w:rsidR="0055727A" w:rsidRDefault="0055727A"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2C00D18D" w14:textId="1332E013" w:rsidR="00EE45D4" w:rsidRDefault="007F294F"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Ahora bien, en cuanto a la indebida motivación señalada por el promovente, se advierte</w:t>
      </w:r>
      <w:r w:rsidR="00EE45D4">
        <w:rPr>
          <w:rFonts w:ascii="Arial" w:hAnsi="Arial" w:cs="Arial"/>
          <w:bCs/>
        </w:rPr>
        <w:t xml:space="preserve"> que la autoridad responsable, debió de realizar un estudio más minucioso, en cuanto al histórico </w:t>
      </w:r>
      <w:r>
        <w:rPr>
          <w:rFonts w:ascii="Arial" w:hAnsi="Arial" w:cs="Arial"/>
          <w:bCs/>
        </w:rPr>
        <w:t>de los registros</w:t>
      </w:r>
      <w:r w:rsidR="00EE45D4">
        <w:rPr>
          <w:rFonts w:ascii="Arial" w:hAnsi="Arial" w:cs="Arial"/>
          <w:bCs/>
        </w:rPr>
        <w:t xml:space="preserve"> de las </w:t>
      </w:r>
      <w:r>
        <w:rPr>
          <w:rFonts w:ascii="Arial" w:hAnsi="Arial" w:cs="Arial"/>
          <w:bCs/>
        </w:rPr>
        <w:t>listas</w:t>
      </w:r>
      <w:r w:rsidR="00EE45D4">
        <w:rPr>
          <w:rFonts w:ascii="Arial" w:hAnsi="Arial" w:cs="Arial"/>
          <w:bCs/>
        </w:rPr>
        <w:t xml:space="preserve"> de representación proporcional,</w:t>
      </w:r>
      <w:r>
        <w:rPr>
          <w:rFonts w:ascii="Arial" w:hAnsi="Arial" w:cs="Arial"/>
          <w:bCs/>
        </w:rPr>
        <w:t xml:space="preserve"> donde se justificara de manera mayormente idónea la necesidad de implementar una acción afirmativa en los registros de las candidaturas por ese principio, sin embargo, ésta </w:t>
      </w:r>
      <w:r w:rsidRPr="00BE6D07">
        <w:rPr>
          <w:rFonts w:ascii="Arial" w:hAnsi="Arial" w:cs="Arial"/>
          <w:bCs/>
        </w:rPr>
        <w:t>carencia del estudio es insuficiente para decretar la invalidez de</w:t>
      </w:r>
      <w:r w:rsidR="00DA1C64" w:rsidRPr="00BE6D07">
        <w:rPr>
          <w:rFonts w:ascii="Arial" w:hAnsi="Arial" w:cs="Arial"/>
          <w:bCs/>
        </w:rPr>
        <w:t xml:space="preserve">l acuerdo </w:t>
      </w:r>
      <w:r w:rsidRPr="00BE6D07">
        <w:rPr>
          <w:rFonts w:ascii="Arial" w:hAnsi="Arial" w:cs="Arial"/>
          <w:bCs/>
        </w:rPr>
        <w:t>impugnad</w:t>
      </w:r>
      <w:r w:rsidR="00DA1C64" w:rsidRPr="00BE6D07">
        <w:rPr>
          <w:rFonts w:ascii="Arial" w:hAnsi="Arial" w:cs="Arial"/>
          <w:bCs/>
        </w:rPr>
        <w:t>o</w:t>
      </w:r>
      <w:r w:rsidRPr="00BE6D07">
        <w:rPr>
          <w:rFonts w:ascii="Arial" w:hAnsi="Arial" w:cs="Arial"/>
          <w:bCs/>
        </w:rPr>
        <w:t>.</w:t>
      </w:r>
    </w:p>
    <w:p w14:paraId="228CE6BC" w14:textId="04F0CD59" w:rsidR="00EE45D4" w:rsidRDefault="00EE45D4"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39161BB5" w14:textId="0FFDDBAB" w:rsidR="00BE6D07" w:rsidRDefault="00BE6D07"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Ello en atención al criterio sustentado por la SCJN</w:t>
      </w:r>
      <w:r>
        <w:rPr>
          <w:rStyle w:val="Refdenotaalpie"/>
          <w:rFonts w:ascii="Arial" w:hAnsi="Arial" w:cs="Arial"/>
          <w:bCs/>
        </w:rPr>
        <w:footnoteReference w:id="7"/>
      </w:r>
      <w:r>
        <w:rPr>
          <w:rFonts w:ascii="Arial" w:hAnsi="Arial" w:cs="Arial"/>
          <w:bCs/>
        </w:rPr>
        <w:t xml:space="preserve"> al determinar que l</w:t>
      </w:r>
      <w:r w:rsidRPr="00BE6D07">
        <w:rPr>
          <w:rFonts w:ascii="Arial" w:hAnsi="Arial" w:cs="Arial"/>
          <w:bCs/>
        </w:rPr>
        <w:t xml:space="preserve">a exigencia que establece el artículo 16 de la Constitución Federal en el sentido de que las autoridades funden y motiven sus actos queda satisfecha desde el punto de vista formal cuando se expresan las normas legales aplicables, así como los razonamientos tendientes a adecuar el caso concreto a esa hipótesis normativa. </w:t>
      </w:r>
    </w:p>
    <w:p w14:paraId="316D7AF1" w14:textId="77777777" w:rsidR="00BE6D07" w:rsidRDefault="00BE6D07"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1A829C34" w14:textId="77777777" w:rsidR="00BE6D07" w:rsidRDefault="00BE6D07"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Refiere la Corte que</w:t>
      </w:r>
      <w:r w:rsidRPr="00BE6D07">
        <w:rPr>
          <w:rFonts w:ascii="Arial" w:hAnsi="Arial" w:cs="Arial"/>
          <w:bCs/>
        </w:rPr>
        <w:t xml:space="preserve">, tratándose de la debida motivación basta que la autoridad exprese los razonamientos sustanciales al respecto sin que pueda exigirse que se </w:t>
      </w:r>
      <w:r w:rsidRPr="00BE6D07">
        <w:rPr>
          <w:rFonts w:ascii="Arial" w:hAnsi="Arial" w:cs="Arial"/>
          <w:bCs/>
        </w:rPr>
        <w:lastRenderedPageBreak/>
        <w:t xml:space="preserve">abunde más allá de lo estrictamente necesario para que se comprenda el razonamiento expresado. En este sentido, sólo podrá estimarse que se transgrede la garantía de motivación cuando dichos razonamientos sean tan imprecisos que no proporcionen elementos al gobernado para defender sus derechos, o bien, impugnar aquéllos. </w:t>
      </w:r>
    </w:p>
    <w:p w14:paraId="216022A3" w14:textId="77777777" w:rsidR="00BE6D07" w:rsidRDefault="00BE6D07"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25027912" w14:textId="29530E6B" w:rsidR="00DA1C64" w:rsidRDefault="00BE6D07"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sidRPr="00BE6D07">
        <w:rPr>
          <w:rFonts w:ascii="Arial" w:hAnsi="Arial" w:cs="Arial"/>
          <w:bCs/>
        </w:rPr>
        <w:t xml:space="preserve">En consecuencia, </w:t>
      </w:r>
      <w:r>
        <w:rPr>
          <w:rFonts w:ascii="Arial" w:hAnsi="Arial" w:cs="Arial"/>
          <w:bCs/>
        </w:rPr>
        <w:t xml:space="preserve">para este Tribunal se consideran </w:t>
      </w:r>
      <w:r w:rsidRPr="00BE6D07">
        <w:rPr>
          <w:rFonts w:ascii="Arial" w:hAnsi="Arial" w:cs="Arial"/>
          <w:bCs/>
        </w:rPr>
        <w:t>satisfe</w:t>
      </w:r>
      <w:r>
        <w:rPr>
          <w:rFonts w:ascii="Arial" w:hAnsi="Arial" w:cs="Arial"/>
          <w:bCs/>
        </w:rPr>
        <w:t>chos</w:t>
      </w:r>
      <w:r w:rsidRPr="00BE6D07">
        <w:rPr>
          <w:rFonts w:ascii="Arial" w:hAnsi="Arial" w:cs="Arial"/>
          <w:bCs/>
        </w:rPr>
        <w:t xml:space="preserve"> los requisitos esenciales de fundamentación y motivación </w:t>
      </w:r>
      <w:r>
        <w:rPr>
          <w:rFonts w:ascii="Arial" w:hAnsi="Arial" w:cs="Arial"/>
          <w:bCs/>
        </w:rPr>
        <w:t xml:space="preserve">puesto que </w:t>
      </w:r>
      <w:r w:rsidRPr="00BE6D07">
        <w:rPr>
          <w:rFonts w:ascii="Arial" w:hAnsi="Arial" w:cs="Arial"/>
          <w:bCs/>
        </w:rPr>
        <w:t xml:space="preserve">el </w:t>
      </w:r>
      <w:r>
        <w:rPr>
          <w:rFonts w:ascii="Arial" w:hAnsi="Arial" w:cs="Arial"/>
          <w:bCs/>
        </w:rPr>
        <w:t>promovente</w:t>
      </w:r>
      <w:r w:rsidRPr="00BE6D07">
        <w:rPr>
          <w:rFonts w:ascii="Arial" w:hAnsi="Arial" w:cs="Arial"/>
          <w:bCs/>
        </w:rPr>
        <w:t xml:space="preserve"> </w:t>
      </w:r>
      <w:r>
        <w:rPr>
          <w:rFonts w:ascii="Arial" w:hAnsi="Arial" w:cs="Arial"/>
          <w:bCs/>
        </w:rPr>
        <w:t>tuvo la oportunidad de conocer</w:t>
      </w:r>
      <w:r w:rsidRPr="00BE6D07">
        <w:rPr>
          <w:rFonts w:ascii="Arial" w:hAnsi="Arial" w:cs="Arial"/>
          <w:bCs/>
        </w:rPr>
        <w:t xml:space="preserve"> la esencia de los argumentos legales y de hecho en que se apoyó la autoridad y qued</w:t>
      </w:r>
      <w:r>
        <w:rPr>
          <w:rFonts w:ascii="Arial" w:hAnsi="Arial" w:cs="Arial"/>
          <w:bCs/>
        </w:rPr>
        <w:t>ó</w:t>
      </w:r>
      <w:r w:rsidRPr="00BE6D07">
        <w:rPr>
          <w:rFonts w:ascii="Arial" w:hAnsi="Arial" w:cs="Arial"/>
          <w:bCs/>
        </w:rPr>
        <w:t xml:space="preserve"> plenamente capacitado para desvirtuarlos.</w:t>
      </w:r>
    </w:p>
    <w:p w14:paraId="630F4E9D" w14:textId="77777777" w:rsidR="00DA1C64" w:rsidRDefault="00DA1C64"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24108790" w14:textId="2A8A2534" w:rsidR="008D0A63" w:rsidRDefault="00A87B41"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Del análisis </w:t>
      </w:r>
      <w:r w:rsidR="007F294F">
        <w:rPr>
          <w:rFonts w:ascii="Arial" w:hAnsi="Arial" w:cs="Arial"/>
          <w:bCs/>
        </w:rPr>
        <w:t>de</w:t>
      </w:r>
      <w:r w:rsidR="00950B10">
        <w:rPr>
          <w:rFonts w:ascii="Arial" w:hAnsi="Arial" w:cs="Arial"/>
          <w:bCs/>
        </w:rPr>
        <w:t xml:space="preserve"> la información que obra en </w:t>
      </w:r>
      <w:r w:rsidR="004C7DDD">
        <w:rPr>
          <w:rFonts w:ascii="Arial" w:hAnsi="Arial" w:cs="Arial"/>
          <w:bCs/>
        </w:rPr>
        <w:t xml:space="preserve">los </w:t>
      </w:r>
      <w:r w:rsidR="00950B10">
        <w:rPr>
          <w:rFonts w:ascii="Arial" w:hAnsi="Arial" w:cs="Arial"/>
          <w:bCs/>
        </w:rPr>
        <w:t>cuadros anteriores</w:t>
      </w:r>
      <w:r>
        <w:rPr>
          <w:rFonts w:ascii="Arial" w:hAnsi="Arial" w:cs="Arial"/>
          <w:bCs/>
        </w:rPr>
        <w:t xml:space="preserve">, se desprenden elementos de hecho que justifican plenamente la adopción de la medida afirmativa implementada por el IEE, que como ya se señaló, si bien es cierto que la actual LXIV Legislatura, se encuentra conformada por 14 mujeres y 13 hombres, no es razón suficiente para determinar que se ha colmado plenamente </w:t>
      </w:r>
      <w:r w:rsidR="008409B7">
        <w:rPr>
          <w:rFonts w:ascii="Arial" w:hAnsi="Arial" w:cs="Arial"/>
          <w:bCs/>
        </w:rPr>
        <w:t>el objetivo de la implementación de las acciones afirmativas en beneficio de la mujer.</w:t>
      </w:r>
    </w:p>
    <w:p w14:paraId="405BA552" w14:textId="10C21775" w:rsidR="00F7215D" w:rsidRDefault="00F7215D"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010AACA3" w14:textId="401713E0" w:rsidR="007F294F" w:rsidRDefault="007F294F"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Lo anterior, encuentra sentido en que los cuatro procesos anteriores, de renovación de la legislatura local, </w:t>
      </w:r>
      <w:r w:rsidR="006C5DE9">
        <w:rPr>
          <w:rFonts w:ascii="Arial" w:hAnsi="Arial" w:cs="Arial"/>
          <w:bCs/>
        </w:rPr>
        <w:t xml:space="preserve">de 64 postulaciones, </w:t>
      </w:r>
      <w:r>
        <w:rPr>
          <w:rFonts w:ascii="Arial" w:hAnsi="Arial" w:cs="Arial"/>
          <w:bCs/>
        </w:rPr>
        <w:t>quien</w:t>
      </w:r>
      <w:r w:rsidR="006C5DE9">
        <w:rPr>
          <w:rFonts w:ascii="Arial" w:hAnsi="Arial" w:cs="Arial"/>
          <w:bCs/>
        </w:rPr>
        <w:t>es</w:t>
      </w:r>
      <w:r>
        <w:rPr>
          <w:rFonts w:ascii="Arial" w:hAnsi="Arial" w:cs="Arial"/>
          <w:bCs/>
        </w:rPr>
        <w:t xml:space="preserve"> han encabezado las listas de representación proporcional, </w:t>
      </w:r>
      <w:r w:rsidR="006C5DE9">
        <w:rPr>
          <w:rFonts w:ascii="Arial" w:hAnsi="Arial" w:cs="Arial"/>
          <w:bCs/>
        </w:rPr>
        <w:t>han sido 63</w:t>
      </w:r>
      <w:r>
        <w:rPr>
          <w:rFonts w:ascii="Arial" w:hAnsi="Arial" w:cs="Arial"/>
          <w:bCs/>
        </w:rPr>
        <w:t xml:space="preserve"> hombres </w:t>
      </w:r>
      <w:r w:rsidR="006C5DE9">
        <w:rPr>
          <w:rFonts w:ascii="Arial" w:hAnsi="Arial" w:cs="Arial"/>
          <w:bCs/>
        </w:rPr>
        <w:t xml:space="preserve">y una sola mujer, es decir </w:t>
      </w:r>
      <w:r>
        <w:rPr>
          <w:rFonts w:ascii="Arial" w:hAnsi="Arial" w:cs="Arial"/>
          <w:bCs/>
        </w:rPr>
        <w:t>(</w:t>
      </w:r>
      <w:r w:rsidR="006C5DE9">
        <w:rPr>
          <w:rFonts w:ascii="Arial" w:hAnsi="Arial" w:cs="Arial"/>
          <w:bCs/>
        </w:rPr>
        <w:t>1</w:t>
      </w:r>
      <w:r>
        <w:rPr>
          <w:rFonts w:ascii="Arial" w:hAnsi="Arial" w:cs="Arial"/>
          <w:bCs/>
        </w:rPr>
        <w:t>.</w:t>
      </w:r>
      <w:r w:rsidR="006C5DE9">
        <w:rPr>
          <w:rFonts w:ascii="Arial" w:hAnsi="Arial" w:cs="Arial"/>
          <w:bCs/>
        </w:rPr>
        <w:t>56</w:t>
      </w:r>
      <w:r>
        <w:rPr>
          <w:rFonts w:ascii="Arial" w:hAnsi="Arial" w:cs="Arial"/>
          <w:bCs/>
        </w:rPr>
        <w:t>%).</w:t>
      </w:r>
    </w:p>
    <w:p w14:paraId="5454BCAB" w14:textId="77777777" w:rsidR="007F294F" w:rsidRDefault="007F294F"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15A3E721" w14:textId="38978F83" w:rsidR="00794902" w:rsidRDefault="007F294F"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Además</w:t>
      </w:r>
      <w:r w:rsidR="00950B10">
        <w:rPr>
          <w:rFonts w:ascii="Arial" w:hAnsi="Arial" w:cs="Arial"/>
          <w:bCs/>
        </w:rPr>
        <w:t>,</w:t>
      </w:r>
      <w:r w:rsidR="00803751">
        <w:rPr>
          <w:rFonts w:ascii="Arial" w:hAnsi="Arial" w:cs="Arial"/>
          <w:bCs/>
        </w:rPr>
        <w:t xml:space="preserve"> ha sido criterio de la Sala Superior que la temporalidad de las acciones </w:t>
      </w:r>
      <w:r w:rsidR="00146D39">
        <w:rPr>
          <w:rFonts w:ascii="Arial" w:hAnsi="Arial" w:cs="Arial"/>
          <w:bCs/>
        </w:rPr>
        <w:t>afirmativas,</w:t>
      </w:r>
      <w:r w:rsidR="00803751">
        <w:rPr>
          <w:rFonts w:ascii="Arial" w:hAnsi="Arial" w:cs="Arial"/>
          <w:bCs/>
        </w:rPr>
        <w:t xml:space="preserve"> si bien no puede establecerse de manera indefinida, </w:t>
      </w:r>
      <w:r w:rsidR="00146D39">
        <w:rPr>
          <w:rFonts w:ascii="Arial" w:hAnsi="Arial" w:cs="Arial"/>
          <w:bCs/>
        </w:rPr>
        <w:t>deben suspenderse cuando los resultados deseados se hayan alcanzado y se hayan mantenido durante un periodo de tiempo</w:t>
      </w:r>
      <w:r w:rsidR="00146D39">
        <w:rPr>
          <w:rStyle w:val="Refdenotaalpie"/>
          <w:rFonts w:ascii="Arial" w:hAnsi="Arial" w:cs="Arial"/>
          <w:bCs/>
        </w:rPr>
        <w:footnoteReference w:id="8"/>
      </w:r>
      <w:r w:rsidR="00146D39">
        <w:rPr>
          <w:rFonts w:ascii="Arial" w:hAnsi="Arial" w:cs="Arial"/>
          <w:bCs/>
        </w:rPr>
        <w:t xml:space="preserve">, </w:t>
      </w:r>
      <w:r w:rsidR="00950B10">
        <w:rPr>
          <w:rFonts w:ascii="Arial" w:hAnsi="Arial" w:cs="Arial"/>
          <w:bCs/>
        </w:rPr>
        <w:t xml:space="preserve">por lo que </w:t>
      </w:r>
      <w:r w:rsidR="00146D39">
        <w:rPr>
          <w:rFonts w:ascii="Arial" w:hAnsi="Arial" w:cs="Arial"/>
          <w:bCs/>
        </w:rPr>
        <w:t xml:space="preserve">no </w:t>
      </w:r>
      <w:r w:rsidR="00950B10">
        <w:rPr>
          <w:rFonts w:ascii="Arial" w:hAnsi="Arial" w:cs="Arial"/>
          <w:bCs/>
        </w:rPr>
        <w:t xml:space="preserve">puede </w:t>
      </w:r>
      <w:r w:rsidR="00146D39">
        <w:rPr>
          <w:rFonts w:ascii="Arial" w:hAnsi="Arial" w:cs="Arial"/>
          <w:bCs/>
        </w:rPr>
        <w:t>considerarse que con la integración de</w:t>
      </w:r>
      <w:r w:rsidR="00950B10">
        <w:rPr>
          <w:rFonts w:ascii="Arial" w:hAnsi="Arial" w:cs="Arial"/>
          <w:bCs/>
        </w:rPr>
        <w:t xml:space="preserve"> una sola legislatura </w:t>
      </w:r>
      <w:r w:rsidR="00146D39">
        <w:rPr>
          <w:rFonts w:ascii="Arial" w:hAnsi="Arial" w:cs="Arial"/>
          <w:bCs/>
        </w:rPr>
        <w:t>con mayoría de mujeres</w:t>
      </w:r>
      <w:r w:rsidR="00950B10">
        <w:rPr>
          <w:rFonts w:ascii="Arial" w:hAnsi="Arial" w:cs="Arial"/>
          <w:bCs/>
        </w:rPr>
        <w:t>, sea</w:t>
      </w:r>
      <w:r w:rsidR="00146D39">
        <w:rPr>
          <w:rFonts w:ascii="Arial" w:hAnsi="Arial" w:cs="Arial"/>
          <w:bCs/>
        </w:rPr>
        <w:t xml:space="preserve"> suficiente para determinar que</w:t>
      </w:r>
      <w:r w:rsidR="00794902">
        <w:rPr>
          <w:rFonts w:ascii="Arial" w:hAnsi="Arial" w:cs="Arial"/>
          <w:bCs/>
        </w:rPr>
        <w:t xml:space="preserve"> se ha alcanzado su fin, y por ende ha sido suficiente para revertir los cambios culturales de empoderamiento de la mujer, pues</w:t>
      </w:r>
      <w:r w:rsidR="00950B10">
        <w:rPr>
          <w:rFonts w:ascii="Arial" w:hAnsi="Arial" w:cs="Arial"/>
          <w:bCs/>
        </w:rPr>
        <w:t>to que además de que</w:t>
      </w:r>
      <w:r w:rsidR="00794902">
        <w:rPr>
          <w:rFonts w:ascii="Arial" w:hAnsi="Arial" w:cs="Arial"/>
          <w:bCs/>
        </w:rPr>
        <w:t xml:space="preserve"> deben mant</w:t>
      </w:r>
      <w:r w:rsidR="00950B10">
        <w:rPr>
          <w:rFonts w:ascii="Arial" w:hAnsi="Arial" w:cs="Arial"/>
          <w:bCs/>
        </w:rPr>
        <w:t xml:space="preserve">enerse por un tiempo prolongado, </w:t>
      </w:r>
      <w:r w:rsidR="00950B10" w:rsidRPr="004E5D48">
        <w:rPr>
          <w:rFonts w:ascii="Arial" w:hAnsi="Arial" w:cs="Arial"/>
          <w:bCs/>
        </w:rPr>
        <w:t xml:space="preserve">las postulaciones </w:t>
      </w:r>
      <w:r w:rsidR="004C7DDD" w:rsidRPr="004E5D48">
        <w:rPr>
          <w:rFonts w:ascii="Arial" w:hAnsi="Arial" w:cs="Arial"/>
          <w:bCs/>
        </w:rPr>
        <w:t xml:space="preserve">en el principio de representación proporcional </w:t>
      </w:r>
      <w:r w:rsidR="00950B10" w:rsidRPr="004E5D48">
        <w:rPr>
          <w:rFonts w:ascii="Arial" w:hAnsi="Arial" w:cs="Arial"/>
          <w:bCs/>
        </w:rPr>
        <w:t>en los cuatro</w:t>
      </w:r>
      <w:r w:rsidR="00950B10">
        <w:rPr>
          <w:rFonts w:ascii="Arial" w:hAnsi="Arial" w:cs="Arial"/>
          <w:bCs/>
        </w:rPr>
        <w:t xml:space="preserve"> procesos electorales de diputaciones anteriores</w:t>
      </w:r>
      <w:r w:rsidR="004C7DDD">
        <w:rPr>
          <w:rFonts w:ascii="Arial" w:hAnsi="Arial" w:cs="Arial"/>
          <w:bCs/>
        </w:rPr>
        <w:t>,</w:t>
      </w:r>
      <w:r w:rsidR="00950B10">
        <w:rPr>
          <w:rFonts w:ascii="Arial" w:hAnsi="Arial" w:cs="Arial"/>
          <w:bCs/>
        </w:rPr>
        <w:t xml:space="preserve"> dan muestra de lo poco que se le dio participación a la mujer y la conformación de las legislaturas fue con muy pocas mujeres.</w:t>
      </w:r>
    </w:p>
    <w:p w14:paraId="1F3C092D" w14:textId="77777777" w:rsidR="00AC2134" w:rsidRDefault="00AC2134"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6E41F377" w14:textId="0BC944C4" w:rsidR="00794902" w:rsidRDefault="00AC2134"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Por lo tanto, debe considerarse que el deber de garantía del derecho a la igualdad en el acceso a cargo de elección popular entre el hombre y la mujer por medio de la </w:t>
      </w:r>
      <w:r>
        <w:rPr>
          <w:rFonts w:ascii="Arial" w:hAnsi="Arial" w:cs="Arial"/>
          <w:bCs/>
        </w:rPr>
        <w:lastRenderedPageBreak/>
        <w:t>paridad, está dirigido a las autoridades estatales, por lo que</w:t>
      </w:r>
      <w:r w:rsidR="00950B10">
        <w:rPr>
          <w:rFonts w:ascii="Arial" w:hAnsi="Arial" w:cs="Arial"/>
          <w:bCs/>
        </w:rPr>
        <w:t>,</w:t>
      </w:r>
      <w:r>
        <w:rPr>
          <w:rFonts w:ascii="Arial" w:hAnsi="Arial" w:cs="Arial"/>
          <w:bCs/>
        </w:rPr>
        <w:t xml:space="preserve"> si </w:t>
      </w:r>
      <w:r w:rsidR="00950B10">
        <w:rPr>
          <w:rFonts w:ascii="Arial" w:hAnsi="Arial" w:cs="Arial"/>
          <w:bCs/>
        </w:rPr>
        <w:t xml:space="preserve">a pesar del contexto precisado en líneas ulteriores, </w:t>
      </w:r>
      <w:r>
        <w:rPr>
          <w:rFonts w:ascii="Arial" w:hAnsi="Arial" w:cs="Arial"/>
          <w:bCs/>
        </w:rPr>
        <w:t>la</w:t>
      </w:r>
      <w:r w:rsidR="00950B10">
        <w:rPr>
          <w:rFonts w:ascii="Arial" w:hAnsi="Arial" w:cs="Arial"/>
          <w:bCs/>
        </w:rPr>
        <w:t xml:space="preserve">s disposiciones </w:t>
      </w:r>
      <w:r>
        <w:rPr>
          <w:rFonts w:ascii="Arial" w:hAnsi="Arial" w:cs="Arial"/>
          <w:bCs/>
        </w:rPr>
        <w:t>legislativa</w:t>
      </w:r>
      <w:r w:rsidR="00950B10">
        <w:rPr>
          <w:rFonts w:ascii="Arial" w:hAnsi="Arial" w:cs="Arial"/>
          <w:bCs/>
        </w:rPr>
        <w:t>s</w:t>
      </w:r>
      <w:r>
        <w:rPr>
          <w:rFonts w:ascii="Arial" w:hAnsi="Arial" w:cs="Arial"/>
          <w:bCs/>
        </w:rPr>
        <w:t xml:space="preserve"> </w:t>
      </w:r>
      <w:r w:rsidR="00A15F6B">
        <w:rPr>
          <w:rFonts w:ascii="Arial" w:hAnsi="Arial" w:cs="Arial"/>
          <w:bCs/>
        </w:rPr>
        <w:t>ha sido insuficiente para el logro del objetivo del principio de paridad</w:t>
      </w:r>
      <w:r w:rsidR="00950B10">
        <w:rPr>
          <w:rFonts w:ascii="Arial" w:hAnsi="Arial" w:cs="Arial"/>
          <w:bCs/>
        </w:rPr>
        <w:t>,</w:t>
      </w:r>
      <w:r w:rsidR="00A15F6B">
        <w:rPr>
          <w:rFonts w:ascii="Arial" w:hAnsi="Arial" w:cs="Arial"/>
          <w:bCs/>
        </w:rPr>
        <w:t xml:space="preserve"> es necesario continuar con </w:t>
      </w:r>
      <w:r w:rsidR="00950B10">
        <w:rPr>
          <w:rFonts w:ascii="Arial" w:hAnsi="Arial" w:cs="Arial"/>
          <w:bCs/>
        </w:rPr>
        <w:t xml:space="preserve">la implementación de acciones y </w:t>
      </w:r>
      <w:r w:rsidR="00A15F6B">
        <w:rPr>
          <w:rFonts w:ascii="Arial" w:hAnsi="Arial" w:cs="Arial"/>
          <w:bCs/>
        </w:rPr>
        <w:t>determinaciones que superen el estado de cosas para empoderar a la mujer.</w:t>
      </w:r>
    </w:p>
    <w:p w14:paraId="6A474899" w14:textId="77777777" w:rsidR="00977CA7" w:rsidRDefault="00977CA7"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13976C85" w14:textId="68B28241" w:rsidR="00F7215D" w:rsidRDefault="00977CA7"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En tal sentido, esta autoridad considera que, contrario a lo </w:t>
      </w:r>
      <w:r w:rsidR="00950B10">
        <w:rPr>
          <w:rFonts w:ascii="Arial" w:hAnsi="Arial" w:cs="Arial"/>
          <w:bCs/>
        </w:rPr>
        <w:t xml:space="preserve">planteado </w:t>
      </w:r>
      <w:r>
        <w:rPr>
          <w:rFonts w:ascii="Arial" w:hAnsi="Arial" w:cs="Arial"/>
          <w:bCs/>
        </w:rPr>
        <w:t xml:space="preserve">por </w:t>
      </w:r>
      <w:r w:rsidR="00950B10">
        <w:rPr>
          <w:rFonts w:ascii="Arial" w:hAnsi="Arial" w:cs="Arial"/>
          <w:bCs/>
        </w:rPr>
        <w:t xml:space="preserve">el </w:t>
      </w:r>
      <w:r>
        <w:rPr>
          <w:rFonts w:ascii="Arial" w:hAnsi="Arial" w:cs="Arial"/>
          <w:bCs/>
        </w:rPr>
        <w:t>promovente, el IEE, al implementar una acción afirmativa que aplicarán todos los partidos políticos en las postulaciones a diputaciones por el principio de representación proporcional, sobre todo, ponderando que hacerlo en este momento del proceso electoral local, es congruente con la facultad establecida en el artículo 75, fracción XX, del Código Electoral</w:t>
      </w:r>
      <w:r w:rsidR="00950B10">
        <w:rPr>
          <w:rFonts w:ascii="Arial" w:hAnsi="Arial" w:cs="Arial"/>
          <w:bCs/>
        </w:rPr>
        <w:t xml:space="preserve"> y</w:t>
      </w:r>
      <w:r w:rsidR="007919BB">
        <w:rPr>
          <w:rFonts w:ascii="Arial" w:hAnsi="Arial" w:cs="Arial"/>
          <w:bCs/>
        </w:rPr>
        <w:t xml:space="preserve"> </w:t>
      </w:r>
      <w:r w:rsidR="007919BB" w:rsidRPr="00636488">
        <w:rPr>
          <w:rFonts w:ascii="Arial" w:hAnsi="Arial" w:cs="Arial"/>
          <w:b/>
          <w:bCs/>
        </w:rPr>
        <w:t>salvaguarda de mejor manera los principios de certeza y seguridad jurídica</w:t>
      </w:r>
      <w:r w:rsidR="007919BB">
        <w:rPr>
          <w:rFonts w:ascii="Arial" w:hAnsi="Arial" w:cs="Arial"/>
          <w:bCs/>
        </w:rPr>
        <w:t xml:space="preserve">, en atención a que los partidos políticos tienen conocimientos previo de una regla que eventualmente evitaría un escenario en el que aplicar una medida de este tipo, </w:t>
      </w:r>
      <w:r w:rsidR="007919BB" w:rsidRPr="00636488">
        <w:rPr>
          <w:rFonts w:ascii="Arial" w:hAnsi="Arial" w:cs="Arial"/>
          <w:b/>
          <w:bCs/>
        </w:rPr>
        <w:t>después de la jornada electoral, implicaría una mayor intervención y sacrificio de los principios y derechos en juego</w:t>
      </w:r>
      <w:r w:rsidR="007919BB">
        <w:rPr>
          <w:rFonts w:ascii="Arial" w:hAnsi="Arial" w:cs="Arial"/>
          <w:bCs/>
        </w:rPr>
        <w:t xml:space="preserve">. </w:t>
      </w:r>
    </w:p>
    <w:p w14:paraId="233BEE9A" w14:textId="4D3D4E81" w:rsidR="00AD72AA" w:rsidRDefault="00AD72AA"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06536C84" w14:textId="4EF7C807" w:rsidR="007919BB" w:rsidRDefault="00AD72AA"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De ahí lo inexacto del actor, respecto de que IEE tome atribuciones o facultades que son propias de un órgano del Estado como el Poder Legislativo, </w:t>
      </w:r>
      <w:r w:rsidR="008D59AC">
        <w:rPr>
          <w:rFonts w:ascii="Arial" w:hAnsi="Arial" w:cs="Arial"/>
          <w:bCs/>
        </w:rPr>
        <w:t xml:space="preserve">para implementar acciones tendentes a favorecer la participación paritaria en el plano sustantivo de las mujeres, toda vez que, como ya se puntualizó, las autoridades electorales están obligadas por el orden constitucional, convencional y legal a emitir de manera general, los acuerdos y lineamientos dirigidos a lograr la plena observancia del principio de paridad, haciendo </w:t>
      </w:r>
      <w:r w:rsidR="007919BB">
        <w:rPr>
          <w:rFonts w:ascii="Arial" w:hAnsi="Arial" w:cs="Arial"/>
          <w:bCs/>
        </w:rPr>
        <w:t xml:space="preserve">infundado </w:t>
      </w:r>
      <w:r w:rsidR="008D59AC">
        <w:rPr>
          <w:rFonts w:ascii="Arial" w:hAnsi="Arial" w:cs="Arial"/>
          <w:bCs/>
        </w:rPr>
        <w:t xml:space="preserve">el </w:t>
      </w:r>
      <w:r w:rsidR="007919BB">
        <w:rPr>
          <w:rFonts w:ascii="Arial" w:hAnsi="Arial" w:cs="Arial"/>
          <w:bCs/>
        </w:rPr>
        <w:t xml:space="preserve">agravio hecho valer por </w:t>
      </w:r>
      <w:r w:rsidR="008D59AC">
        <w:rPr>
          <w:rFonts w:ascii="Arial" w:hAnsi="Arial" w:cs="Arial"/>
          <w:bCs/>
        </w:rPr>
        <w:t xml:space="preserve">el </w:t>
      </w:r>
      <w:r w:rsidR="007919BB">
        <w:rPr>
          <w:rFonts w:ascii="Arial" w:hAnsi="Arial" w:cs="Arial"/>
          <w:bCs/>
        </w:rPr>
        <w:t xml:space="preserve">promovente. </w:t>
      </w:r>
    </w:p>
    <w:p w14:paraId="78DB15D5" w14:textId="3EBFA36F" w:rsidR="007919BB" w:rsidRDefault="007919BB"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2DDC0F5E" w14:textId="624F3579" w:rsidR="007919BB" w:rsidRPr="007919BB" w:rsidRDefault="007919BB" w:rsidP="007919BB">
      <w:pPr>
        <w:pStyle w:val="NormalWeb"/>
        <w:tabs>
          <w:tab w:val="right" w:pos="0"/>
        </w:tabs>
        <w:spacing w:before="0" w:beforeAutospacing="0" w:after="0" w:afterAutospacing="0" w:line="360" w:lineRule="auto"/>
        <w:contextualSpacing/>
        <w:mirrorIndents/>
        <w:jc w:val="both"/>
        <w:rPr>
          <w:rFonts w:ascii="Arial" w:hAnsi="Arial" w:cs="Arial"/>
          <w:b/>
        </w:rPr>
      </w:pPr>
      <w:r w:rsidRPr="007919BB">
        <w:rPr>
          <w:rFonts w:ascii="Arial" w:hAnsi="Arial" w:cs="Arial"/>
          <w:b/>
        </w:rPr>
        <w:t>Con la implementación de esa medida afirmativa no se violenta la libre auto organización y autodeterminación de los partidos políticos.</w:t>
      </w:r>
      <w:r w:rsidR="00A57594">
        <w:rPr>
          <w:rFonts w:ascii="Arial" w:hAnsi="Arial" w:cs="Arial"/>
          <w:b/>
        </w:rPr>
        <w:t xml:space="preserve"> </w:t>
      </w:r>
    </w:p>
    <w:p w14:paraId="27D07B2C" w14:textId="77777777" w:rsidR="007919BB" w:rsidRDefault="007919BB" w:rsidP="007919BB">
      <w:pPr>
        <w:pStyle w:val="NormalWeb"/>
        <w:tabs>
          <w:tab w:val="right" w:pos="0"/>
        </w:tabs>
        <w:spacing w:before="0" w:beforeAutospacing="0" w:after="0" w:afterAutospacing="0" w:line="360" w:lineRule="auto"/>
        <w:contextualSpacing/>
        <w:mirrorIndents/>
        <w:jc w:val="both"/>
        <w:rPr>
          <w:rFonts w:ascii="Arial" w:hAnsi="Arial" w:cs="Arial"/>
        </w:rPr>
      </w:pPr>
    </w:p>
    <w:p w14:paraId="5D4F496C" w14:textId="6F3C3628" w:rsidR="00C550A4" w:rsidRDefault="00C550A4" w:rsidP="00C550A4">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El promovente </w:t>
      </w:r>
      <w:r w:rsidR="004C7DDD">
        <w:rPr>
          <w:rFonts w:ascii="Arial" w:hAnsi="Arial" w:cs="Arial"/>
          <w:bCs/>
          <w:sz w:val="24"/>
          <w:szCs w:val="24"/>
        </w:rPr>
        <w:t xml:space="preserve">aduce que </w:t>
      </w:r>
      <w:r>
        <w:rPr>
          <w:rFonts w:ascii="Arial" w:hAnsi="Arial" w:cs="Arial"/>
          <w:bCs/>
          <w:sz w:val="24"/>
          <w:szCs w:val="24"/>
        </w:rPr>
        <w:t xml:space="preserve">con la acción afirmativa, se vulnera el derecho de la auto organización de los partidos políticos, quienes tienen la facultad de proponer el orden de prelación de la lista de candidaturas registradas, al ser resultado de un proceso interno que respeta la paridad horizontal y vertical que establece el marco jurídico que rige la materia electoral, pues considera que con </w:t>
      </w:r>
      <w:r w:rsidR="008F4362">
        <w:rPr>
          <w:rFonts w:ascii="Arial" w:hAnsi="Arial" w:cs="Arial"/>
          <w:bCs/>
          <w:sz w:val="24"/>
          <w:szCs w:val="24"/>
        </w:rPr>
        <w:t>el acuerdo</w:t>
      </w:r>
      <w:r>
        <w:rPr>
          <w:rFonts w:ascii="Arial" w:hAnsi="Arial" w:cs="Arial"/>
          <w:bCs/>
          <w:sz w:val="24"/>
          <w:szCs w:val="24"/>
        </w:rPr>
        <w:t xml:space="preserve"> impugnad</w:t>
      </w:r>
      <w:r w:rsidR="008F4362">
        <w:rPr>
          <w:rFonts w:ascii="Arial" w:hAnsi="Arial" w:cs="Arial"/>
          <w:bCs/>
          <w:sz w:val="24"/>
          <w:szCs w:val="24"/>
        </w:rPr>
        <w:t>o</w:t>
      </w:r>
      <w:r>
        <w:rPr>
          <w:rFonts w:ascii="Arial" w:hAnsi="Arial" w:cs="Arial"/>
          <w:bCs/>
          <w:sz w:val="24"/>
          <w:szCs w:val="24"/>
        </w:rPr>
        <w:t xml:space="preserve"> interfiere en la vida interna de los partidos políticos, al poner condiciones a una decisión que está reservada solo a ellos, quienes únicamente están obligados a informar a los Organismos Públicos</w:t>
      </w:r>
      <w:r w:rsidR="008F4362">
        <w:rPr>
          <w:rFonts w:ascii="Arial" w:hAnsi="Arial" w:cs="Arial"/>
          <w:bCs/>
          <w:sz w:val="24"/>
          <w:szCs w:val="24"/>
        </w:rPr>
        <w:t xml:space="preserve"> </w:t>
      </w:r>
      <w:r>
        <w:rPr>
          <w:rFonts w:ascii="Arial" w:hAnsi="Arial" w:cs="Arial"/>
          <w:bCs/>
          <w:sz w:val="24"/>
          <w:szCs w:val="24"/>
        </w:rPr>
        <w:t>Locales cuál es el método de elección de candidatos que va a implementar en el proceso electoral local respectivo.</w:t>
      </w:r>
    </w:p>
    <w:p w14:paraId="45C08E4C" w14:textId="77777777" w:rsidR="00C550A4" w:rsidRDefault="00C550A4" w:rsidP="00C550A4">
      <w:pPr>
        <w:pBdr>
          <w:top w:val="nil"/>
          <w:left w:val="nil"/>
          <w:bottom w:val="nil"/>
          <w:right w:val="nil"/>
          <w:between w:val="nil"/>
        </w:pBdr>
        <w:tabs>
          <w:tab w:val="left" w:pos="0"/>
        </w:tabs>
        <w:spacing w:after="0" w:line="360" w:lineRule="auto"/>
        <w:jc w:val="both"/>
        <w:rPr>
          <w:rFonts w:ascii="Arial" w:hAnsi="Arial" w:cs="Arial"/>
          <w:bCs/>
          <w:sz w:val="24"/>
          <w:szCs w:val="24"/>
        </w:rPr>
      </w:pPr>
    </w:p>
    <w:p w14:paraId="071FE031" w14:textId="7B70D838" w:rsidR="00C550A4" w:rsidRDefault="00C550A4" w:rsidP="00C550A4">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lastRenderedPageBreak/>
        <w:t>Ello porque</w:t>
      </w:r>
      <w:r w:rsidR="004C7DDD">
        <w:rPr>
          <w:rFonts w:ascii="Arial" w:hAnsi="Arial" w:cs="Arial"/>
          <w:bCs/>
          <w:sz w:val="24"/>
          <w:szCs w:val="24"/>
        </w:rPr>
        <w:t>,</w:t>
      </w:r>
      <w:r>
        <w:rPr>
          <w:rFonts w:ascii="Arial" w:hAnsi="Arial" w:cs="Arial"/>
          <w:bCs/>
          <w:sz w:val="24"/>
          <w:szCs w:val="24"/>
        </w:rPr>
        <w:t xml:space="preserve"> según señala, el Código Electoral no establece la facultad o atribución para que ese órgano electoral regule el registro de las candidaturas de representación proporcional, mucho menos de decidir la forma en que deben registrar una fórmula, es decir, cuales deben deber ser encabezadas por el género femenino o el masculino, ya que esa decisión es una atribución de los partidos políticos, de acuerdo con las garantías constitucionales y legales de autoorganización y autodeterminación.</w:t>
      </w:r>
    </w:p>
    <w:p w14:paraId="295D164C" w14:textId="14532820" w:rsidR="008D59AC" w:rsidRDefault="008D59AC"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553722C0" w14:textId="25DFECB6" w:rsidR="00C550A4" w:rsidRDefault="00C550A4"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Para este Tribunal es incorrecta la apreciación del promovente, en atención a que la acción afirmativa implementada por el IEE, es adecuada y necesaria, porque al colocar a las mujeres en los lugares primero, quinto y octavo, de las listas de candidaturas a diputación por el principio de representación proporcional, eleva sustancialmente sus posibilidades de acceder a la Legislatura de Aguascalientes, lo que abona a la igualdad material, y además la medida es la menos gravosa con los principios intervenidos, puesto que no vacía de contenido la facultad de los partidos políticos de configurar sus listas y fórmulas de acuerdo a sus estatutos.</w:t>
      </w:r>
    </w:p>
    <w:p w14:paraId="1A88BEF6" w14:textId="0B12A9BA" w:rsidR="00C550A4" w:rsidRDefault="00C550A4"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66060D8C" w14:textId="1AE92C65" w:rsidR="00C550A4" w:rsidRDefault="00C550A4"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Esto es así, porque son los propios partidos políticos los que en su facultad de autodeterminación y autoorganización definirán las candidatas que ocuparán los lugares primero, quinto y octavo.</w:t>
      </w:r>
    </w:p>
    <w:p w14:paraId="26FB7739" w14:textId="77777777" w:rsidR="008D59AC" w:rsidRDefault="008D59AC"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58EDAF44" w14:textId="4437B1D2" w:rsidR="007919BB" w:rsidRDefault="00C550A4"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Como ya se </w:t>
      </w:r>
      <w:r w:rsidR="00B3791A">
        <w:rPr>
          <w:rFonts w:ascii="Arial" w:hAnsi="Arial" w:cs="Arial"/>
          <w:bCs/>
        </w:rPr>
        <w:t>señaló</w:t>
      </w:r>
      <w:r w:rsidR="007919BB">
        <w:rPr>
          <w:rFonts w:ascii="Arial" w:hAnsi="Arial" w:cs="Arial"/>
          <w:bCs/>
        </w:rPr>
        <w:t xml:space="preserve">, la implementación de acciones afirmativas suele producir tensiones con </w:t>
      </w:r>
      <w:r w:rsidR="00551DDA">
        <w:rPr>
          <w:rFonts w:ascii="Arial" w:hAnsi="Arial" w:cs="Arial"/>
          <w:bCs/>
        </w:rPr>
        <w:t>otros principios y derechos, como el democrático, el de autodeterminación y de auto organización de los partidos políticos, de certeza y seguridad jurídica como lo señala el promovente.</w:t>
      </w:r>
    </w:p>
    <w:p w14:paraId="27AD8BE0" w14:textId="47DBC7E6" w:rsidR="00D442CF" w:rsidRDefault="00D442CF"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55908CE2" w14:textId="47AAA05E" w:rsidR="00D442CF" w:rsidRDefault="00D442CF"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La</w:t>
      </w:r>
      <w:r w:rsidRPr="00D442CF">
        <w:rPr>
          <w:rFonts w:ascii="Arial" w:hAnsi="Arial" w:cs="Arial"/>
          <w:bCs/>
        </w:rPr>
        <w:t xml:space="preserve"> implementación</w:t>
      </w:r>
      <w:r>
        <w:rPr>
          <w:rFonts w:ascii="Arial" w:hAnsi="Arial" w:cs="Arial"/>
          <w:bCs/>
        </w:rPr>
        <w:t xml:space="preserve"> de esta medida,</w:t>
      </w:r>
      <w:r w:rsidRPr="00D442CF">
        <w:rPr>
          <w:rFonts w:ascii="Arial" w:hAnsi="Arial" w:cs="Arial"/>
          <w:bCs/>
        </w:rPr>
        <w:t xml:space="preserve"> en </w:t>
      </w:r>
      <w:r>
        <w:rPr>
          <w:rFonts w:ascii="Arial" w:hAnsi="Arial" w:cs="Arial"/>
          <w:bCs/>
        </w:rPr>
        <w:t>el</w:t>
      </w:r>
      <w:r w:rsidRPr="00D442CF">
        <w:rPr>
          <w:rFonts w:ascii="Arial" w:hAnsi="Arial" w:cs="Arial"/>
          <w:bCs/>
        </w:rPr>
        <w:t xml:space="preserve"> momento</w:t>
      </w:r>
      <w:r>
        <w:rPr>
          <w:rFonts w:ascii="Arial" w:hAnsi="Arial" w:cs="Arial"/>
          <w:bCs/>
        </w:rPr>
        <w:t xml:space="preserve"> actual</w:t>
      </w:r>
      <w:r w:rsidRPr="00D442CF">
        <w:rPr>
          <w:rFonts w:ascii="Arial" w:hAnsi="Arial" w:cs="Arial"/>
          <w:bCs/>
        </w:rPr>
        <w:t xml:space="preserve"> del proceso electoral implica una intervención mínima en los principios de reelección, autodeterminación partidista, certeza y seguridad jurídica, potencializando el derecho humano a la igualdad material entre mujeres y hombres, así como el mandato de paridad.</w:t>
      </w:r>
    </w:p>
    <w:p w14:paraId="77D7045F" w14:textId="0ECFA2A1" w:rsidR="00D442CF" w:rsidRDefault="00D442CF"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4E9EC68A" w14:textId="3F0D0C9D" w:rsidR="00D442CF" w:rsidRPr="00D442CF" w:rsidRDefault="00D442CF"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sidRPr="00D442CF">
        <w:rPr>
          <w:rFonts w:ascii="Arial" w:hAnsi="Arial" w:cs="Arial"/>
          <w:bCs/>
        </w:rPr>
        <w:t xml:space="preserve">En consecuencia, la implementación de la media impugnada, maximiza </w:t>
      </w:r>
      <w:r w:rsidRPr="00D442CF">
        <w:rPr>
          <w:rFonts w:ascii="Arial" w:hAnsi="Arial" w:cs="Arial"/>
        </w:rPr>
        <w:t xml:space="preserve">la participación de la mujer, estableciendo políticas públicas tendentes a lograr la paridad sustantiva, sin que ello implique una reducción de escaños a los institutos políticos ni una incidencia importante en el principio democrático pues, en mayor medida, el voto de las candidaturas propuestas en una lista de representación proporcional es producto del respaldo del electorado a cada uno de los partidos políticos, por lo que todas las personas que integran tales listas gozan de legitimidad democrática, lo que justifica que el IEE adopte una acción afirmativa como la </w:t>
      </w:r>
      <w:r>
        <w:rPr>
          <w:rFonts w:ascii="Arial" w:hAnsi="Arial" w:cs="Arial"/>
        </w:rPr>
        <w:t>que se estudia</w:t>
      </w:r>
      <w:r w:rsidRPr="00D442CF">
        <w:rPr>
          <w:rFonts w:ascii="Arial" w:hAnsi="Arial" w:cs="Arial"/>
        </w:rPr>
        <w:t>.</w:t>
      </w:r>
    </w:p>
    <w:p w14:paraId="49887F98" w14:textId="1594423E" w:rsidR="00551DDA" w:rsidRDefault="00551DDA"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73BE148B" w14:textId="23A20589" w:rsidR="00551DDA" w:rsidRDefault="00A57594"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lastRenderedPageBreak/>
        <w:t>S</w:t>
      </w:r>
      <w:r w:rsidR="00551DDA">
        <w:rPr>
          <w:rFonts w:ascii="Arial" w:hAnsi="Arial" w:cs="Arial"/>
          <w:bCs/>
        </w:rPr>
        <w:t>i bien es cierto</w:t>
      </w:r>
      <w:r>
        <w:rPr>
          <w:rFonts w:ascii="Arial" w:hAnsi="Arial" w:cs="Arial"/>
          <w:bCs/>
        </w:rPr>
        <w:t>,</w:t>
      </w:r>
      <w:r w:rsidR="00551DDA">
        <w:rPr>
          <w:rFonts w:ascii="Arial" w:hAnsi="Arial" w:cs="Arial"/>
          <w:bCs/>
        </w:rPr>
        <w:t xml:space="preserve"> las autoridades no pueden evitar el choque normativo, también lo es que, en la media de sus posibilidades, deben tratar de reducir los daños que sus decisiones produzcan </w:t>
      </w:r>
      <w:r w:rsidR="00745099">
        <w:rPr>
          <w:rFonts w:ascii="Arial" w:hAnsi="Arial" w:cs="Arial"/>
          <w:bCs/>
        </w:rPr>
        <w:t>hac</w:t>
      </w:r>
      <w:r w:rsidR="00551DDA">
        <w:rPr>
          <w:rFonts w:ascii="Arial" w:hAnsi="Arial" w:cs="Arial"/>
          <w:bCs/>
        </w:rPr>
        <w:t>iéndolos compatibles</w:t>
      </w:r>
      <w:r w:rsidR="00B3791A">
        <w:rPr>
          <w:rFonts w:ascii="Arial" w:hAnsi="Arial" w:cs="Arial"/>
          <w:bCs/>
        </w:rPr>
        <w:t xml:space="preserve">, por lo tanto, el principio de paridad de género además de encontrarse situado por encima del de autodeterminación de los partidos políticos, pueden convivir </w:t>
      </w:r>
      <w:r w:rsidR="00D442CF">
        <w:rPr>
          <w:rFonts w:ascii="Arial" w:hAnsi="Arial" w:cs="Arial"/>
          <w:bCs/>
        </w:rPr>
        <w:t>armónicamente</w:t>
      </w:r>
      <w:r w:rsidR="00B3791A">
        <w:rPr>
          <w:rFonts w:ascii="Arial" w:hAnsi="Arial" w:cs="Arial"/>
          <w:bCs/>
        </w:rPr>
        <w:t>, pues como se ha mencionado, son los partidos políticos quienes deciden las fórmulas de mujeres que habrán de competir</w:t>
      </w:r>
      <w:r w:rsidR="00551DDA">
        <w:rPr>
          <w:rFonts w:ascii="Arial" w:hAnsi="Arial" w:cs="Arial"/>
          <w:bCs/>
        </w:rPr>
        <w:t>.</w:t>
      </w:r>
    </w:p>
    <w:p w14:paraId="19BB0FB2" w14:textId="3855D89C" w:rsidR="00D442CF" w:rsidRDefault="00D442CF"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0CDCB42D" w14:textId="4B97A10E" w:rsidR="00A57594" w:rsidRDefault="00551DDA" w:rsidP="00A57594">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E</w:t>
      </w:r>
      <w:r w:rsidR="00A57594">
        <w:rPr>
          <w:rFonts w:ascii="Arial" w:hAnsi="Arial" w:cs="Arial"/>
          <w:bCs/>
        </w:rPr>
        <w:t>n tal sentido</w:t>
      </w:r>
      <w:r>
        <w:rPr>
          <w:rFonts w:ascii="Arial" w:hAnsi="Arial" w:cs="Arial"/>
          <w:bCs/>
        </w:rPr>
        <w:t xml:space="preserve">, en el escenario de hecho en que se encuentra Aguascalientes, </w:t>
      </w:r>
      <w:r w:rsidR="00A57594">
        <w:rPr>
          <w:rFonts w:ascii="Arial" w:hAnsi="Arial" w:cs="Arial"/>
          <w:bCs/>
        </w:rPr>
        <w:t>la introducción en este momento de una acción afirmativa por el IEE, que ayude a disminuir el déficit paritario en el acceso de las mujeres a la Legislatura del Estado, haría previsibles las consecuencias de que los resultados de las votaciones produzcan beneficios en la mujer, con menores afectaciones de los derechos y principios en juego</w:t>
      </w:r>
      <w:r w:rsidR="00D442CF">
        <w:rPr>
          <w:rFonts w:ascii="Arial" w:hAnsi="Arial" w:cs="Arial"/>
          <w:bCs/>
        </w:rPr>
        <w:t>, lo que abona des</w:t>
      </w:r>
      <w:r w:rsidR="008F4362">
        <w:rPr>
          <w:rFonts w:ascii="Arial" w:hAnsi="Arial" w:cs="Arial"/>
          <w:bCs/>
        </w:rPr>
        <w:t>d</w:t>
      </w:r>
      <w:r w:rsidR="00D442CF">
        <w:rPr>
          <w:rFonts w:ascii="Arial" w:hAnsi="Arial" w:cs="Arial"/>
          <w:bCs/>
        </w:rPr>
        <w:t xml:space="preserve">e luego, a la certeza del proceso electoral, tanto para los partidos </w:t>
      </w:r>
      <w:r w:rsidR="008F4362">
        <w:rPr>
          <w:rFonts w:ascii="Arial" w:hAnsi="Arial" w:cs="Arial"/>
          <w:bCs/>
        </w:rPr>
        <w:t>y actores políticos, como para la ciudadanía, reduciendo al mínimo posible, los ajustes que se dan normalmente, para lograr la paridad.</w:t>
      </w:r>
    </w:p>
    <w:p w14:paraId="2803E771" w14:textId="6E7949A3" w:rsidR="00A57594" w:rsidRDefault="00A57594" w:rsidP="00A57594">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p>
    <w:p w14:paraId="029BECA8" w14:textId="24D40D65" w:rsidR="00551DDA" w:rsidRPr="00636488" w:rsidRDefault="00A57594" w:rsidP="00A57594">
      <w:pPr>
        <w:pStyle w:val="NormalWeb"/>
        <w:tabs>
          <w:tab w:val="left" w:pos="142"/>
          <w:tab w:val="left" w:pos="284"/>
        </w:tabs>
        <w:spacing w:before="0" w:beforeAutospacing="0" w:after="0" w:afterAutospacing="0" w:line="360" w:lineRule="auto"/>
        <w:contextualSpacing/>
        <w:mirrorIndents/>
        <w:jc w:val="both"/>
        <w:rPr>
          <w:rFonts w:ascii="Arial" w:hAnsi="Arial" w:cs="Arial"/>
          <w:b/>
          <w:bCs/>
        </w:rPr>
      </w:pPr>
      <w:r>
        <w:rPr>
          <w:rFonts w:ascii="Arial" w:hAnsi="Arial" w:cs="Arial"/>
          <w:bCs/>
        </w:rPr>
        <w:t xml:space="preserve">En cambio, </w:t>
      </w:r>
      <w:r w:rsidR="00551DDA">
        <w:rPr>
          <w:rFonts w:ascii="Arial" w:hAnsi="Arial" w:cs="Arial"/>
          <w:bCs/>
        </w:rPr>
        <w:t xml:space="preserve">no implementarse una acción afirmativa que acelere el proceso de igualdad antes de la jornada electoral, sino después de las votaciones, </w:t>
      </w:r>
      <w:r w:rsidR="008F4362">
        <w:rPr>
          <w:rFonts w:ascii="Arial" w:hAnsi="Arial" w:cs="Arial"/>
          <w:bCs/>
        </w:rPr>
        <w:t xml:space="preserve">concluiría en que </w:t>
      </w:r>
      <w:r w:rsidR="008F4362" w:rsidRPr="008F4362">
        <w:rPr>
          <w:rFonts w:ascii="Arial" w:hAnsi="Arial" w:cs="Arial"/>
          <w:b/>
        </w:rPr>
        <w:t xml:space="preserve">serían sensiblemente mayores </w:t>
      </w:r>
      <w:r w:rsidR="00551DDA" w:rsidRPr="00636488">
        <w:rPr>
          <w:rFonts w:ascii="Arial" w:hAnsi="Arial" w:cs="Arial"/>
          <w:b/>
          <w:bCs/>
        </w:rPr>
        <w:t>la</w:t>
      </w:r>
      <w:r w:rsidR="008F4362">
        <w:rPr>
          <w:rFonts w:ascii="Arial" w:hAnsi="Arial" w:cs="Arial"/>
          <w:b/>
          <w:bCs/>
        </w:rPr>
        <w:t>s</w:t>
      </w:r>
      <w:r w:rsidR="00551DDA" w:rsidRPr="00636488">
        <w:rPr>
          <w:rFonts w:ascii="Arial" w:hAnsi="Arial" w:cs="Arial"/>
          <w:b/>
          <w:bCs/>
        </w:rPr>
        <w:t xml:space="preserve"> intervenci</w:t>
      </w:r>
      <w:r w:rsidR="008F4362">
        <w:rPr>
          <w:rFonts w:ascii="Arial" w:hAnsi="Arial" w:cs="Arial"/>
          <w:b/>
          <w:bCs/>
        </w:rPr>
        <w:t>o</w:t>
      </w:r>
      <w:r w:rsidR="00551DDA" w:rsidRPr="00636488">
        <w:rPr>
          <w:rFonts w:ascii="Arial" w:hAnsi="Arial" w:cs="Arial"/>
          <w:b/>
          <w:bCs/>
        </w:rPr>
        <w:t>n</w:t>
      </w:r>
      <w:r w:rsidR="008F4362">
        <w:rPr>
          <w:rFonts w:ascii="Arial" w:hAnsi="Arial" w:cs="Arial"/>
          <w:b/>
          <w:bCs/>
        </w:rPr>
        <w:t>es</w:t>
      </w:r>
      <w:r w:rsidR="00551DDA" w:rsidRPr="00636488">
        <w:rPr>
          <w:rFonts w:ascii="Arial" w:hAnsi="Arial" w:cs="Arial"/>
          <w:b/>
          <w:bCs/>
        </w:rPr>
        <w:t xml:space="preserve"> </w:t>
      </w:r>
      <w:r w:rsidR="008F4362">
        <w:rPr>
          <w:rFonts w:ascii="Arial" w:hAnsi="Arial" w:cs="Arial"/>
          <w:b/>
          <w:bCs/>
        </w:rPr>
        <w:t>de</w:t>
      </w:r>
      <w:r w:rsidR="00551DDA" w:rsidRPr="00636488">
        <w:rPr>
          <w:rFonts w:ascii="Arial" w:hAnsi="Arial" w:cs="Arial"/>
          <w:b/>
          <w:bCs/>
        </w:rPr>
        <w:t xml:space="preserve"> los principios democráticos, de autodeterminación y auto organización partidista, de seguridad y certeza jurídica y los derechos de votar y ser votado</w:t>
      </w:r>
      <w:r w:rsidR="008F4362">
        <w:rPr>
          <w:rFonts w:ascii="Arial" w:hAnsi="Arial" w:cs="Arial"/>
          <w:b/>
          <w:bCs/>
        </w:rPr>
        <w:t>.</w:t>
      </w:r>
    </w:p>
    <w:p w14:paraId="61C47101" w14:textId="2E0AE280" w:rsidR="00551DDA" w:rsidRDefault="00551DDA"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72A01812" w14:textId="3323CFA9" w:rsidR="00551DDA" w:rsidRDefault="009735B8" w:rsidP="00977CA7">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A igual criterio arribó </w:t>
      </w:r>
      <w:r w:rsidR="00A57594">
        <w:rPr>
          <w:rFonts w:ascii="Arial" w:hAnsi="Arial" w:cs="Arial"/>
          <w:bCs/>
        </w:rPr>
        <w:t xml:space="preserve">la </w:t>
      </w:r>
      <w:r>
        <w:rPr>
          <w:rFonts w:ascii="Arial" w:hAnsi="Arial" w:cs="Arial"/>
          <w:bCs/>
        </w:rPr>
        <w:t>Sala Superior</w:t>
      </w:r>
      <w:r>
        <w:rPr>
          <w:rStyle w:val="Refdenotaalpie"/>
          <w:rFonts w:ascii="Arial" w:hAnsi="Arial" w:cs="Arial"/>
          <w:bCs/>
        </w:rPr>
        <w:footnoteReference w:id="9"/>
      </w:r>
      <w:r>
        <w:rPr>
          <w:rFonts w:ascii="Arial" w:hAnsi="Arial" w:cs="Arial"/>
          <w:bCs/>
        </w:rPr>
        <w:t xml:space="preserve"> al determinar que, </w:t>
      </w:r>
      <w:r w:rsidR="00551DDA">
        <w:rPr>
          <w:rFonts w:ascii="Arial" w:hAnsi="Arial" w:cs="Arial"/>
          <w:bCs/>
        </w:rPr>
        <w:t>una vez votadas las listas de diputaciones por el principio de representación proporcional, hacer</w:t>
      </w:r>
      <w:r w:rsidR="00A57594">
        <w:rPr>
          <w:rFonts w:ascii="Arial" w:hAnsi="Arial" w:cs="Arial"/>
          <w:bCs/>
        </w:rPr>
        <w:t xml:space="preserve">les </w:t>
      </w:r>
      <w:r w:rsidR="00551DDA">
        <w:rPr>
          <w:rFonts w:ascii="Arial" w:hAnsi="Arial" w:cs="Arial"/>
          <w:bCs/>
        </w:rPr>
        <w:t xml:space="preserve">ajustes implicaría hacer ceder con intensidad, el voto ciudadano, además del derecho de la ciudadanía, </w:t>
      </w:r>
      <w:r>
        <w:rPr>
          <w:rFonts w:ascii="Arial" w:hAnsi="Arial" w:cs="Arial"/>
          <w:bCs/>
        </w:rPr>
        <w:t xml:space="preserve">con el </w:t>
      </w:r>
      <w:r w:rsidR="00551DDA">
        <w:rPr>
          <w:rFonts w:ascii="Arial" w:hAnsi="Arial" w:cs="Arial"/>
          <w:bCs/>
        </w:rPr>
        <w:t xml:space="preserve">de las candidaturas </w:t>
      </w:r>
      <w:r>
        <w:rPr>
          <w:rFonts w:ascii="Arial" w:hAnsi="Arial" w:cs="Arial"/>
          <w:bCs/>
        </w:rPr>
        <w:t>que ocupen el primer lugar de las listas</w:t>
      </w:r>
      <w:r w:rsidR="00C550A4">
        <w:rPr>
          <w:rFonts w:ascii="Arial" w:hAnsi="Arial" w:cs="Arial"/>
          <w:bCs/>
        </w:rPr>
        <w:t xml:space="preserve"> de representación proporcional</w:t>
      </w:r>
      <w:r>
        <w:rPr>
          <w:rFonts w:ascii="Arial" w:hAnsi="Arial" w:cs="Arial"/>
          <w:bCs/>
        </w:rPr>
        <w:t xml:space="preserve">; los procesos internos de los partidos políticos que se desarrollan en apego al marco jurídico aplicable y la certeza de que </w:t>
      </w:r>
      <w:r w:rsidR="00B3791A">
        <w:rPr>
          <w:rFonts w:ascii="Arial" w:hAnsi="Arial" w:cs="Arial"/>
          <w:bCs/>
        </w:rPr>
        <w:t xml:space="preserve">en </w:t>
      </w:r>
      <w:r>
        <w:rPr>
          <w:rFonts w:ascii="Arial" w:hAnsi="Arial" w:cs="Arial"/>
          <w:bCs/>
        </w:rPr>
        <w:t xml:space="preserve">los procesos electorales se </w:t>
      </w:r>
      <w:r w:rsidR="00B3791A">
        <w:rPr>
          <w:rFonts w:ascii="Arial" w:hAnsi="Arial" w:cs="Arial"/>
          <w:bCs/>
        </w:rPr>
        <w:t>apliquen</w:t>
      </w:r>
      <w:r>
        <w:rPr>
          <w:rFonts w:ascii="Arial" w:hAnsi="Arial" w:cs="Arial"/>
          <w:bCs/>
        </w:rPr>
        <w:t xml:space="preserve"> reglas claras, al momento de que la autoridad efectúe ajustes en el orden de prelación de quienes integran las listas de candidaturas de diputación por el principio de representación proporcional, cuando se advierta que l</w:t>
      </w:r>
      <w:r w:rsidR="00692529">
        <w:rPr>
          <w:rFonts w:ascii="Arial" w:hAnsi="Arial" w:cs="Arial"/>
          <w:bCs/>
        </w:rPr>
        <w:t>as</w:t>
      </w:r>
      <w:r>
        <w:rPr>
          <w:rFonts w:ascii="Arial" w:hAnsi="Arial" w:cs="Arial"/>
          <w:bCs/>
        </w:rPr>
        <w:t xml:space="preserve"> mujeres queden sub representadas. </w:t>
      </w:r>
    </w:p>
    <w:p w14:paraId="0DDDF04C" w14:textId="3636080D" w:rsidR="009267D9" w:rsidRDefault="009267D9"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Así, la acción afirmativa del IEE, al exigir vía reglamentaria que los partidos políticos postulen </w:t>
      </w:r>
      <w:r w:rsidR="00745099">
        <w:rPr>
          <w:rFonts w:ascii="Arial" w:hAnsi="Arial" w:cs="Arial"/>
          <w:bCs/>
        </w:rPr>
        <w:t xml:space="preserve">mujeres en las </w:t>
      </w:r>
      <w:r>
        <w:rPr>
          <w:rFonts w:ascii="Arial" w:hAnsi="Arial" w:cs="Arial"/>
          <w:bCs/>
        </w:rPr>
        <w:t xml:space="preserve">candidaturas a diputaciones de representación proporcional </w:t>
      </w:r>
      <w:r w:rsidR="00340F08">
        <w:rPr>
          <w:rFonts w:ascii="Arial" w:hAnsi="Arial" w:cs="Arial"/>
          <w:bCs/>
        </w:rPr>
        <w:t>en los</w:t>
      </w:r>
      <w:r>
        <w:rPr>
          <w:rFonts w:ascii="Arial" w:hAnsi="Arial" w:cs="Arial"/>
          <w:bCs/>
        </w:rPr>
        <w:t xml:space="preserve"> lugares primero, quinto y octavo, se estima pertinente por ser constitucionalmente razonable y elevar sustancialmente las probabilidades y posibilidades de acceso </w:t>
      </w:r>
      <w:r w:rsidR="00745099">
        <w:rPr>
          <w:rFonts w:ascii="Arial" w:hAnsi="Arial" w:cs="Arial"/>
          <w:bCs/>
        </w:rPr>
        <w:t>al</w:t>
      </w:r>
      <w:r>
        <w:rPr>
          <w:rFonts w:ascii="Arial" w:hAnsi="Arial" w:cs="Arial"/>
          <w:bCs/>
        </w:rPr>
        <w:t xml:space="preserve"> ocupar cargos de elección popular en el Congres</w:t>
      </w:r>
      <w:r w:rsidR="00745099">
        <w:rPr>
          <w:rFonts w:ascii="Arial" w:hAnsi="Arial" w:cs="Arial"/>
          <w:bCs/>
        </w:rPr>
        <w:t xml:space="preserve">o del </w:t>
      </w:r>
      <w:r w:rsidR="00745099">
        <w:rPr>
          <w:rFonts w:ascii="Arial" w:hAnsi="Arial" w:cs="Arial"/>
          <w:bCs/>
        </w:rPr>
        <w:lastRenderedPageBreak/>
        <w:t>Estado de Aguascalientes</w:t>
      </w:r>
      <w:r w:rsidR="00B3791A">
        <w:rPr>
          <w:rFonts w:ascii="Arial" w:hAnsi="Arial" w:cs="Arial"/>
          <w:bCs/>
        </w:rPr>
        <w:t xml:space="preserve">, lo que no impide de modo alguno, que </w:t>
      </w:r>
      <w:r w:rsidR="00B3791A" w:rsidRPr="00636488">
        <w:rPr>
          <w:rFonts w:ascii="Arial" w:hAnsi="Arial" w:cs="Arial"/>
          <w:b/>
          <w:bCs/>
        </w:rPr>
        <w:t>sean los propios partidos en su libertad de autodeterminación quienes elijan los mejores perfiles de mujeres para ocupar esos lugares</w:t>
      </w:r>
      <w:r w:rsidR="00B3791A">
        <w:rPr>
          <w:rFonts w:ascii="Arial" w:hAnsi="Arial" w:cs="Arial"/>
          <w:bCs/>
        </w:rPr>
        <w:t xml:space="preserve">. </w:t>
      </w:r>
    </w:p>
    <w:p w14:paraId="188EBBA6" w14:textId="7541F492" w:rsidR="009267D9" w:rsidRDefault="009267D9"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p>
    <w:p w14:paraId="17DB1703" w14:textId="3DEBA4D0" w:rsidR="00C76878" w:rsidRDefault="00DA1C64"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r>
        <w:rPr>
          <w:rFonts w:ascii="Arial" w:hAnsi="Arial" w:cs="Arial"/>
          <w:bCs/>
        </w:rPr>
        <w:t>Como ya se dijo</w:t>
      </w:r>
      <w:r w:rsidR="00340F08" w:rsidRPr="00340F08">
        <w:rPr>
          <w:rFonts w:ascii="Arial" w:hAnsi="Arial" w:cs="Arial"/>
          <w:bCs/>
        </w:rPr>
        <w:t xml:space="preserve">, la medida de que se trata, maximizaría la participación de la mujer y sensibilizaría el establecimiento de políticas públicas tendientes a lograr la paridad sustantiva; también debe destacarse, que la acción afirmativa no implicaría reducir escaños a los institutos políticos, ni incidiría en forma importante en el principio democrático, porque en mayor medida, el voto de los candidatos propuestos en lista son producto del respaldo del elector al partido político, por lo que todas las personas que integran tales listas gozan de legitimidad democrática. </w:t>
      </w:r>
    </w:p>
    <w:p w14:paraId="3FF9CAA1" w14:textId="77777777" w:rsidR="00C76878" w:rsidRDefault="00C76878"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p>
    <w:p w14:paraId="7E5088C2" w14:textId="154EA3DB" w:rsidR="00340F08" w:rsidRDefault="00340F08"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r w:rsidRPr="00340F08">
        <w:rPr>
          <w:rFonts w:ascii="Arial" w:hAnsi="Arial" w:cs="Arial"/>
          <w:bCs/>
        </w:rPr>
        <w:t>En tales condiciones, como ha quedado de</w:t>
      </w:r>
      <w:r w:rsidR="00C76878">
        <w:rPr>
          <w:rFonts w:ascii="Arial" w:hAnsi="Arial" w:cs="Arial"/>
          <w:bCs/>
        </w:rPr>
        <w:t>mostrado, se justifica que el IE</w:t>
      </w:r>
      <w:r w:rsidRPr="00340F08">
        <w:rPr>
          <w:rFonts w:ascii="Arial" w:hAnsi="Arial" w:cs="Arial"/>
          <w:bCs/>
        </w:rPr>
        <w:t xml:space="preserve">E </w:t>
      </w:r>
      <w:r w:rsidR="00C76878">
        <w:rPr>
          <w:rFonts w:ascii="Arial" w:hAnsi="Arial" w:cs="Arial"/>
          <w:bCs/>
        </w:rPr>
        <w:t xml:space="preserve">al </w:t>
      </w:r>
      <w:r w:rsidRPr="00340F08">
        <w:rPr>
          <w:rFonts w:ascii="Arial" w:hAnsi="Arial" w:cs="Arial"/>
          <w:bCs/>
        </w:rPr>
        <w:t xml:space="preserve">adoptar una acción afirmativa </w:t>
      </w:r>
      <w:r w:rsidR="00C76878">
        <w:rPr>
          <w:rFonts w:ascii="Arial" w:hAnsi="Arial" w:cs="Arial"/>
          <w:bCs/>
        </w:rPr>
        <w:t>en beneficio de la mujer</w:t>
      </w:r>
      <w:r w:rsidRPr="00340F08">
        <w:rPr>
          <w:rFonts w:ascii="Arial" w:hAnsi="Arial" w:cs="Arial"/>
          <w:bCs/>
        </w:rPr>
        <w:t xml:space="preserve">, se trata de una medida altamente </w:t>
      </w:r>
      <w:r w:rsidR="004E5D48">
        <w:rPr>
          <w:rFonts w:ascii="Arial" w:hAnsi="Arial" w:cs="Arial"/>
          <w:bCs/>
        </w:rPr>
        <w:t>justificada</w:t>
      </w:r>
      <w:r w:rsidRPr="00340F08">
        <w:rPr>
          <w:rFonts w:ascii="Arial" w:hAnsi="Arial" w:cs="Arial"/>
          <w:bCs/>
        </w:rPr>
        <w:t xml:space="preserve">, dadas las </w:t>
      </w:r>
      <w:r w:rsidR="00DA1C64">
        <w:rPr>
          <w:rFonts w:ascii="Arial" w:hAnsi="Arial" w:cs="Arial"/>
          <w:bCs/>
        </w:rPr>
        <w:t>mayores</w:t>
      </w:r>
      <w:r w:rsidRPr="00340F08">
        <w:rPr>
          <w:rFonts w:ascii="Arial" w:hAnsi="Arial" w:cs="Arial"/>
          <w:bCs/>
        </w:rPr>
        <w:t xml:space="preserve"> probabilidades de que a través de ella, más mujeres </w:t>
      </w:r>
      <w:r w:rsidR="00C76878">
        <w:rPr>
          <w:rFonts w:ascii="Arial" w:hAnsi="Arial" w:cs="Arial"/>
          <w:bCs/>
        </w:rPr>
        <w:t xml:space="preserve">accedan al Congreso, al haber </w:t>
      </w:r>
      <w:r w:rsidR="00A9624F">
        <w:rPr>
          <w:rFonts w:ascii="Arial" w:hAnsi="Arial" w:cs="Arial"/>
          <w:bCs/>
        </w:rPr>
        <w:t>nueve</w:t>
      </w:r>
      <w:r w:rsidRPr="00340F08">
        <w:rPr>
          <w:rFonts w:ascii="Arial" w:hAnsi="Arial" w:cs="Arial"/>
          <w:bCs/>
        </w:rPr>
        <w:t xml:space="preserve"> espacios por la vía proporcional a reparti</w:t>
      </w:r>
      <w:r w:rsidR="00C76878">
        <w:rPr>
          <w:rFonts w:ascii="Arial" w:hAnsi="Arial" w:cs="Arial"/>
          <w:bCs/>
        </w:rPr>
        <w:t xml:space="preserve">r entre aquellos </w:t>
      </w:r>
      <w:r w:rsidRPr="00340F08">
        <w:rPr>
          <w:rFonts w:ascii="Arial" w:hAnsi="Arial" w:cs="Arial"/>
          <w:bCs/>
        </w:rPr>
        <w:t>partidos con acreditación o registro ante la autoridad administrativa electoral local, alcancen el porcentaje necesario para ello, además de que el hech</w:t>
      </w:r>
      <w:r w:rsidR="00C76878">
        <w:rPr>
          <w:rFonts w:ascii="Arial" w:hAnsi="Arial" w:cs="Arial"/>
          <w:bCs/>
        </w:rPr>
        <w:t>o de que las listas de diputaciones</w:t>
      </w:r>
      <w:r w:rsidRPr="00340F08">
        <w:rPr>
          <w:rFonts w:ascii="Arial" w:hAnsi="Arial" w:cs="Arial"/>
          <w:bCs/>
        </w:rPr>
        <w:t xml:space="preserve"> por representación proporcional se integren alternadamente, </w:t>
      </w:r>
      <w:r w:rsidR="00EF545D">
        <w:rPr>
          <w:rFonts w:ascii="Arial" w:hAnsi="Arial" w:cs="Arial"/>
          <w:bCs/>
        </w:rPr>
        <w:t xml:space="preserve">por los </w:t>
      </w:r>
      <w:r w:rsidRPr="00340F08">
        <w:rPr>
          <w:rFonts w:ascii="Arial" w:hAnsi="Arial" w:cs="Arial"/>
          <w:bCs/>
        </w:rPr>
        <w:t xml:space="preserve"> institutos políticos que logren obtener 3 o más escaños, </w:t>
      </w:r>
      <w:r w:rsidR="00EF545D">
        <w:rPr>
          <w:rFonts w:ascii="Arial" w:hAnsi="Arial" w:cs="Arial"/>
          <w:bCs/>
        </w:rPr>
        <w:t xml:space="preserve">lo cual haría posible que el mayor número de mujeres </w:t>
      </w:r>
      <w:r w:rsidRPr="00340F08">
        <w:rPr>
          <w:rFonts w:ascii="Arial" w:hAnsi="Arial" w:cs="Arial"/>
          <w:bCs/>
        </w:rPr>
        <w:t>ocupen una curul (2 mujeres y 1 hombre en el ejemplo).</w:t>
      </w:r>
    </w:p>
    <w:p w14:paraId="639A8AD9" w14:textId="62E07EA8" w:rsidR="009267D9" w:rsidRDefault="009267D9"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p>
    <w:p w14:paraId="0D5697F7" w14:textId="451B41F6" w:rsidR="002A1E5E" w:rsidRDefault="00C76878"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r>
        <w:rPr>
          <w:rFonts w:ascii="Arial" w:hAnsi="Arial" w:cs="Arial"/>
          <w:bCs/>
        </w:rPr>
        <w:t>Así, y e</w:t>
      </w:r>
      <w:r w:rsidR="002A1E5E">
        <w:rPr>
          <w:rFonts w:ascii="Arial" w:hAnsi="Arial" w:cs="Arial"/>
          <w:bCs/>
        </w:rPr>
        <w:t xml:space="preserve">n virtud de haber resultado </w:t>
      </w:r>
      <w:r w:rsidR="00B04A81">
        <w:rPr>
          <w:rFonts w:ascii="Arial" w:hAnsi="Arial" w:cs="Arial"/>
          <w:bCs/>
        </w:rPr>
        <w:t>ineficaces</w:t>
      </w:r>
      <w:r w:rsidR="002A1E5E">
        <w:rPr>
          <w:rFonts w:ascii="Arial" w:hAnsi="Arial" w:cs="Arial"/>
          <w:bCs/>
        </w:rPr>
        <w:t xml:space="preserve"> los agravios expuestos por la parte recurrente, lo conducente es confirmar el acuerdo impugnado.</w:t>
      </w:r>
    </w:p>
    <w:p w14:paraId="7FA7DB8B" w14:textId="49559FAE" w:rsidR="002A1E5E" w:rsidRDefault="002A1E5E"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301C1709" w14:textId="6E94E736" w:rsidR="00BE71B9" w:rsidRDefault="00BE71B9" w:rsidP="00BE71B9">
      <w:pPr>
        <w:pStyle w:val="NormalWeb"/>
        <w:tabs>
          <w:tab w:val="left" w:pos="284"/>
          <w:tab w:val="center" w:pos="4419"/>
          <w:tab w:val="right" w:pos="8838"/>
        </w:tabs>
        <w:spacing w:before="0" w:beforeAutospacing="0" w:after="0" w:afterAutospacing="0" w:line="360" w:lineRule="auto"/>
        <w:contextualSpacing/>
        <w:mirrorIndents/>
        <w:jc w:val="center"/>
        <w:rPr>
          <w:rFonts w:ascii="Arial" w:hAnsi="Arial" w:cs="Arial"/>
          <w:b/>
        </w:rPr>
      </w:pPr>
      <w:r>
        <w:rPr>
          <w:rFonts w:ascii="Arial" w:hAnsi="Arial" w:cs="Arial"/>
          <w:b/>
        </w:rPr>
        <w:t>RESOLUTIVOS.</w:t>
      </w:r>
    </w:p>
    <w:p w14:paraId="2CC28EE7" w14:textId="77777777" w:rsidR="00BE71B9" w:rsidRDefault="00BE71B9" w:rsidP="00056383">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b/>
        </w:rPr>
      </w:pPr>
    </w:p>
    <w:p w14:paraId="5569151F" w14:textId="2AE99992" w:rsidR="007417F7" w:rsidRPr="006E30FA" w:rsidRDefault="00BE71B9" w:rsidP="00BE71B9">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ÚNICO</w:t>
      </w:r>
      <w:r w:rsidR="00B224E5" w:rsidRPr="006E30FA">
        <w:rPr>
          <w:rFonts w:ascii="Arial" w:hAnsi="Arial" w:cs="Arial"/>
          <w:b/>
        </w:rPr>
        <w:t>.</w:t>
      </w:r>
      <w:r w:rsidR="00B224E5" w:rsidRPr="006E30FA">
        <w:rPr>
          <w:rFonts w:ascii="Arial" w:hAnsi="Arial" w:cs="Arial"/>
        </w:rPr>
        <w:t xml:space="preserve"> Se </w:t>
      </w:r>
      <w:r>
        <w:rPr>
          <w:rFonts w:ascii="Arial" w:hAnsi="Arial" w:cs="Arial"/>
          <w:b/>
          <w:bCs/>
        </w:rPr>
        <w:t xml:space="preserve">confirma </w:t>
      </w:r>
      <w:r w:rsidR="00275C6F">
        <w:rPr>
          <w:rFonts w:ascii="Arial" w:hAnsi="Arial" w:cs="Arial"/>
        </w:rPr>
        <w:t>el acuerdo</w:t>
      </w:r>
      <w:r>
        <w:rPr>
          <w:rFonts w:ascii="Arial" w:hAnsi="Arial" w:cs="Arial"/>
        </w:rPr>
        <w:t xml:space="preserve"> impugnad</w:t>
      </w:r>
      <w:r w:rsidR="00275C6F">
        <w:rPr>
          <w:rFonts w:ascii="Arial" w:hAnsi="Arial" w:cs="Arial"/>
        </w:rPr>
        <w:t>o</w:t>
      </w:r>
      <w:r>
        <w:rPr>
          <w:rFonts w:ascii="Arial" w:hAnsi="Arial" w:cs="Arial"/>
        </w:rPr>
        <w:t xml:space="preserve">. </w:t>
      </w:r>
    </w:p>
    <w:p w14:paraId="68395C82" w14:textId="77777777" w:rsidR="00B73F99" w:rsidRPr="006E30FA" w:rsidRDefault="00B73F99" w:rsidP="00056383">
      <w:pPr>
        <w:pStyle w:val="NormalWeb"/>
        <w:spacing w:before="0" w:beforeAutospacing="0" w:after="0" w:afterAutospacing="0" w:line="360" w:lineRule="auto"/>
        <w:mirrorIndents/>
        <w:jc w:val="both"/>
        <w:rPr>
          <w:rFonts w:ascii="Arial" w:hAnsi="Arial" w:cs="Arial"/>
          <w:b/>
        </w:rPr>
      </w:pPr>
    </w:p>
    <w:p w14:paraId="3B5C1C5B" w14:textId="0A5E8C4F" w:rsidR="00B224E5" w:rsidRPr="006E30FA" w:rsidRDefault="00B224E5" w:rsidP="00056383">
      <w:pPr>
        <w:pStyle w:val="NormalWeb"/>
        <w:spacing w:before="0" w:beforeAutospacing="0" w:after="0" w:afterAutospacing="0" w:line="360" w:lineRule="auto"/>
        <w:mirrorIndents/>
        <w:jc w:val="both"/>
        <w:rPr>
          <w:rFonts w:ascii="Arial" w:hAnsi="Arial" w:cs="Arial"/>
        </w:rPr>
      </w:pPr>
      <w:r w:rsidRPr="006E30FA">
        <w:rPr>
          <w:rFonts w:ascii="Arial" w:hAnsi="Arial" w:cs="Arial"/>
          <w:b/>
        </w:rPr>
        <w:t xml:space="preserve">NOTIFIQUESE </w:t>
      </w:r>
      <w:r w:rsidRPr="006E30FA">
        <w:rPr>
          <w:rFonts w:ascii="Arial" w:hAnsi="Arial" w:cs="Arial"/>
        </w:rPr>
        <w:t xml:space="preserve">y en su oportunidad, archívese el presente expediente como asunto concluido. </w:t>
      </w:r>
    </w:p>
    <w:p w14:paraId="549B9757" w14:textId="77777777" w:rsidR="00BE71B9" w:rsidRDefault="00BE71B9" w:rsidP="00056383">
      <w:pPr>
        <w:pStyle w:val="NormalWeb"/>
        <w:spacing w:before="0" w:beforeAutospacing="0" w:after="0" w:afterAutospacing="0" w:line="360" w:lineRule="auto"/>
        <w:contextualSpacing/>
        <w:mirrorIndents/>
        <w:jc w:val="both"/>
        <w:rPr>
          <w:rFonts w:ascii="Arial" w:hAnsi="Arial" w:cs="Arial"/>
        </w:rPr>
      </w:pPr>
    </w:p>
    <w:p w14:paraId="57B89D95" w14:textId="7E7B0E7E"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r w:rsidRPr="006E30FA">
        <w:rPr>
          <w:rFonts w:ascii="Arial" w:hAnsi="Arial" w:cs="Arial"/>
        </w:rPr>
        <w:t xml:space="preserve">Así lo resolvió el Tribunal Electoral del Estado de Aguascalientes, por </w:t>
      </w:r>
      <w:r w:rsidRPr="008830FC">
        <w:rPr>
          <w:rFonts w:ascii="Arial" w:hAnsi="Arial" w:cs="Arial"/>
          <w:bCs/>
        </w:rPr>
        <w:t>unanimidad</w:t>
      </w:r>
      <w:r w:rsidRPr="006E30FA">
        <w:rPr>
          <w:rFonts w:ascii="Arial" w:hAnsi="Arial" w:cs="Arial"/>
        </w:rPr>
        <w:t xml:space="preserve"> de votos de la Magistrada y Magistrados que lo integran, ante el Secretario General </w:t>
      </w:r>
      <w:r w:rsidR="007160BB">
        <w:rPr>
          <w:rFonts w:ascii="Arial" w:hAnsi="Arial" w:cs="Arial"/>
        </w:rPr>
        <w:t>en funciones</w:t>
      </w:r>
      <w:r w:rsidRPr="006E30FA">
        <w:rPr>
          <w:rFonts w:ascii="Arial" w:hAnsi="Arial" w:cs="Arial"/>
        </w:rPr>
        <w:t>, quien autoriza y da fe.</w:t>
      </w:r>
    </w:p>
    <w:p w14:paraId="40EBB3C1"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p>
    <w:tbl>
      <w:tblPr>
        <w:tblW w:w="8153" w:type="dxa"/>
        <w:jc w:val="center"/>
        <w:tblLayout w:type="fixed"/>
        <w:tblLook w:val="04A0" w:firstRow="1" w:lastRow="0" w:firstColumn="1" w:lastColumn="0" w:noHBand="0" w:noVBand="1"/>
      </w:tblPr>
      <w:tblGrid>
        <w:gridCol w:w="4053"/>
        <w:gridCol w:w="4100"/>
      </w:tblGrid>
      <w:tr w:rsidR="00B224E5" w:rsidRPr="006E30FA" w14:paraId="220E7936" w14:textId="77777777" w:rsidTr="00C46BA8">
        <w:trPr>
          <w:trHeight w:val="1129"/>
          <w:jc w:val="center"/>
        </w:trPr>
        <w:tc>
          <w:tcPr>
            <w:tcW w:w="8153" w:type="dxa"/>
            <w:gridSpan w:val="2"/>
          </w:tcPr>
          <w:p w14:paraId="2D5BCE87" w14:textId="7569F68A" w:rsidR="00B224E5" w:rsidRPr="006E30FA" w:rsidRDefault="00C76878"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r>
              <w:rPr>
                <w:rFonts w:ascii="Arial" w:hAnsi="Arial" w:cs="Arial"/>
                <w:b/>
                <w:bCs/>
                <w:lang w:val="es-ES" w:eastAsia="en-US"/>
              </w:rPr>
              <w:t>MAGISTRADA</w:t>
            </w:r>
            <w:r w:rsidR="00B224E5" w:rsidRPr="006E30FA">
              <w:rPr>
                <w:rFonts w:ascii="Arial" w:hAnsi="Arial" w:cs="Arial"/>
                <w:b/>
                <w:bCs/>
                <w:lang w:val="es-ES" w:eastAsia="en-US"/>
              </w:rPr>
              <w:t xml:space="preserve"> P</w:t>
            </w:r>
            <w:r>
              <w:rPr>
                <w:rFonts w:ascii="Arial" w:hAnsi="Arial" w:cs="Arial"/>
                <w:b/>
                <w:bCs/>
                <w:lang w:val="es-ES" w:eastAsia="en-US"/>
              </w:rPr>
              <w:t>RESIDENTA</w:t>
            </w:r>
          </w:p>
          <w:p w14:paraId="360EDB99"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730B4C27"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15E8425C" w14:textId="77777777" w:rsidR="00B224E5" w:rsidRDefault="00C76878" w:rsidP="00C76878">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6E30FA">
              <w:rPr>
                <w:rFonts w:ascii="Arial" w:hAnsi="Arial" w:cs="Arial"/>
                <w:b/>
                <w:bCs/>
                <w:lang w:val="es-ES" w:eastAsia="en-US"/>
              </w:rPr>
              <w:lastRenderedPageBreak/>
              <w:t xml:space="preserve">CLAUDIA ELOISA DÍAZ DE LEÓN GONZÁLEZ </w:t>
            </w:r>
          </w:p>
          <w:p w14:paraId="781A3FCC" w14:textId="1C737F53" w:rsidR="00C76878" w:rsidRPr="006E30FA" w:rsidRDefault="00C76878" w:rsidP="00C76878">
            <w:pPr>
              <w:pStyle w:val="NormalWeb"/>
              <w:spacing w:before="0" w:beforeAutospacing="0" w:after="0" w:afterAutospacing="0" w:line="360" w:lineRule="auto"/>
              <w:ind w:right="49"/>
              <w:contextualSpacing/>
              <w:mirrorIndents/>
              <w:jc w:val="center"/>
              <w:rPr>
                <w:rFonts w:ascii="Arial" w:hAnsi="Arial" w:cs="Arial"/>
                <w:b/>
                <w:bCs/>
                <w:lang w:val="es-ES" w:eastAsia="en-US"/>
              </w:rPr>
            </w:pPr>
          </w:p>
        </w:tc>
      </w:tr>
      <w:tr w:rsidR="00B224E5" w:rsidRPr="006E30FA" w14:paraId="552CD853" w14:textId="77777777" w:rsidTr="00C46BA8">
        <w:trPr>
          <w:trHeight w:val="1484"/>
          <w:jc w:val="center"/>
        </w:trPr>
        <w:tc>
          <w:tcPr>
            <w:tcW w:w="4053" w:type="dxa"/>
          </w:tcPr>
          <w:p w14:paraId="204CC916" w14:textId="04292A5B" w:rsidR="00B224E5" w:rsidRPr="006E30FA" w:rsidRDefault="00C76878"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lastRenderedPageBreak/>
              <w:t>MAGISTRADO EN FUNCIONES</w:t>
            </w:r>
          </w:p>
          <w:p w14:paraId="3CCB1ADF"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5C12E8DB" w14:textId="77777777" w:rsidR="00C76878" w:rsidRDefault="00C76878"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148F99CC" w14:textId="552DE0B8" w:rsidR="00C76878" w:rsidRDefault="00C76878"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 xml:space="preserve">JESÚS OCIEL </w:t>
            </w:r>
          </w:p>
          <w:p w14:paraId="56D2BA99" w14:textId="4B1C37A5" w:rsidR="00B224E5" w:rsidRPr="006E30FA" w:rsidRDefault="00C76878"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Pr>
                <w:rFonts w:ascii="Arial" w:hAnsi="Arial" w:cs="Arial"/>
                <w:b/>
                <w:bCs/>
                <w:lang w:eastAsia="en-US"/>
              </w:rPr>
              <w:t>BAENA SAUCEDO</w:t>
            </w:r>
          </w:p>
          <w:p w14:paraId="4AABBE92" w14:textId="3F34F42E"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tc>
        <w:tc>
          <w:tcPr>
            <w:tcW w:w="4100" w:type="dxa"/>
          </w:tcPr>
          <w:p w14:paraId="39BAC812"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MAGISTRADO</w:t>
            </w:r>
          </w:p>
          <w:p w14:paraId="4D9A3CFF"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3122D00A"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1F93DB76"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HÉCTOR SALVADOR HERNÁNDEZ GALLEGOS</w:t>
            </w:r>
          </w:p>
          <w:p w14:paraId="065710D1"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tc>
      </w:tr>
      <w:tr w:rsidR="00B224E5" w:rsidRPr="006E30FA" w14:paraId="5F2B5AB6" w14:textId="77777777" w:rsidTr="00C46BA8">
        <w:trPr>
          <w:trHeight w:val="881"/>
          <w:jc w:val="center"/>
        </w:trPr>
        <w:tc>
          <w:tcPr>
            <w:tcW w:w="8153" w:type="dxa"/>
            <w:gridSpan w:val="2"/>
          </w:tcPr>
          <w:p w14:paraId="61129227" w14:textId="77777777" w:rsidR="007160BB" w:rsidRDefault="007160BB"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5728477B" w14:textId="6189085C"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 xml:space="preserve">SECRETARIO </w:t>
            </w:r>
            <w:r w:rsidR="00C76878">
              <w:rPr>
                <w:rFonts w:ascii="Arial" w:hAnsi="Arial" w:cs="Arial"/>
                <w:b/>
                <w:bCs/>
                <w:lang w:eastAsia="en-US"/>
              </w:rPr>
              <w:t xml:space="preserve">DE ESTUDIO EN FUNCIONES DE SECRETARIO </w:t>
            </w:r>
            <w:r w:rsidRPr="006E30FA">
              <w:rPr>
                <w:rFonts w:ascii="Arial" w:hAnsi="Arial" w:cs="Arial"/>
                <w:b/>
                <w:bCs/>
                <w:lang w:eastAsia="en-US"/>
              </w:rPr>
              <w:t>GENERAL DE ACUERDOS</w:t>
            </w:r>
          </w:p>
          <w:p w14:paraId="3F4B1685"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3EABC82E" w14:textId="3B85073B" w:rsidR="00B224E5" w:rsidRPr="006E30FA" w:rsidRDefault="007160BB"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r>
              <w:rPr>
                <w:rFonts w:ascii="Arial" w:hAnsi="Arial" w:cs="Arial"/>
                <w:b/>
                <w:bCs/>
                <w:lang w:val="es-ES" w:eastAsia="en-US"/>
              </w:rPr>
              <w:t>DANIEL OMAR GUTIÉRREZ RUVALCABA</w:t>
            </w:r>
          </w:p>
        </w:tc>
      </w:tr>
    </w:tbl>
    <w:p w14:paraId="16650981" w14:textId="77777777" w:rsidR="00BD4C32" w:rsidRPr="006E30FA" w:rsidRDefault="00BD4C32" w:rsidP="00056383">
      <w:pPr>
        <w:spacing w:after="0"/>
        <w:jc w:val="both"/>
        <w:rPr>
          <w:rFonts w:ascii="Arial" w:hAnsi="Arial" w:cs="Arial"/>
          <w:sz w:val="24"/>
          <w:szCs w:val="24"/>
        </w:rPr>
      </w:pPr>
    </w:p>
    <w:p w14:paraId="244EAA63" w14:textId="77777777" w:rsidR="00C46BA8" w:rsidRDefault="00C46BA8" w:rsidP="00056383">
      <w:pPr>
        <w:spacing w:after="0"/>
        <w:jc w:val="both"/>
        <w:rPr>
          <w:rFonts w:ascii="Arial" w:hAnsi="Arial" w:cs="Arial"/>
          <w:sz w:val="24"/>
          <w:szCs w:val="24"/>
        </w:rPr>
      </w:pPr>
    </w:p>
    <w:p w14:paraId="52CD55A4" w14:textId="77777777" w:rsidR="00345B3F" w:rsidRDefault="00345B3F" w:rsidP="00056383">
      <w:pPr>
        <w:spacing w:after="0"/>
        <w:jc w:val="both"/>
        <w:rPr>
          <w:rFonts w:ascii="Arial" w:hAnsi="Arial" w:cs="Arial"/>
          <w:sz w:val="24"/>
          <w:szCs w:val="24"/>
        </w:rPr>
      </w:pPr>
    </w:p>
    <w:p w14:paraId="0DE75902" w14:textId="77777777" w:rsidR="00345B3F" w:rsidRDefault="00345B3F" w:rsidP="00056383">
      <w:pPr>
        <w:spacing w:after="0"/>
        <w:jc w:val="both"/>
        <w:rPr>
          <w:rFonts w:ascii="Arial" w:hAnsi="Arial" w:cs="Arial"/>
          <w:sz w:val="24"/>
          <w:szCs w:val="24"/>
        </w:rPr>
      </w:pPr>
    </w:p>
    <w:p w14:paraId="7DAB6097" w14:textId="77777777" w:rsidR="00345B3F" w:rsidRDefault="00345B3F" w:rsidP="00056383">
      <w:pPr>
        <w:spacing w:after="0"/>
        <w:jc w:val="both"/>
        <w:rPr>
          <w:rFonts w:ascii="Arial" w:hAnsi="Arial" w:cs="Arial"/>
          <w:sz w:val="24"/>
          <w:szCs w:val="24"/>
        </w:rPr>
      </w:pPr>
    </w:p>
    <w:p w14:paraId="11ED72DB" w14:textId="77777777" w:rsidR="00345B3F" w:rsidRDefault="00345B3F" w:rsidP="00056383">
      <w:pPr>
        <w:spacing w:after="0"/>
        <w:jc w:val="both"/>
        <w:rPr>
          <w:rFonts w:ascii="Arial" w:hAnsi="Arial" w:cs="Arial"/>
          <w:sz w:val="24"/>
          <w:szCs w:val="24"/>
        </w:rPr>
      </w:pPr>
    </w:p>
    <w:p w14:paraId="2B249B7C" w14:textId="77777777" w:rsidR="00345B3F" w:rsidRDefault="00345B3F" w:rsidP="00056383">
      <w:pPr>
        <w:spacing w:after="0"/>
        <w:jc w:val="both"/>
        <w:rPr>
          <w:rFonts w:ascii="Arial" w:hAnsi="Arial" w:cs="Arial"/>
          <w:sz w:val="24"/>
          <w:szCs w:val="24"/>
        </w:rPr>
      </w:pPr>
    </w:p>
    <w:p w14:paraId="2ACCE2A1" w14:textId="77777777" w:rsidR="00345B3F" w:rsidRDefault="00345B3F" w:rsidP="00056383">
      <w:pPr>
        <w:spacing w:after="0"/>
        <w:jc w:val="both"/>
        <w:rPr>
          <w:rFonts w:ascii="Arial" w:hAnsi="Arial" w:cs="Arial"/>
          <w:sz w:val="24"/>
          <w:szCs w:val="24"/>
        </w:rPr>
      </w:pPr>
    </w:p>
    <w:p w14:paraId="6FB7D38E" w14:textId="77777777" w:rsidR="00345B3F" w:rsidRDefault="00345B3F" w:rsidP="00056383">
      <w:pPr>
        <w:spacing w:after="0"/>
        <w:jc w:val="both"/>
        <w:rPr>
          <w:rFonts w:ascii="Arial" w:hAnsi="Arial" w:cs="Arial"/>
          <w:sz w:val="24"/>
          <w:szCs w:val="24"/>
        </w:rPr>
      </w:pPr>
    </w:p>
    <w:p w14:paraId="68E865AE" w14:textId="77777777" w:rsidR="00345B3F" w:rsidRDefault="00345B3F" w:rsidP="00056383">
      <w:pPr>
        <w:spacing w:after="0"/>
        <w:jc w:val="both"/>
        <w:rPr>
          <w:rFonts w:ascii="Arial" w:hAnsi="Arial" w:cs="Arial"/>
          <w:sz w:val="24"/>
          <w:szCs w:val="24"/>
        </w:rPr>
      </w:pPr>
    </w:p>
    <w:p w14:paraId="106570FA" w14:textId="77777777" w:rsidR="00345B3F" w:rsidRDefault="00345B3F" w:rsidP="00056383">
      <w:pPr>
        <w:spacing w:after="0"/>
        <w:jc w:val="both"/>
        <w:rPr>
          <w:rFonts w:ascii="Arial" w:hAnsi="Arial" w:cs="Arial"/>
          <w:sz w:val="24"/>
          <w:szCs w:val="24"/>
        </w:rPr>
      </w:pPr>
    </w:p>
    <w:p w14:paraId="439193E2" w14:textId="77777777" w:rsidR="00345B3F" w:rsidRDefault="00345B3F" w:rsidP="00056383">
      <w:pPr>
        <w:spacing w:after="0"/>
        <w:jc w:val="both"/>
        <w:rPr>
          <w:rFonts w:ascii="Arial" w:hAnsi="Arial" w:cs="Arial"/>
          <w:sz w:val="24"/>
          <w:szCs w:val="24"/>
        </w:rPr>
      </w:pPr>
    </w:p>
    <w:p w14:paraId="1D6EDD80" w14:textId="77777777" w:rsidR="00345B3F" w:rsidRDefault="00345B3F" w:rsidP="00056383">
      <w:pPr>
        <w:spacing w:after="0"/>
        <w:jc w:val="both"/>
        <w:rPr>
          <w:rFonts w:ascii="Arial" w:hAnsi="Arial" w:cs="Arial"/>
          <w:sz w:val="24"/>
          <w:szCs w:val="24"/>
        </w:rPr>
      </w:pPr>
    </w:p>
    <w:p w14:paraId="0E581155" w14:textId="77777777" w:rsidR="00345B3F" w:rsidRDefault="00345B3F" w:rsidP="00056383">
      <w:pPr>
        <w:spacing w:after="0"/>
        <w:jc w:val="both"/>
        <w:rPr>
          <w:rFonts w:ascii="Arial" w:hAnsi="Arial" w:cs="Arial"/>
          <w:sz w:val="24"/>
          <w:szCs w:val="24"/>
        </w:rPr>
      </w:pPr>
    </w:p>
    <w:p w14:paraId="3395DC1B" w14:textId="77777777" w:rsidR="00345B3F" w:rsidRDefault="00345B3F" w:rsidP="00056383">
      <w:pPr>
        <w:spacing w:after="0"/>
        <w:jc w:val="both"/>
        <w:rPr>
          <w:rFonts w:ascii="Arial" w:hAnsi="Arial" w:cs="Arial"/>
          <w:sz w:val="24"/>
          <w:szCs w:val="24"/>
        </w:rPr>
      </w:pPr>
    </w:p>
    <w:p w14:paraId="1D43D555" w14:textId="7E2FA116" w:rsidR="00D42224" w:rsidRPr="006E30FA" w:rsidRDefault="00BD4C32" w:rsidP="00056383">
      <w:pPr>
        <w:spacing w:after="0"/>
        <w:jc w:val="both"/>
        <w:rPr>
          <w:rFonts w:ascii="Arial" w:hAnsi="Arial" w:cs="Arial"/>
          <w:sz w:val="24"/>
          <w:szCs w:val="24"/>
        </w:rPr>
      </w:pPr>
      <w:r w:rsidRPr="006E30FA">
        <w:rPr>
          <w:rFonts w:ascii="Arial" w:hAnsi="Arial" w:cs="Arial"/>
          <w:sz w:val="24"/>
          <w:szCs w:val="24"/>
        </w:rPr>
        <w:t xml:space="preserve">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 la sentencia definitiva emitida por el Pleno del Tribunal Electoral del Estado de Aguascalientes, dictada el </w:t>
      </w:r>
      <w:r w:rsidR="00345B3F">
        <w:rPr>
          <w:rFonts w:ascii="Arial" w:hAnsi="Arial" w:cs="Arial"/>
          <w:sz w:val="24"/>
          <w:szCs w:val="24"/>
        </w:rPr>
        <w:t>once</w:t>
      </w:r>
      <w:r w:rsidR="005B6621">
        <w:rPr>
          <w:rFonts w:ascii="Arial" w:hAnsi="Arial" w:cs="Arial"/>
          <w:sz w:val="24"/>
          <w:szCs w:val="24"/>
        </w:rPr>
        <w:t xml:space="preserve"> </w:t>
      </w:r>
      <w:r w:rsidRPr="006E30FA">
        <w:rPr>
          <w:rFonts w:ascii="Arial" w:hAnsi="Arial" w:cs="Arial"/>
          <w:sz w:val="24"/>
          <w:szCs w:val="24"/>
        </w:rPr>
        <w:t xml:space="preserve">de </w:t>
      </w:r>
      <w:r w:rsidR="005B6621">
        <w:rPr>
          <w:rFonts w:ascii="Arial" w:hAnsi="Arial" w:cs="Arial"/>
          <w:sz w:val="24"/>
          <w:szCs w:val="24"/>
        </w:rPr>
        <w:t xml:space="preserve">diciembre </w:t>
      </w:r>
      <w:r w:rsidRPr="006E30FA">
        <w:rPr>
          <w:rFonts w:ascii="Arial" w:hAnsi="Arial" w:cs="Arial"/>
          <w:sz w:val="24"/>
          <w:szCs w:val="24"/>
        </w:rPr>
        <w:t>de dos mil diecinueve, dentro del Recurso de Apelación identificado con la clave TEEA-RAP-0</w:t>
      </w:r>
      <w:r w:rsidR="007374E4">
        <w:rPr>
          <w:rFonts w:ascii="Arial" w:hAnsi="Arial" w:cs="Arial"/>
          <w:sz w:val="24"/>
          <w:szCs w:val="24"/>
        </w:rPr>
        <w:t>07</w:t>
      </w:r>
      <w:r w:rsidRPr="006E30FA">
        <w:rPr>
          <w:rFonts w:ascii="Arial" w:hAnsi="Arial" w:cs="Arial"/>
          <w:sz w:val="24"/>
          <w:szCs w:val="24"/>
        </w:rPr>
        <w:t>/20</w:t>
      </w:r>
      <w:r w:rsidR="007374E4">
        <w:rPr>
          <w:rFonts w:ascii="Arial" w:hAnsi="Arial" w:cs="Arial"/>
          <w:sz w:val="24"/>
          <w:szCs w:val="24"/>
        </w:rPr>
        <w:t>20</w:t>
      </w:r>
      <w:r w:rsidRPr="006E30FA">
        <w:rPr>
          <w:rFonts w:ascii="Arial" w:hAnsi="Arial" w:cs="Arial"/>
          <w:sz w:val="24"/>
          <w:szCs w:val="24"/>
        </w:rPr>
        <w:t>; l</w:t>
      </w:r>
      <w:r w:rsidR="00C46BA8">
        <w:rPr>
          <w:rFonts w:ascii="Arial" w:hAnsi="Arial" w:cs="Arial"/>
          <w:sz w:val="24"/>
          <w:szCs w:val="24"/>
        </w:rPr>
        <w:t>a</w:t>
      </w:r>
      <w:r w:rsidRPr="006E30FA">
        <w:rPr>
          <w:rFonts w:ascii="Arial" w:hAnsi="Arial" w:cs="Arial"/>
          <w:sz w:val="24"/>
          <w:szCs w:val="24"/>
        </w:rPr>
        <w:t xml:space="preserve"> cual consta de </w:t>
      </w:r>
      <w:r w:rsidR="007374E4">
        <w:rPr>
          <w:rFonts w:ascii="Arial" w:hAnsi="Arial" w:cs="Arial"/>
          <w:sz w:val="24"/>
          <w:szCs w:val="24"/>
        </w:rPr>
        <w:t xml:space="preserve">veintiún </w:t>
      </w:r>
      <w:r w:rsidRPr="006E30FA">
        <w:rPr>
          <w:rFonts w:ascii="Arial" w:hAnsi="Arial" w:cs="Arial"/>
          <w:sz w:val="24"/>
          <w:szCs w:val="24"/>
        </w:rPr>
        <w:t xml:space="preserve">páginas, incluida la presente. </w:t>
      </w:r>
      <w:r w:rsidRPr="006E30FA">
        <w:rPr>
          <w:rFonts w:ascii="Arial" w:hAnsi="Arial" w:cs="Arial"/>
          <w:b/>
          <w:bCs/>
          <w:sz w:val="24"/>
          <w:szCs w:val="24"/>
        </w:rPr>
        <w:t>Conste</w:t>
      </w:r>
      <w:r w:rsidRPr="006E30FA">
        <w:rPr>
          <w:rFonts w:ascii="Arial" w:hAnsi="Arial" w:cs="Arial"/>
          <w:sz w:val="24"/>
          <w:szCs w:val="24"/>
        </w:rPr>
        <w:t>.</w:t>
      </w:r>
    </w:p>
    <w:sectPr w:rsidR="00D42224" w:rsidRPr="006E30FA" w:rsidSect="00345B3F">
      <w:headerReference w:type="even" r:id="rId8"/>
      <w:headerReference w:type="default" r:id="rId9"/>
      <w:footerReference w:type="even" r:id="rId10"/>
      <w:footerReference w:type="default" r:id="rId11"/>
      <w:headerReference w:type="first" r:id="rId12"/>
      <w:footerReference w:type="first" r:id="rId13"/>
      <w:pgSz w:w="12240" w:h="20160" w:code="5"/>
      <w:pgMar w:top="2977" w:right="1134"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1BE94" w14:textId="77777777" w:rsidR="00CA7667" w:rsidRDefault="00CA7667" w:rsidP="00B224E5">
      <w:pPr>
        <w:spacing w:after="0" w:line="240" w:lineRule="auto"/>
      </w:pPr>
      <w:r>
        <w:separator/>
      </w:r>
    </w:p>
  </w:endnote>
  <w:endnote w:type="continuationSeparator" w:id="0">
    <w:p w14:paraId="77C62031" w14:textId="77777777" w:rsidR="00CA7667" w:rsidRDefault="00CA7667" w:rsidP="00B2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ova">
    <w:altName w:val="Arial"/>
    <w:charset w:val="00"/>
    <w:family w:val="swiss"/>
    <w:pitch w:val="variable"/>
    <w:sig w:usb0="20000287"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4139E" w14:textId="77777777" w:rsidR="00A57594" w:rsidRDefault="00A575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77AC" w14:textId="77777777" w:rsidR="00A57594" w:rsidRDefault="00A575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C09FA" w14:textId="77777777" w:rsidR="00A57594" w:rsidRDefault="00A57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DEA63" w14:textId="77777777" w:rsidR="00CA7667" w:rsidRDefault="00CA7667" w:rsidP="00B224E5">
      <w:pPr>
        <w:spacing w:after="0" w:line="240" w:lineRule="auto"/>
      </w:pPr>
      <w:r>
        <w:separator/>
      </w:r>
    </w:p>
  </w:footnote>
  <w:footnote w:type="continuationSeparator" w:id="0">
    <w:p w14:paraId="70C695D2" w14:textId="77777777" w:rsidR="00CA7667" w:rsidRDefault="00CA7667" w:rsidP="00B224E5">
      <w:pPr>
        <w:spacing w:after="0" w:line="240" w:lineRule="auto"/>
      </w:pPr>
      <w:r>
        <w:continuationSeparator/>
      </w:r>
    </w:p>
  </w:footnote>
  <w:footnote w:id="1">
    <w:p w14:paraId="0CC1986B" w14:textId="09C40F11" w:rsidR="00A57594" w:rsidRPr="00452882" w:rsidRDefault="00A57594" w:rsidP="00452882">
      <w:pPr>
        <w:pStyle w:val="Textonotapie"/>
        <w:jc w:val="both"/>
        <w:rPr>
          <w:rFonts w:ascii="Arial" w:hAnsi="Arial" w:cs="Arial"/>
          <w:b/>
          <w:bCs/>
        </w:rPr>
      </w:pPr>
      <w:r w:rsidRPr="00452882">
        <w:rPr>
          <w:rStyle w:val="Refdenotaalpie"/>
          <w:rFonts w:ascii="Arial" w:hAnsi="Arial" w:cs="Arial"/>
        </w:rPr>
        <w:footnoteRef/>
      </w:r>
      <w:r w:rsidRPr="00452882">
        <w:rPr>
          <w:rFonts w:ascii="Arial" w:hAnsi="Arial" w:cs="Arial"/>
        </w:rPr>
        <w:t xml:space="preserve"> Tesis: P. XX/2015 (10a.). Gaceta del Semanario Judicial de la Federación. Décima Época. 2009998. Rubro: </w:t>
      </w:r>
      <w:r w:rsidRPr="00452882">
        <w:rPr>
          <w:rFonts w:ascii="Arial" w:hAnsi="Arial" w:cs="Arial"/>
          <w:b/>
          <w:bCs/>
        </w:rPr>
        <w:t>IMPARTICIÓN DE JUSTICIA CON PERSPECTIVA DE GÉNERO. OBLIGACIONES QUE DEBE CUMPLIR EL ESTADO MEXICANO EN LA MATERIA.</w:t>
      </w:r>
    </w:p>
  </w:footnote>
  <w:footnote w:id="2">
    <w:p w14:paraId="53BE26D7" w14:textId="5E258E9C" w:rsidR="00A57594" w:rsidRDefault="00A57594" w:rsidP="00452882">
      <w:pPr>
        <w:pStyle w:val="Textonotapie"/>
        <w:jc w:val="both"/>
      </w:pPr>
      <w:r w:rsidRPr="00452882">
        <w:rPr>
          <w:rStyle w:val="Refdenotaalpie"/>
          <w:rFonts w:ascii="Arial" w:hAnsi="Arial" w:cs="Arial"/>
        </w:rPr>
        <w:footnoteRef/>
      </w:r>
      <w:r w:rsidRPr="00452882">
        <w:rPr>
          <w:rFonts w:ascii="Arial" w:hAnsi="Arial" w:cs="Arial"/>
        </w:rPr>
        <w:t xml:space="preserve"> </w:t>
      </w:r>
      <w:proofErr w:type="gramStart"/>
      <w:r>
        <w:rPr>
          <w:rFonts w:ascii="Arial" w:hAnsi="Arial" w:cs="Arial"/>
        </w:rPr>
        <w:t>Como</w:t>
      </w:r>
      <w:proofErr w:type="gramEnd"/>
      <w:r>
        <w:rPr>
          <w:rFonts w:ascii="Arial" w:hAnsi="Arial" w:cs="Arial"/>
        </w:rPr>
        <w:t xml:space="preserve"> por ejemplo, en la sentencia dictada en el e</w:t>
      </w:r>
      <w:r w:rsidRPr="00452882">
        <w:rPr>
          <w:rFonts w:ascii="Arial" w:hAnsi="Arial" w:cs="Arial"/>
        </w:rPr>
        <w:t>xpediente SUP-REC-1279/2017.</w:t>
      </w:r>
    </w:p>
  </w:footnote>
  <w:footnote w:id="3">
    <w:p w14:paraId="0B1F6F0C" w14:textId="5951445F" w:rsidR="00A57594" w:rsidRPr="00BE3F1D" w:rsidRDefault="00A57594" w:rsidP="00BE3F1D">
      <w:pPr>
        <w:pStyle w:val="Textonotapie"/>
        <w:jc w:val="both"/>
        <w:rPr>
          <w:rFonts w:ascii="Arial" w:hAnsi="Arial" w:cs="Arial"/>
        </w:rPr>
      </w:pPr>
      <w:r w:rsidRPr="00BE3F1D">
        <w:rPr>
          <w:rStyle w:val="Refdenotaalpie"/>
          <w:rFonts w:ascii="Arial" w:hAnsi="Arial" w:cs="Arial"/>
        </w:rPr>
        <w:footnoteRef/>
      </w:r>
      <w:r w:rsidRPr="00BE3F1D">
        <w:rPr>
          <w:rFonts w:ascii="Arial" w:hAnsi="Arial" w:cs="Arial"/>
        </w:rPr>
        <w:t xml:space="preserve"> “Artículo 7. Los Estados Partes tomarán todas las medidas apropiadas para eliminar la discriminación contra la mujer en la vida política y pública del país y, en particular, garantizarán a las mujeres, en igualdad de condiciones con los hombres, el derecho a:</w:t>
      </w:r>
    </w:p>
    <w:p w14:paraId="01CF9DFC" w14:textId="14EC8C9D" w:rsidR="00A57594" w:rsidRPr="00BE3F1D" w:rsidRDefault="00A57594" w:rsidP="00BE3F1D">
      <w:pPr>
        <w:pStyle w:val="Textonotapie"/>
        <w:jc w:val="both"/>
        <w:rPr>
          <w:rFonts w:ascii="Arial" w:hAnsi="Arial" w:cs="Arial"/>
        </w:rPr>
      </w:pPr>
      <w:r w:rsidRPr="00BE3F1D">
        <w:rPr>
          <w:rFonts w:ascii="Arial" w:hAnsi="Arial" w:cs="Arial"/>
        </w:rPr>
        <w:t>a) Votar en todas las elecciones y referéndums públicos y ser elegibles para todos los organismos cuyos miembros sean objeto de elecciones públicas;</w:t>
      </w:r>
    </w:p>
    <w:p w14:paraId="54B80693" w14:textId="22FAA448" w:rsidR="00A57594" w:rsidRPr="00BE3F1D" w:rsidRDefault="00A57594" w:rsidP="00BE3F1D">
      <w:pPr>
        <w:pStyle w:val="Textonotapie"/>
        <w:jc w:val="both"/>
        <w:rPr>
          <w:rFonts w:ascii="Arial" w:hAnsi="Arial" w:cs="Arial"/>
        </w:rPr>
      </w:pPr>
      <w:r w:rsidRPr="00BE3F1D">
        <w:rPr>
          <w:rFonts w:ascii="Arial" w:hAnsi="Arial" w:cs="Arial"/>
        </w:rPr>
        <w:t>b) Participar en la formulación de las políticas gubernamentales y en la ejecución de éstas, y ocupar cargos públicos y ejercer todas las funciones públicas en todos los planos gubernamentales; […]”.</w:t>
      </w:r>
    </w:p>
  </w:footnote>
  <w:footnote w:id="4">
    <w:p w14:paraId="5A4B1BC3" w14:textId="0E750041" w:rsidR="00A57594" w:rsidRPr="00BE3F1D" w:rsidRDefault="00A57594" w:rsidP="00BE3F1D">
      <w:pPr>
        <w:pStyle w:val="Textonotapie"/>
        <w:jc w:val="both"/>
        <w:rPr>
          <w:rFonts w:ascii="Arial" w:hAnsi="Arial" w:cs="Arial"/>
        </w:rPr>
      </w:pPr>
      <w:r w:rsidRPr="00BE3F1D">
        <w:rPr>
          <w:rStyle w:val="Refdenotaalpie"/>
          <w:rFonts w:ascii="Arial" w:hAnsi="Arial" w:cs="Arial"/>
        </w:rPr>
        <w:footnoteRef/>
      </w:r>
      <w:r w:rsidRPr="00BE3F1D">
        <w:rPr>
          <w:rFonts w:ascii="Arial" w:hAnsi="Arial" w:cs="Arial"/>
        </w:rPr>
        <w:t xml:space="preserve"> “[l]os Estados Partes tomarán todas las medidas apropiadas para eliminar la discriminación contra la mujer en la vida política y pública del país y, en particular, garantizarán a las mujeres, en igualdad de condiciones con los hombres, el derecho a: […] b) Participar en la formulación de las políticas gubernamentales y en la ejecución de éstas, y ocupar cargos públicos y ejercer todas las funciones públicas en todos los planos gubernamentales […]” </w:t>
      </w:r>
    </w:p>
  </w:footnote>
  <w:footnote w:id="5">
    <w:p w14:paraId="529AEFF5" w14:textId="7C901D48" w:rsidR="00A57594" w:rsidRDefault="00A57594" w:rsidP="00BE3F1D">
      <w:pPr>
        <w:pStyle w:val="Textonotapie"/>
        <w:jc w:val="both"/>
      </w:pPr>
      <w:r w:rsidRPr="00BE3F1D">
        <w:rPr>
          <w:rStyle w:val="Refdenotaalpie"/>
          <w:rFonts w:ascii="Arial" w:hAnsi="Arial" w:cs="Arial"/>
        </w:rPr>
        <w:footnoteRef/>
      </w:r>
      <w:r w:rsidRPr="00BE3F1D">
        <w:rPr>
          <w:rFonts w:ascii="Arial" w:hAnsi="Arial" w:cs="Arial"/>
        </w:rPr>
        <w:t xml:space="preserve"> “Artículo II. Las mujeres serán elegibles para todos los organismos públicos electivos establecidos por la legislación nacional, en condiciones de igualdad con los hombres, sin discriminación alguna. Artículo III. Las mujeres tendrán a ocupar cargos públicos y a ejercer todas las funciones públicas establecidas por la legislación nacional, en igualdad de condiciones con los hombres, sin discriminación alguna”.</w:t>
      </w:r>
    </w:p>
  </w:footnote>
  <w:footnote w:id="6">
    <w:p w14:paraId="4009ECD6" w14:textId="695D913A" w:rsidR="00AD72AA" w:rsidRDefault="00AD72AA">
      <w:pPr>
        <w:pStyle w:val="Textonotapie"/>
      </w:pPr>
      <w:r>
        <w:rPr>
          <w:rStyle w:val="Refdenotaalpie"/>
        </w:rPr>
        <w:footnoteRef/>
      </w:r>
      <w:r>
        <w:t xml:space="preserve"> </w:t>
      </w:r>
      <w:r w:rsidRPr="00AD72AA">
        <w:t>SUP-REC-83/2018</w:t>
      </w:r>
    </w:p>
  </w:footnote>
  <w:footnote w:id="7">
    <w:p w14:paraId="18E0D5DD" w14:textId="3EA7D086" w:rsidR="00BE6D07" w:rsidRDefault="00BE6D07" w:rsidP="00BE6D07">
      <w:pPr>
        <w:pStyle w:val="Textonotapie"/>
        <w:jc w:val="both"/>
      </w:pPr>
      <w:r>
        <w:rPr>
          <w:rStyle w:val="Refdenotaalpie"/>
        </w:rPr>
        <w:footnoteRef/>
      </w:r>
      <w:r>
        <w:t xml:space="preserve"> SCJN. Tesis: XIV.2o.45 K. Rubro: </w:t>
      </w:r>
      <w:r w:rsidRPr="00BE6D07">
        <w:rPr>
          <w:b/>
          <w:bCs/>
        </w:rPr>
        <w:t>FUNDAMENTACIÓN Y MOTIVACIÓN. LA INADECUADA O INDEBIDA EXPRESIÓN DE ESTA GARANTÍA CONFIGURA UNA VIOLACIÓN FORMAL A LA LEY APLICADA.</w:t>
      </w:r>
    </w:p>
  </w:footnote>
  <w:footnote w:id="8">
    <w:p w14:paraId="537937A0" w14:textId="68FA747B" w:rsidR="00A57594" w:rsidRPr="00950B10" w:rsidRDefault="00A57594" w:rsidP="00950B10">
      <w:pPr>
        <w:pStyle w:val="Textonotapie"/>
        <w:jc w:val="both"/>
        <w:rPr>
          <w:rFonts w:ascii="Arial" w:hAnsi="Arial" w:cs="Arial"/>
        </w:rPr>
      </w:pPr>
      <w:r w:rsidRPr="00950B10">
        <w:rPr>
          <w:rStyle w:val="Refdenotaalpie"/>
          <w:rFonts w:ascii="Arial" w:hAnsi="Arial" w:cs="Arial"/>
        </w:rPr>
        <w:footnoteRef/>
      </w:r>
      <w:r w:rsidRPr="00950B10">
        <w:rPr>
          <w:rFonts w:ascii="Arial" w:hAnsi="Arial" w:cs="Arial"/>
        </w:rPr>
        <w:t xml:space="preserve"> SUP-JDC-1080/2013, la que además señala que estas medidas desaparecerán en relación proporcional con la aceptación histórico-cultural que permita a los grupos excluidos tener una oportunidad real para el ejercicio de sus derechos, sin necesidad de contar con esas medidas especiales de carácter temporal.</w:t>
      </w:r>
    </w:p>
  </w:footnote>
  <w:footnote w:id="9">
    <w:p w14:paraId="4677732F" w14:textId="7063FF17" w:rsidR="00A57594" w:rsidRPr="00A57594" w:rsidRDefault="00A57594">
      <w:pPr>
        <w:pStyle w:val="Textonotapie"/>
        <w:rPr>
          <w:rFonts w:ascii="Arial" w:hAnsi="Arial" w:cs="Arial"/>
          <w:sz w:val="24"/>
          <w:szCs w:val="24"/>
        </w:rPr>
      </w:pPr>
      <w:r w:rsidRPr="00A57594">
        <w:rPr>
          <w:rStyle w:val="Refdenotaalpie"/>
          <w:rFonts w:ascii="Arial" w:hAnsi="Arial" w:cs="Arial"/>
          <w:sz w:val="24"/>
          <w:szCs w:val="24"/>
        </w:rPr>
        <w:footnoteRef/>
      </w:r>
      <w:r w:rsidRPr="00A57594">
        <w:rPr>
          <w:rFonts w:ascii="Arial" w:hAnsi="Arial" w:cs="Arial"/>
          <w:sz w:val="24"/>
          <w:szCs w:val="24"/>
        </w:rPr>
        <w:t xml:space="preserve"> SUP-JDC-567/2017 y acumulados.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2AD3" w14:textId="455DD230" w:rsidR="00A57594" w:rsidRDefault="00C35416">
    <w:pPr>
      <w:pStyle w:val="Encabezado"/>
    </w:pPr>
    <w:r>
      <w:rPr>
        <w:noProof/>
      </w:rPr>
      <w:pict w14:anchorId="71DCF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35235" o:spid="_x0000_s2050" type="#_x0000_t136" style="position:absolute;margin-left:0;margin-top:0;width:505.2pt;height:137.75pt;rotation:315;z-index:-25165465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70F3" w14:textId="1DF56677" w:rsidR="00A57594" w:rsidRPr="00FE1099" w:rsidRDefault="00C35416" w:rsidP="00447370">
    <w:pPr>
      <w:pStyle w:val="Encabezado"/>
      <w:jc w:val="right"/>
      <w:rPr>
        <w:rFonts w:ascii="Arial Nova" w:hAnsi="Arial Nova" w:cs="Arial"/>
        <w:b/>
        <w:sz w:val="16"/>
        <w:szCs w:val="16"/>
      </w:rPr>
    </w:pPr>
    <w:r>
      <w:rPr>
        <w:noProof/>
      </w:rPr>
      <w:pict w14:anchorId="7D401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35236" o:spid="_x0000_s2051" type="#_x0000_t136" style="position:absolute;left:0;text-align:left;margin-left:0;margin-top:0;width:505.2pt;height:137.75pt;rotation:315;z-index:-25165260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Nova" w:hAnsi="Arial Nova" w:cs="Arial"/>
          <w:b/>
          <w:sz w:val="16"/>
          <w:szCs w:val="16"/>
        </w:rPr>
        <w:id w:val="1396700570"/>
        <w:docPartObj>
          <w:docPartGallery w:val="Page Numbers (Margins)"/>
          <w:docPartUnique/>
        </w:docPartObj>
      </w:sdtPr>
      <w:sdtEndPr/>
      <w:sdtContent>
        <w:r w:rsidR="00A57594" w:rsidRPr="00C91517">
          <w:rPr>
            <w:rFonts w:ascii="Arial Nova" w:hAnsi="Arial Nova" w:cs="Arial"/>
            <w:b/>
            <w:noProof/>
            <w:sz w:val="16"/>
            <w:szCs w:val="16"/>
          </w:rPr>
          <mc:AlternateContent>
            <mc:Choice Requires="wps">
              <w:drawing>
                <wp:anchor distT="0" distB="0" distL="114300" distR="114300" simplePos="0" relativeHeight="251657728" behindDoc="0" locked="0" layoutInCell="0" allowOverlap="1" wp14:anchorId="1CB22E53" wp14:editId="7AA7E04B">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D071EE9" w14:textId="650CC755" w:rsidR="00A57594" w:rsidRDefault="00A57594">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636488" w:rsidRPr="00636488">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22E53" id="Rectángulo 1" o:spid="_x0000_s1026" style="position:absolute;left:0;text-align:left;margin-left:0;margin-top:0;width:60pt;height:70.5pt;z-index:2516577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D071EE9" w14:textId="650CC755" w:rsidR="00A57594" w:rsidRDefault="00A57594">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636488" w:rsidRPr="00636488">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A57594" w:rsidRPr="00FE1099">
      <w:rPr>
        <w:rFonts w:ascii="Arial Nova" w:hAnsi="Arial Nova"/>
        <w:noProof/>
        <w:sz w:val="16"/>
        <w:szCs w:val="16"/>
      </w:rPr>
      <w:drawing>
        <wp:anchor distT="0" distB="0" distL="114300" distR="114300" simplePos="0" relativeHeight="251656704" behindDoc="0" locked="0" layoutInCell="1" allowOverlap="1" wp14:anchorId="15549BA7" wp14:editId="69E419A0">
          <wp:simplePos x="0" y="0"/>
          <wp:positionH relativeFrom="margin">
            <wp:align>left</wp:align>
          </wp:positionH>
          <wp:positionV relativeFrom="paragraph">
            <wp:posOffset>10017</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00A57594" w:rsidRPr="00FE1099">
      <w:rPr>
        <w:rFonts w:ascii="Arial Nova" w:hAnsi="Arial Nova" w:cs="Arial"/>
        <w:b/>
        <w:sz w:val="16"/>
        <w:szCs w:val="16"/>
      </w:rPr>
      <w:t xml:space="preserve"> </w:t>
    </w:r>
  </w:p>
  <w:p w14:paraId="6120E2E2" w14:textId="77777777" w:rsidR="00A57594" w:rsidRDefault="00A57594" w:rsidP="00447370">
    <w:pPr>
      <w:pStyle w:val="Encabezado"/>
      <w:jc w:val="center"/>
      <w:rPr>
        <w:rFonts w:ascii="Arial" w:hAnsi="Arial" w:cs="Arial"/>
        <w:b/>
        <w:sz w:val="18"/>
        <w:szCs w:val="18"/>
      </w:rPr>
    </w:pPr>
  </w:p>
  <w:p w14:paraId="45ACD251" w14:textId="77777777" w:rsidR="00A57594" w:rsidRPr="00A46BD3" w:rsidRDefault="00A57594" w:rsidP="00447370">
    <w:pPr>
      <w:pStyle w:val="Encabezado"/>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CD634" w14:textId="5B6684A3" w:rsidR="00A57594" w:rsidRDefault="00C35416">
    <w:pPr>
      <w:pStyle w:val="Encabezado"/>
    </w:pPr>
    <w:r>
      <w:rPr>
        <w:noProof/>
      </w:rPr>
      <w:pict w14:anchorId="0E332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35234" o:spid="_x0000_s2049" type="#_x0000_t136" style="position:absolute;margin-left:0;margin-top:0;width:505.2pt;height:137.75pt;rotation:315;z-index:-25165670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158C4"/>
    <w:multiLevelType w:val="hybridMultilevel"/>
    <w:tmpl w:val="340C087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356F1"/>
    <w:multiLevelType w:val="hybridMultilevel"/>
    <w:tmpl w:val="8820BC62"/>
    <w:lvl w:ilvl="0" w:tplc="7FEAA93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5218F"/>
    <w:multiLevelType w:val="hybridMultilevel"/>
    <w:tmpl w:val="3BD6F6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4311B9"/>
    <w:multiLevelType w:val="hybridMultilevel"/>
    <w:tmpl w:val="9B324E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CA2528"/>
    <w:multiLevelType w:val="hybridMultilevel"/>
    <w:tmpl w:val="AB5C6826"/>
    <w:lvl w:ilvl="0" w:tplc="05665C6A">
      <w:start w:val="1"/>
      <w:numFmt w:val="lowerLetter"/>
      <w:lvlText w:val="%1."/>
      <w:lvlJc w:val="left"/>
      <w:pPr>
        <w:ind w:left="720" w:hanging="360"/>
      </w:pPr>
      <w:rPr>
        <w:rFonts w:hint="default"/>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776A21"/>
    <w:multiLevelType w:val="hybridMultilevel"/>
    <w:tmpl w:val="97FAF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675988"/>
    <w:multiLevelType w:val="hybridMultilevel"/>
    <w:tmpl w:val="552856BC"/>
    <w:lvl w:ilvl="0" w:tplc="C24C7DAC">
      <w:start w:val="1"/>
      <w:numFmt w:val="lowerLetter"/>
      <w:lvlText w:val="%1)"/>
      <w:lvlJc w:val="left"/>
      <w:pPr>
        <w:ind w:left="862" w:hanging="360"/>
      </w:pPr>
      <w:rPr>
        <w:rFonts w:hint="default"/>
        <w:b/>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0">
    <w:nsid w:val="4E804BB1"/>
    <w:multiLevelType w:val="hybridMultilevel"/>
    <w:tmpl w:val="280A7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3A5DA5"/>
    <w:multiLevelType w:val="hybridMultilevel"/>
    <w:tmpl w:val="1D745530"/>
    <w:lvl w:ilvl="0" w:tplc="8E70ECD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565D71"/>
    <w:multiLevelType w:val="hybridMultilevel"/>
    <w:tmpl w:val="F80A4672"/>
    <w:lvl w:ilvl="0" w:tplc="070CC8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965B7A"/>
    <w:multiLevelType w:val="hybridMultilevel"/>
    <w:tmpl w:val="0688C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723AF0"/>
    <w:multiLevelType w:val="multilevel"/>
    <w:tmpl w:val="9AD207C0"/>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2" w15:restartNumberingAfterBreak="0">
    <w:nsid w:val="74C043AA"/>
    <w:multiLevelType w:val="hybridMultilevel"/>
    <w:tmpl w:val="9D22B2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120CA3"/>
    <w:multiLevelType w:val="hybridMultilevel"/>
    <w:tmpl w:val="DB8044A4"/>
    <w:lvl w:ilvl="0" w:tplc="D50E1B72">
      <w:start w:val="1"/>
      <w:numFmt w:val="upperLetter"/>
      <w:lvlText w:val="%1."/>
      <w:lvlJc w:val="left"/>
      <w:pPr>
        <w:ind w:left="1068" w:hanging="360"/>
      </w:pPr>
      <w:rPr>
        <w:rFonts w:ascii="Arial Nova" w:eastAsia="Times New Roman" w:hAnsi="Arial Nova" w:cs="Arial"/>
        <w:b/>
        <w:bCs w:val="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7A7E12F6"/>
    <w:multiLevelType w:val="hybridMultilevel"/>
    <w:tmpl w:val="26BA1B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0"/>
  </w:num>
  <w:num w:numId="5">
    <w:abstractNumId w:val="9"/>
  </w:num>
  <w:num w:numId="6">
    <w:abstractNumId w:val="5"/>
  </w:num>
  <w:num w:numId="7">
    <w:abstractNumId w:val="12"/>
  </w:num>
  <w:num w:numId="8">
    <w:abstractNumId w:val="6"/>
  </w:num>
  <w:num w:numId="9">
    <w:abstractNumId w:val="4"/>
  </w:num>
  <w:num w:numId="10">
    <w:abstractNumId w:val="8"/>
  </w:num>
  <w:num w:numId="11">
    <w:abstractNumId w:val="1"/>
  </w:num>
  <w:num w:numId="12">
    <w:abstractNumId w:val="13"/>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06"/>
    <w:rsid w:val="000009C6"/>
    <w:rsid w:val="0000259E"/>
    <w:rsid w:val="00003B21"/>
    <w:rsid w:val="000060DD"/>
    <w:rsid w:val="00011642"/>
    <w:rsid w:val="00013630"/>
    <w:rsid w:val="00015CFE"/>
    <w:rsid w:val="0002200D"/>
    <w:rsid w:val="00024087"/>
    <w:rsid w:val="00025D11"/>
    <w:rsid w:val="000276E8"/>
    <w:rsid w:val="00030430"/>
    <w:rsid w:val="0003490F"/>
    <w:rsid w:val="00036942"/>
    <w:rsid w:val="00041508"/>
    <w:rsid w:val="0004152C"/>
    <w:rsid w:val="00041C44"/>
    <w:rsid w:val="000440B5"/>
    <w:rsid w:val="00044C37"/>
    <w:rsid w:val="00044FE5"/>
    <w:rsid w:val="0004784C"/>
    <w:rsid w:val="00056383"/>
    <w:rsid w:val="00056FD9"/>
    <w:rsid w:val="000572B0"/>
    <w:rsid w:val="00060C3C"/>
    <w:rsid w:val="0006328A"/>
    <w:rsid w:val="00072D59"/>
    <w:rsid w:val="00075034"/>
    <w:rsid w:val="000762F8"/>
    <w:rsid w:val="00076963"/>
    <w:rsid w:val="0007703E"/>
    <w:rsid w:val="00081CDA"/>
    <w:rsid w:val="00083A21"/>
    <w:rsid w:val="00085CEF"/>
    <w:rsid w:val="00085E2F"/>
    <w:rsid w:val="00085F13"/>
    <w:rsid w:val="00090E8B"/>
    <w:rsid w:val="00091F4E"/>
    <w:rsid w:val="000A1937"/>
    <w:rsid w:val="000A2A4F"/>
    <w:rsid w:val="000A58EB"/>
    <w:rsid w:val="000B1A87"/>
    <w:rsid w:val="000B6646"/>
    <w:rsid w:val="000B7EDD"/>
    <w:rsid w:val="000C6270"/>
    <w:rsid w:val="000D4ADC"/>
    <w:rsid w:val="000D4B6F"/>
    <w:rsid w:val="000E4C54"/>
    <w:rsid w:val="000E5EF3"/>
    <w:rsid w:val="000F01DA"/>
    <w:rsid w:val="000F0E0A"/>
    <w:rsid w:val="000F29B1"/>
    <w:rsid w:val="000F412B"/>
    <w:rsid w:val="000F47FA"/>
    <w:rsid w:val="000F54A3"/>
    <w:rsid w:val="000F69E8"/>
    <w:rsid w:val="000F75E1"/>
    <w:rsid w:val="000F7A49"/>
    <w:rsid w:val="00104A9B"/>
    <w:rsid w:val="0010661B"/>
    <w:rsid w:val="00106FFA"/>
    <w:rsid w:val="00112029"/>
    <w:rsid w:val="00115E51"/>
    <w:rsid w:val="00116025"/>
    <w:rsid w:val="00123E40"/>
    <w:rsid w:val="001244B1"/>
    <w:rsid w:val="00133D48"/>
    <w:rsid w:val="00142E99"/>
    <w:rsid w:val="00146D39"/>
    <w:rsid w:val="00147FCF"/>
    <w:rsid w:val="00153159"/>
    <w:rsid w:val="00155A24"/>
    <w:rsid w:val="0015635A"/>
    <w:rsid w:val="00164EAE"/>
    <w:rsid w:val="001659F0"/>
    <w:rsid w:val="001715E3"/>
    <w:rsid w:val="001718F2"/>
    <w:rsid w:val="00174AB5"/>
    <w:rsid w:val="00175013"/>
    <w:rsid w:val="001753B0"/>
    <w:rsid w:val="00175BE1"/>
    <w:rsid w:val="00175FD2"/>
    <w:rsid w:val="00180EDA"/>
    <w:rsid w:val="001821FB"/>
    <w:rsid w:val="00183F1D"/>
    <w:rsid w:val="001903B3"/>
    <w:rsid w:val="001934E7"/>
    <w:rsid w:val="00193CE6"/>
    <w:rsid w:val="001A252B"/>
    <w:rsid w:val="001A46D4"/>
    <w:rsid w:val="001A474F"/>
    <w:rsid w:val="001B326B"/>
    <w:rsid w:val="001B36DC"/>
    <w:rsid w:val="001B6B2B"/>
    <w:rsid w:val="001B70CD"/>
    <w:rsid w:val="001C11F1"/>
    <w:rsid w:val="001C42F3"/>
    <w:rsid w:val="001C4388"/>
    <w:rsid w:val="001C4BAA"/>
    <w:rsid w:val="001C646A"/>
    <w:rsid w:val="001D2506"/>
    <w:rsid w:val="001D75E0"/>
    <w:rsid w:val="001E0E48"/>
    <w:rsid w:val="001E1021"/>
    <w:rsid w:val="001F756B"/>
    <w:rsid w:val="00206783"/>
    <w:rsid w:val="00211C67"/>
    <w:rsid w:val="00213E73"/>
    <w:rsid w:val="002219EC"/>
    <w:rsid w:val="00221EAD"/>
    <w:rsid w:val="0022436F"/>
    <w:rsid w:val="00226D18"/>
    <w:rsid w:val="00233AF9"/>
    <w:rsid w:val="00235D82"/>
    <w:rsid w:val="00237494"/>
    <w:rsid w:val="00241A3A"/>
    <w:rsid w:val="00242D4C"/>
    <w:rsid w:val="0025374D"/>
    <w:rsid w:val="002558B0"/>
    <w:rsid w:val="0025706C"/>
    <w:rsid w:val="00261315"/>
    <w:rsid w:val="00271C5F"/>
    <w:rsid w:val="0027277C"/>
    <w:rsid w:val="00275C6F"/>
    <w:rsid w:val="00276E89"/>
    <w:rsid w:val="002873D2"/>
    <w:rsid w:val="002918B8"/>
    <w:rsid w:val="0029732B"/>
    <w:rsid w:val="00297DAC"/>
    <w:rsid w:val="002A0109"/>
    <w:rsid w:val="002A0986"/>
    <w:rsid w:val="002A1E5E"/>
    <w:rsid w:val="002A7AD7"/>
    <w:rsid w:val="002B4170"/>
    <w:rsid w:val="002C4EB6"/>
    <w:rsid w:val="002C68B3"/>
    <w:rsid w:val="002D20D6"/>
    <w:rsid w:val="002D4B8A"/>
    <w:rsid w:val="002D4F12"/>
    <w:rsid w:val="002E2FA2"/>
    <w:rsid w:val="002F2D39"/>
    <w:rsid w:val="002F4A40"/>
    <w:rsid w:val="002F5E72"/>
    <w:rsid w:val="002F64EE"/>
    <w:rsid w:val="003026AA"/>
    <w:rsid w:val="0030290C"/>
    <w:rsid w:val="00307D98"/>
    <w:rsid w:val="003146B4"/>
    <w:rsid w:val="00322925"/>
    <w:rsid w:val="00326472"/>
    <w:rsid w:val="00327206"/>
    <w:rsid w:val="00331B8A"/>
    <w:rsid w:val="00332781"/>
    <w:rsid w:val="00340F08"/>
    <w:rsid w:val="00345B3F"/>
    <w:rsid w:val="00350546"/>
    <w:rsid w:val="00351046"/>
    <w:rsid w:val="0036302D"/>
    <w:rsid w:val="00367216"/>
    <w:rsid w:val="003770FD"/>
    <w:rsid w:val="003777C8"/>
    <w:rsid w:val="00384B25"/>
    <w:rsid w:val="003851E2"/>
    <w:rsid w:val="0038788A"/>
    <w:rsid w:val="003909C0"/>
    <w:rsid w:val="00391640"/>
    <w:rsid w:val="00391B96"/>
    <w:rsid w:val="003A0F88"/>
    <w:rsid w:val="003A15FF"/>
    <w:rsid w:val="003A431D"/>
    <w:rsid w:val="003A6F0E"/>
    <w:rsid w:val="003B0788"/>
    <w:rsid w:val="003B40D3"/>
    <w:rsid w:val="003B7EF2"/>
    <w:rsid w:val="003C1D04"/>
    <w:rsid w:val="003C6547"/>
    <w:rsid w:val="003D48B2"/>
    <w:rsid w:val="003D4EA4"/>
    <w:rsid w:val="003D4F2A"/>
    <w:rsid w:val="003E34D0"/>
    <w:rsid w:val="003E443B"/>
    <w:rsid w:val="003F1443"/>
    <w:rsid w:val="00405645"/>
    <w:rsid w:val="0041262B"/>
    <w:rsid w:val="0041341A"/>
    <w:rsid w:val="00417FAA"/>
    <w:rsid w:val="0042107B"/>
    <w:rsid w:val="00431A99"/>
    <w:rsid w:val="004330B5"/>
    <w:rsid w:val="00434CB9"/>
    <w:rsid w:val="004365F0"/>
    <w:rsid w:val="00436E7D"/>
    <w:rsid w:val="00447370"/>
    <w:rsid w:val="0045009C"/>
    <w:rsid w:val="00452882"/>
    <w:rsid w:val="00452FD5"/>
    <w:rsid w:val="004533B4"/>
    <w:rsid w:val="00461C57"/>
    <w:rsid w:val="004641B4"/>
    <w:rsid w:val="004667DD"/>
    <w:rsid w:val="004749A2"/>
    <w:rsid w:val="00476B74"/>
    <w:rsid w:val="004918AB"/>
    <w:rsid w:val="004924AD"/>
    <w:rsid w:val="00495E3D"/>
    <w:rsid w:val="004A1BFF"/>
    <w:rsid w:val="004A2255"/>
    <w:rsid w:val="004A444D"/>
    <w:rsid w:val="004A5683"/>
    <w:rsid w:val="004B2341"/>
    <w:rsid w:val="004B4EF5"/>
    <w:rsid w:val="004B656C"/>
    <w:rsid w:val="004C0363"/>
    <w:rsid w:val="004C2FFE"/>
    <w:rsid w:val="004C3652"/>
    <w:rsid w:val="004C6C3C"/>
    <w:rsid w:val="004C7DDD"/>
    <w:rsid w:val="004D4204"/>
    <w:rsid w:val="004D6341"/>
    <w:rsid w:val="004E29C7"/>
    <w:rsid w:val="004E5D48"/>
    <w:rsid w:val="004E6DA4"/>
    <w:rsid w:val="004E768A"/>
    <w:rsid w:val="004F3372"/>
    <w:rsid w:val="004F51FC"/>
    <w:rsid w:val="004F61F5"/>
    <w:rsid w:val="004F71CE"/>
    <w:rsid w:val="00502512"/>
    <w:rsid w:val="00502AF7"/>
    <w:rsid w:val="00506391"/>
    <w:rsid w:val="00506924"/>
    <w:rsid w:val="00506E67"/>
    <w:rsid w:val="005127B7"/>
    <w:rsid w:val="00530155"/>
    <w:rsid w:val="00534A9A"/>
    <w:rsid w:val="00536BE3"/>
    <w:rsid w:val="0054082D"/>
    <w:rsid w:val="00542F78"/>
    <w:rsid w:val="00551DDA"/>
    <w:rsid w:val="0055727A"/>
    <w:rsid w:val="0056173C"/>
    <w:rsid w:val="005661CE"/>
    <w:rsid w:val="00571A95"/>
    <w:rsid w:val="005720EC"/>
    <w:rsid w:val="00572B62"/>
    <w:rsid w:val="00573686"/>
    <w:rsid w:val="00575B62"/>
    <w:rsid w:val="005762E1"/>
    <w:rsid w:val="005764BA"/>
    <w:rsid w:val="00582800"/>
    <w:rsid w:val="00597A61"/>
    <w:rsid w:val="005A1B4C"/>
    <w:rsid w:val="005A4323"/>
    <w:rsid w:val="005A5622"/>
    <w:rsid w:val="005A5946"/>
    <w:rsid w:val="005A7B25"/>
    <w:rsid w:val="005B4DF3"/>
    <w:rsid w:val="005B6621"/>
    <w:rsid w:val="005C14EC"/>
    <w:rsid w:val="005C359E"/>
    <w:rsid w:val="005C3F29"/>
    <w:rsid w:val="005C4744"/>
    <w:rsid w:val="005C5F97"/>
    <w:rsid w:val="005C6E84"/>
    <w:rsid w:val="005C7B4F"/>
    <w:rsid w:val="005D1C3A"/>
    <w:rsid w:val="005D5AA1"/>
    <w:rsid w:val="005D7865"/>
    <w:rsid w:val="005E0BC8"/>
    <w:rsid w:val="005E1F0C"/>
    <w:rsid w:val="005E4D17"/>
    <w:rsid w:val="005E58E0"/>
    <w:rsid w:val="005E7AA1"/>
    <w:rsid w:val="005F32B9"/>
    <w:rsid w:val="005F76EF"/>
    <w:rsid w:val="005F7BA8"/>
    <w:rsid w:val="00600443"/>
    <w:rsid w:val="006106DE"/>
    <w:rsid w:val="00610C95"/>
    <w:rsid w:val="006163A1"/>
    <w:rsid w:val="00620AFD"/>
    <w:rsid w:val="006219B5"/>
    <w:rsid w:val="006240A1"/>
    <w:rsid w:val="006302AE"/>
    <w:rsid w:val="0063220F"/>
    <w:rsid w:val="00633938"/>
    <w:rsid w:val="00634D5D"/>
    <w:rsid w:val="00636488"/>
    <w:rsid w:val="00637524"/>
    <w:rsid w:val="00641AB2"/>
    <w:rsid w:val="00641D79"/>
    <w:rsid w:val="00643C0C"/>
    <w:rsid w:val="00646A58"/>
    <w:rsid w:val="00646DEB"/>
    <w:rsid w:val="006639A7"/>
    <w:rsid w:val="00665836"/>
    <w:rsid w:val="00674C49"/>
    <w:rsid w:val="00674EE8"/>
    <w:rsid w:val="00683B57"/>
    <w:rsid w:val="00684438"/>
    <w:rsid w:val="00686C77"/>
    <w:rsid w:val="00687A2B"/>
    <w:rsid w:val="006902F9"/>
    <w:rsid w:val="00690EF0"/>
    <w:rsid w:val="00691FF3"/>
    <w:rsid w:val="00692529"/>
    <w:rsid w:val="00695755"/>
    <w:rsid w:val="006963CC"/>
    <w:rsid w:val="00697875"/>
    <w:rsid w:val="006A2D94"/>
    <w:rsid w:val="006A5CDE"/>
    <w:rsid w:val="006A5D2B"/>
    <w:rsid w:val="006B0421"/>
    <w:rsid w:val="006C04A0"/>
    <w:rsid w:val="006C54A0"/>
    <w:rsid w:val="006C5DE9"/>
    <w:rsid w:val="006D0DE5"/>
    <w:rsid w:val="006D7028"/>
    <w:rsid w:val="006E1664"/>
    <w:rsid w:val="006E30FA"/>
    <w:rsid w:val="006E65BB"/>
    <w:rsid w:val="006F0552"/>
    <w:rsid w:val="006F41F6"/>
    <w:rsid w:val="006F49E1"/>
    <w:rsid w:val="00702125"/>
    <w:rsid w:val="00702DC7"/>
    <w:rsid w:val="00704ED3"/>
    <w:rsid w:val="0070547B"/>
    <w:rsid w:val="00711430"/>
    <w:rsid w:val="007160BB"/>
    <w:rsid w:val="007169AC"/>
    <w:rsid w:val="0071781D"/>
    <w:rsid w:val="0072513E"/>
    <w:rsid w:val="00726F98"/>
    <w:rsid w:val="00730641"/>
    <w:rsid w:val="007374E4"/>
    <w:rsid w:val="007417F7"/>
    <w:rsid w:val="00744698"/>
    <w:rsid w:val="00745099"/>
    <w:rsid w:val="00745351"/>
    <w:rsid w:val="007527C1"/>
    <w:rsid w:val="00754CD7"/>
    <w:rsid w:val="00754DD2"/>
    <w:rsid w:val="00760DE7"/>
    <w:rsid w:val="007617BF"/>
    <w:rsid w:val="00764747"/>
    <w:rsid w:val="007701CE"/>
    <w:rsid w:val="007738C9"/>
    <w:rsid w:val="00783168"/>
    <w:rsid w:val="00783A8B"/>
    <w:rsid w:val="00786FC2"/>
    <w:rsid w:val="00790C5F"/>
    <w:rsid w:val="007919BB"/>
    <w:rsid w:val="007944F4"/>
    <w:rsid w:val="00794902"/>
    <w:rsid w:val="007A4720"/>
    <w:rsid w:val="007A4EDD"/>
    <w:rsid w:val="007A6505"/>
    <w:rsid w:val="007A6BA9"/>
    <w:rsid w:val="007C2571"/>
    <w:rsid w:val="007C3405"/>
    <w:rsid w:val="007C421C"/>
    <w:rsid w:val="007C5D06"/>
    <w:rsid w:val="007D7135"/>
    <w:rsid w:val="007E190D"/>
    <w:rsid w:val="007E59A4"/>
    <w:rsid w:val="007E642F"/>
    <w:rsid w:val="007E7E3C"/>
    <w:rsid w:val="007F161C"/>
    <w:rsid w:val="007F2216"/>
    <w:rsid w:val="007F22A4"/>
    <w:rsid w:val="007F27B8"/>
    <w:rsid w:val="007F294F"/>
    <w:rsid w:val="007F3165"/>
    <w:rsid w:val="0080232B"/>
    <w:rsid w:val="00803751"/>
    <w:rsid w:val="0080405A"/>
    <w:rsid w:val="008055A6"/>
    <w:rsid w:val="00806266"/>
    <w:rsid w:val="00807374"/>
    <w:rsid w:val="0081431B"/>
    <w:rsid w:val="00816392"/>
    <w:rsid w:val="008229CF"/>
    <w:rsid w:val="008355FE"/>
    <w:rsid w:val="00835A02"/>
    <w:rsid w:val="0084011F"/>
    <w:rsid w:val="008409B7"/>
    <w:rsid w:val="008427D6"/>
    <w:rsid w:val="00843271"/>
    <w:rsid w:val="00847D6C"/>
    <w:rsid w:val="008510C1"/>
    <w:rsid w:val="00852218"/>
    <w:rsid w:val="008558A1"/>
    <w:rsid w:val="008562C9"/>
    <w:rsid w:val="008571BA"/>
    <w:rsid w:val="008605FD"/>
    <w:rsid w:val="00863866"/>
    <w:rsid w:val="008652CB"/>
    <w:rsid w:val="00867841"/>
    <w:rsid w:val="00872A4F"/>
    <w:rsid w:val="00872B91"/>
    <w:rsid w:val="00875E7F"/>
    <w:rsid w:val="00881F29"/>
    <w:rsid w:val="008830FC"/>
    <w:rsid w:val="008842DD"/>
    <w:rsid w:val="00884ECF"/>
    <w:rsid w:val="00892FC8"/>
    <w:rsid w:val="00894129"/>
    <w:rsid w:val="008969E7"/>
    <w:rsid w:val="00897F4E"/>
    <w:rsid w:val="008A009C"/>
    <w:rsid w:val="008A1325"/>
    <w:rsid w:val="008A21B3"/>
    <w:rsid w:val="008A2F25"/>
    <w:rsid w:val="008A38B2"/>
    <w:rsid w:val="008A39DD"/>
    <w:rsid w:val="008A7455"/>
    <w:rsid w:val="008A7DD3"/>
    <w:rsid w:val="008B10F0"/>
    <w:rsid w:val="008B263E"/>
    <w:rsid w:val="008C7262"/>
    <w:rsid w:val="008D0A63"/>
    <w:rsid w:val="008D1133"/>
    <w:rsid w:val="008D59AC"/>
    <w:rsid w:val="008D73CF"/>
    <w:rsid w:val="008E093F"/>
    <w:rsid w:val="008E1A9E"/>
    <w:rsid w:val="008E4543"/>
    <w:rsid w:val="008F4362"/>
    <w:rsid w:val="008F4A10"/>
    <w:rsid w:val="008F68FC"/>
    <w:rsid w:val="008F6970"/>
    <w:rsid w:val="008F74FE"/>
    <w:rsid w:val="00900FA5"/>
    <w:rsid w:val="00911C76"/>
    <w:rsid w:val="009138E5"/>
    <w:rsid w:val="00917F26"/>
    <w:rsid w:val="00923C4D"/>
    <w:rsid w:val="009258AF"/>
    <w:rsid w:val="009267D9"/>
    <w:rsid w:val="00927EFC"/>
    <w:rsid w:val="009327E2"/>
    <w:rsid w:val="009335A4"/>
    <w:rsid w:val="009361A7"/>
    <w:rsid w:val="0094033F"/>
    <w:rsid w:val="0094208A"/>
    <w:rsid w:val="00945BB7"/>
    <w:rsid w:val="0094670F"/>
    <w:rsid w:val="00947F1D"/>
    <w:rsid w:val="00950B10"/>
    <w:rsid w:val="00954F76"/>
    <w:rsid w:val="009555F3"/>
    <w:rsid w:val="009700E0"/>
    <w:rsid w:val="009735B8"/>
    <w:rsid w:val="00975F22"/>
    <w:rsid w:val="00977611"/>
    <w:rsid w:val="00977CA7"/>
    <w:rsid w:val="00981D2D"/>
    <w:rsid w:val="009867AB"/>
    <w:rsid w:val="0099556A"/>
    <w:rsid w:val="009966A7"/>
    <w:rsid w:val="00996816"/>
    <w:rsid w:val="009A1B3E"/>
    <w:rsid w:val="009A3279"/>
    <w:rsid w:val="009A5CAC"/>
    <w:rsid w:val="009B311F"/>
    <w:rsid w:val="009C1FFD"/>
    <w:rsid w:val="009C7176"/>
    <w:rsid w:val="009D38B7"/>
    <w:rsid w:val="009D5CE0"/>
    <w:rsid w:val="009D6B78"/>
    <w:rsid w:val="009D6D04"/>
    <w:rsid w:val="009E2DED"/>
    <w:rsid w:val="009E3324"/>
    <w:rsid w:val="009E5922"/>
    <w:rsid w:val="009F5328"/>
    <w:rsid w:val="009F5ACC"/>
    <w:rsid w:val="009F79A9"/>
    <w:rsid w:val="00A0218A"/>
    <w:rsid w:val="00A10097"/>
    <w:rsid w:val="00A15F6B"/>
    <w:rsid w:val="00A16519"/>
    <w:rsid w:val="00A209F7"/>
    <w:rsid w:val="00A20C95"/>
    <w:rsid w:val="00A221B7"/>
    <w:rsid w:val="00A22CB9"/>
    <w:rsid w:val="00A246E3"/>
    <w:rsid w:val="00A27C7E"/>
    <w:rsid w:val="00A35511"/>
    <w:rsid w:val="00A3788F"/>
    <w:rsid w:val="00A45700"/>
    <w:rsid w:val="00A5039A"/>
    <w:rsid w:val="00A504B0"/>
    <w:rsid w:val="00A53747"/>
    <w:rsid w:val="00A55EE9"/>
    <w:rsid w:val="00A57594"/>
    <w:rsid w:val="00A61261"/>
    <w:rsid w:val="00A6460A"/>
    <w:rsid w:val="00A64696"/>
    <w:rsid w:val="00A65D5E"/>
    <w:rsid w:val="00A67AB1"/>
    <w:rsid w:val="00A72F36"/>
    <w:rsid w:val="00A76D1C"/>
    <w:rsid w:val="00A816E2"/>
    <w:rsid w:val="00A81D71"/>
    <w:rsid w:val="00A843AB"/>
    <w:rsid w:val="00A845A9"/>
    <w:rsid w:val="00A84890"/>
    <w:rsid w:val="00A87B41"/>
    <w:rsid w:val="00A909EC"/>
    <w:rsid w:val="00A91F31"/>
    <w:rsid w:val="00A93DB0"/>
    <w:rsid w:val="00A93E17"/>
    <w:rsid w:val="00A9624F"/>
    <w:rsid w:val="00AA1868"/>
    <w:rsid w:val="00AA25A0"/>
    <w:rsid w:val="00AA27FF"/>
    <w:rsid w:val="00AA2813"/>
    <w:rsid w:val="00AA38B1"/>
    <w:rsid w:val="00AB0A27"/>
    <w:rsid w:val="00AB34E8"/>
    <w:rsid w:val="00AB4317"/>
    <w:rsid w:val="00AB44C2"/>
    <w:rsid w:val="00AB5392"/>
    <w:rsid w:val="00AC1A81"/>
    <w:rsid w:val="00AC2134"/>
    <w:rsid w:val="00AC3D1D"/>
    <w:rsid w:val="00AC56A9"/>
    <w:rsid w:val="00AC686D"/>
    <w:rsid w:val="00AD09B8"/>
    <w:rsid w:val="00AD19FC"/>
    <w:rsid w:val="00AD28B0"/>
    <w:rsid w:val="00AD2B87"/>
    <w:rsid w:val="00AD4E51"/>
    <w:rsid w:val="00AD72AA"/>
    <w:rsid w:val="00AE0D56"/>
    <w:rsid w:val="00AE1C8A"/>
    <w:rsid w:val="00AE368B"/>
    <w:rsid w:val="00AE3B3C"/>
    <w:rsid w:val="00AE3C97"/>
    <w:rsid w:val="00AF0AE6"/>
    <w:rsid w:val="00AF1570"/>
    <w:rsid w:val="00AF1D24"/>
    <w:rsid w:val="00B00E4B"/>
    <w:rsid w:val="00B02C37"/>
    <w:rsid w:val="00B04A81"/>
    <w:rsid w:val="00B10C55"/>
    <w:rsid w:val="00B118E7"/>
    <w:rsid w:val="00B12DEA"/>
    <w:rsid w:val="00B12F72"/>
    <w:rsid w:val="00B224E5"/>
    <w:rsid w:val="00B26E26"/>
    <w:rsid w:val="00B273D2"/>
    <w:rsid w:val="00B3791A"/>
    <w:rsid w:val="00B41A20"/>
    <w:rsid w:val="00B45312"/>
    <w:rsid w:val="00B46182"/>
    <w:rsid w:val="00B471B9"/>
    <w:rsid w:val="00B51B79"/>
    <w:rsid w:val="00B51C5F"/>
    <w:rsid w:val="00B51E76"/>
    <w:rsid w:val="00B539AA"/>
    <w:rsid w:val="00B574B8"/>
    <w:rsid w:val="00B61C62"/>
    <w:rsid w:val="00B62E1F"/>
    <w:rsid w:val="00B64E39"/>
    <w:rsid w:val="00B7009F"/>
    <w:rsid w:val="00B73F99"/>
    <w:rsid w:val="00B75696"/>
    <w:rsid w:val="00B8186C"/>
    <w:rsid w:val="00B81B81"/>
    <w:rsid w:val="00B83F08"/>
    <w:rsid w:val="00B85F76"/>
    <w:rsid w:val="00B86D91"/>
    <w:rsid w:val="00B92610"/>
    <w:rsid w:val="00B926BA"/>
    <w:rsid w:val="00B9298A"/>
    <w:rsid w:val="00B940D2"/>
    <w:rsid w:val="00B960CB"/>
    <w:rsid w:val="00BA0D02"/>
    <w:rsid w:val="00BA4E1F"/>
    <w:rsid w:val="00BA5D9C"/>
    <w:rsid w:val="00BA78BE"/>
    <w:rsid w:val="00BB1D52"/>
    <w:rsid w:val="00BD1BAD"/>
    <w:rsid w:val="00BD4C32"/>
    <w:rsid w:val="00BD5540"/>
    <w:rsid w:val="00BE018D"/>
    <w:rsid w:val="00BE19EB"/>
    <w:rsid w:val="00BE3F1D"/>
    <w:rsid w:val="00BE45D8"/>
    <w:rsid w:val="00BE4C74"/>
    <w:rsid w:val="00BE6D07"/>
    <w:rsid w:val="00BE71B9"/>
    <w:rsid w:val="00BF2FC8"/>
    <w:rsid w:val="00BF772B"/>
    <w:rsid w:val="00C0056F"/>
    <w:rsid w:val="00C03775"/>
    <w:rsid w:val="00C03B7E"/>
    <w:rsid w:val="00C0428F"/>
    <w:rsid w:val="00C05588"/>
    <w:rsid w:val="00C1146B"/>
    <w:rsid w:val="00C158CB"/>
    <w:rsid w:val="00C15EE5"/>
    <w:rsid w:val="00C17575"/>
    <w:rsid w:val="00C1789C"/>
    <w:rsid w:val="00C23EBC"/>
    <w:rsid w:val="00C32BF9"/>
    <w:rsid w:val="00C34CE7"/>
    <w:rsid w:val="00C35416"/>
    <w:rsid w:val="00C40D8F"/>
    <w:rsid w:val="00C42341"/>
    <w:rsid w:val="00C434A4"/>
    <w:rsid w:val="00C4638A"/>
    <w:rsid w:val="00C46BA8"/>
    <w:rsid w:val="00C52EC1"/>
    <w:rsid w:val="00C53513"/>
    <w:rsid w:val="00C547DF"/>
    <w:rsid w:val="00C550A4"/>
    <w:rsid w:val="00C60FC7"/>
    <w:rsid w:val="00C61B5B"/>
    <w:rsid w:val="00C6467F"/>
    <w:rsid w:val="00C66BE6"/>
    <w:rsid w:val="00C710DC"/>
    <w:rsid w:val="00C7187F"/>
    <w:rsid w:val="00C75E28"/>
    <w:rsid w:val="00C76146"/>
    <w:rsid w:val="00C76866"/>
    <w:rsid w:val="00C76878"/>
    <w:rsid w:val="00C85E84"/>
    <w:rsid w:val="00C9728B"/>
    <w:rsid w:val="00C97987"/>
    <w:rsid w:val="00CA03ED"/>
    <w:rsid w:val="00CA1049"/>
    <w:rsid w:val="00CA43E3"/>
    <w:rsid w:val="00CA4E99"/>
    <w:rsid w:val="00CA4EA1"/>
    <w:rsid w:val="00CA7667"/>
    <w:rsid w:val="00CB205C"/>
    <w:rsid w:val="00CB417D"/>
    <w:rsid w:val="00CB4492"/>
    <w:rsid w:val="00CB4786"/>
    <w:rsid w:val="00CB7D75"/>
    <w:rsid w:val="00CC1C14"/>
    <w:rsid w:val="00CC20EB"/>
    <w:rsid w:val="00CC5180"/>
    <w:rsid w:val="00CC6EAC"/>
    <w:rsid w:val="00CD6CD3"/>
    <w:rsid w:val="00CE0430"/>
    <w:rsid w:val="00CE1119"/>
    <w:rsid w:val="00CE294C"/>
    <w:rsid w:val="00CE380C"/>
    <w:rsid w:val="00CF61B5"/>
    <w:rsid w:val="00D05E09"/>
    <w:rsid w:val="00D05FF9"/>
    <w:rsid w:val="00D07526"/>
    <w:rsid w:val="00D11D78"/>
    <w:rsid w:val="00D14189"/>
    <w:rsid w:val="00D26CDA"/>
    <w:rsid w:val="00D26EF0"/>
    <w:rsid w:val="00D33AB2"/>
    <w:rsid w:val="00D371C8"/>
    <w:rsid w:val="00D42224"/>
    <w:rsid w:val="00D442CF"/>
    <w:rsid w:val="00D4771C"/>
    <w:rsid w:val="00D510BD"/>
    <w:rsid w:val="00D56FF3"/>
    <w:rsid w:val="00D577A5"/>
    <w:rsid w:val="00D635E1"/>
    <w:rsid w:val="00D665F6"/>
    <w:rsid w:val="00D824DE"/>
    <w:rsid w:val="00D83E78"/>
    <w:rsid w:val="00D8450E"/>
    <w:rsid w:val="00D849A1"/>
    <w:rsid w:val="00D852EB"/>
    <w:rsid w:val="00D864AF"/>
    <w:rsid w:val="00D8659D"/>
    <w:rsid w:val="00D90E74"/>
    <w:rsid w:val="00DA1BAD"/>
    <w:rsid w:val="00DA1C64"/>
    <w:rsid w:val="00DA401A"/>
    <w:rsid w:val="00DA6FF7"/>
    <w:rsid w:val="00DB515E"/>
    <w:rsid w:val="00DB63C9"/>
    <w:rsid w:val="00DC147D"/>
    <w:rsid w:val="00DC7296"/>
    <w:rsid w:val="00DC7AFD"/>
    <w:rsid w:val="00DE6712"/>
    <w:rsid w:val="00DF5777"/>
    <w:rsid w:val="00DF62E4"/>
    <w:rsid w:val="00E033CC"/>
    <w:rsid w:val="00E051FD"/>
    <w:rsid w:val="00E07C03"/>
    <w:rsid w:val="00E1062C"/>
    <w:rsid w:val="00E15AF7"/>
    <w:rsid w:val="00E20289"/>
    <w:rsid w:val="00E277C7"/>
    <w:rsid w:val="00E30E8C"/>
    <w:rsid w:val="00E3318A"/>
    <w:rsid w:val="00E34109"/>
    <w:rsid w:val="00E34C26"/>
    <w:rsid w:val="00E65228"/>
    <w:rsid w:val="00E66EA1"/>
    <w:rsid w:val="00E67333"/>
    <w:rsid w:val="00E7280D"/>
    <w:rsid w:val="00E84979"/>
    <w:rsid w:val="00E87E46"/>
    <w:rsid w:val="00E9009A"/>
    <w:rsid w:val="00E90CA7"/>
    <w:rsid w:val="00E91500"/>
    <w:rsid w:val="00E935C9"/>
    <w:rsid w:val="00E9365B"/>
    <w:rsid w:val="00E957AB"/>
    <w:rsid w:val="00E95E8E"/>
    <w:rsid w:val="00E971D1"/>
    <w:rsid w:val="00EA6712"/>
    <w:rsid w:val="00EA73EB"/>
    <w:rsid w:val="00EB0FAC"/>
    <w:rsid w:val="00EB1AC6"/>
    <w:rsid w:val="00EB1B1C"/>
    <w:rsid w:val="00EB567A"/>
    <w:rsid w:val="00EC0C4F"/>
    <w:rsid w:val="00EC55AA"/>
    <w:rsid w:val="00EC6E18"/>
    <w:rsid w:val="00EC7F00"/>
    <w:rsid w:val="00ED3954"/>
    <w:rsid w:val="00ED50E3"/>
    <w:rsid w:val="00ED781D"/>
    <w:rsid w:val="00EE1067"/>
    <w:rsid w:val="00EE267B"/>
    <w:rsid w:val="00EE2E9B"/>
    <w:rsid w:val="00EE3291"/>
    <w:rsid w:val="00EE45D4"/>
    <w:rsid w:val="00EF120D"/>
    <w:rsid w:val="00EF2A5E"/>
    <w:rsid w:val="00EF3500"/>
    <w:rsid w:val="00EF3894"/>
    <w:rsid w:val="00EF545D"/>
    <w:rsid w:val="00EF5E13"/>
    <w:rsid w:val="00F001D2"/>
    <w:rsid w:val="00F00FCE"/>
    <w:rsid w:val="00F0352C"/>
    <w:rsid w:val="00F047FD"/>
    <w:rsid w:val="00F063B6"/>
    <w:rsid w:val="00F07A0C"/>
    <w:rsid w:val="00F236DC"/>
    <w:rsid w:val="00F26A8D"/>
    <w:rsid w:val="00F26DD7"/>
    <w:rsid w:val="00F318AE"/>
    <w:rsid w:val="00F41205"/>
    <w:rsid w:val="00F42418"/>
    <w:rsid w:val="00F50A0C"/>
    <w:rsid w:val="00F51B2F"/>
    <w:rsid w:val="00F53534"/>
    <w:rsid w:val="00F56FE3"/>
    <w:rsid w:val="00F705F6"/>
    <w:rsid w:val="00F7215D"/>
    <w:rsid w:val="00F74C44"/>
    <w:rsid w:val="00F7567D"/>
    <w:rsid w:val="00F75E6B"/>
    <w:rsid w:val="00F952D9"/>
    <w:rsid w:val="00F9615B"/>
    <w:rsid w:val="00F96CDA"/>
    <w:rsid w:val="00F9733F"/>
    <w:rsid w:val="00FA0934"/>
    <w:rsid w:val="00FA0D02"/>
    <w:rsid w:val="00FB2216"/>
    <w:rsid w:val="00FB3B51"/>
    <w:rsid w:val="00FC06FD"/>
    <w:rsid w:val="00FC2A0D"/>
    <w:rsid w:val="00FC5BA0"/>
    <w:rsid w:val="00FC6D0B"/>
    <w:rsid w:val="00FD0ECD"/>
    <w:rsid w:val="00FD0F32"/>
    <w:rsid w:val="00FD2800"/>
    <w:rsid w:val="00FD5949"/>
    <w:rsid w:val="00FD6011"/>
    <w:rsid w:val="00FD6CC2"/>
    <w:rsid w:val="00FE0281"/>
    <w:rsid w:val="00FE42E4"/>
    <w:rsid w:val="00FF02AB"/>
    <w:rsid w:val="00FF2B22"/>
    <w:rsid w:val="00FF510E"/>
    <w:rsid w:val="00FF5D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C8283"/>
  <w15:chartTrackingRefBased/>
  <w15:docId w15:val="{93EECFF4-6543-4181-BF7B-F1847F77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E5"/>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24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4E5"/>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uiPriority w:val="34"/>
    <w:qFormat/>
    <w:rsid w:val="00B224E5"/>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B224E5"/>
    <w:rPr>
      <w:rFonts w:eastAsiaTheme="minorEastAsia"/>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22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224E5"/>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224E5"/>
    <w:rPr>
      <w:color w:val="0563C1" w:themeColor="hyperlink"/>
      <w:u w:val="single"/>
    </w:rPr>
  </w:style>
  <w:style w:type="table" w:styleId="Tablaconcuadrcula">
    <w:name w:val="Table Grid"/>
    <w:basedOn w:val="Tablanormal"/>
    <w:uiPriority w:val="39"/>
    <w:rsid w:val="00B22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B224E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224E5"/>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B224E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24E5"/>
    <w:pPr>
      <w:spacing w:after="0" w:line="240" w:lineRule="auto"/>
      <w:jc w:val="both"/>
    </w:pPr>
    <w:rPr>
      <w:rFonts w:eastAsiaTheme="minorHAnsi"/>
      <w:vertAlign w:val="superscript"/>
      <w:lang w:eastAsia="en-US"/>
    </w:rPr>
  </w:style>
  <w:style w:type="paragraph" w:customStyle="1" w:styleId="texto">
    <w:name w:val="texto"/>
    <w:basedOn w:val="Normal"/>
    <w:rsid w:val="00DA401A"/>
    <w:pPr>
      <w:snapToGrid w:val="0"/>
      <w:spacing w:after="101" w:line="216" w:lineRule="exact"/>
      <w:ind w:firstLine="288"/>
      <w:jc w:val="both"/>
    </w:pPr>
    <w:rPr>
      <w:rFonts w:ascii="Arial" w:eastAsia="Times New Roman" w:hAnsi="Arial" w:cs="Arial"/>
      <w:sz w:val="18"/>
      <w:szCs w:val="18"/>
      <w:lang w:eastAsia="es-ES"/>
    </w:rPr>
  </w:style>
  <w:style w:type="character" w:customStyle="1" w:styleId="Mencinsinresolver1">
    <w:name w:val="Mención sin resolver1"/>
    <w:basedOn w:val="Fuentedeprrafopredeter"/>
    <w:uiPriority w:val="99"/>
    <w:semiHidden/>
    <w:unhideWhenUsed/>
    <w:rsid w:val="00730641"/>
    <w:rPr>
      <w:color w:val="605E5C"/>
      <w:shd w:val="clear" w:color="auto" w:fill="E1DFDD"/>
    </w:rPr>
  </w:style>
  <w:style w:type="paragraph" w:styleId="Piedepgina">
    <w:name w:val="footer"/>
    <w:basedOn w:val="Normal"/>
    <w:link w:val="PiedepginaCar"/>
    <w:uiPriority w:val="99"/>
    <w:unhideWhenUsed/>
    <w:rsid w:val="00702D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2DC7"/>
    <w:rPr>
      <w:rFonts w:eastAsiaTheme="minorEastAsia"/>
      <w:lang w:eastAsia="es-MX"/>
    </w:rPr>
  </w:style>
  <w:style w:type="paragraph" w:styleId="Textonotaalfinal">
    <w:name w:val="endnote text"/>
    <w:basedOn w:val="Normal"/>
    <w:link w:val="TextonotaalfinalCar"/>
    <w:uiPriority w:val="99"/>
    <w:semiHidden/>
    <w:unhideWhenUsed/>
    <w:rsid w:val="00CE04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E0430"/>
    <w:rPr>
      <w:rFonts w:eastAsiaTheme="minorEastAsia"/>
      <w:sz w:val="20"/>
      <w:szCs w:val="20"/>
      <w:lang w:eastAsia="es-MX"/>
    </w:rPr>
  </w:style>
  <w:style w:type="character" w:styleId="Refdenotaalfinal">
    <w:name w:val="endnote reference"/>
    <w:basedOn w:val="Fuentedeprrafopredeter"/>
    <w:uiPriority w:val="99"/>
    <w:semiHidden/>
    <w:unhideWhenUsed/>
    <w:rsid w:val="00CE0430"/>
    <w:rPr>
      <w:vertAlign w:val="superscript"/>
    </w:rPr>
  </w:style>
  <w:style w:type="character" w:styleId="Hipervnculovisitado">
    <w:name w:val="FollowedHyperlink"/>
    <w:basedOn w:val="Fuentedeprrafopredeter"/>
    <w:uiPriority w:val="99"/>
    <w:semiHidden/>
    <w:unhideWhenUsed/>
    <w:rsid w:val="00DF62E4"/>
    <w:rPr>
      <w:color w:val="954F72" w:themeColor="followedHyperlink"/>
      <w:u w:val="single"/>
    </w:rPr>
  </w:style>
  <w:style w:type="paragraph" w:styleId="Textodeglobo">
    <w:name w:val="Balloon Text"/>
    <w:basedOn w:val="Normal"/>
    <w:link w:val="TextodegloboCar"/>
    <w:uiPriority w:val="99"/>
    <w:semiHidden/>
    <w:unhideWhenUsed/>
    <w:rsid w:val="003C65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547"/>
    <w:rPr>
      <w:rFonts w:ascii="Segoe UI" w:eastAsiaTheme="minorEastAsia" w:hAnsi="Segoe UI" w:cs="Segoe UI"/>
      <w:sz w:val="18"/>
      <w:szCs w:val="18"/>
      <w:lang w:eastAsia="es-MX"/>
    </w:rPr>
  </w:style>
  <w:style w:type="paragraph" w:customStyle="1" w:styleId="Default">
    <w:name w:val="Default"/>
    <w:rsid w:val="005762E1"/>
    <w:pPr>
      <w:autoSpaceDE w:val="0"/>
      <w:autoSpaceDN w:val="0"/>
      <w:adjustRightInd w:val="0"/>
      <w:spacing w:after="0" w:line="240" w:lineRule="auto"/>
    </w:pPr>
    <w:rPr>
      <w:rFonts w:ascii="Calibri" w:hAnsi="Calibri" w:cs="Calibri"/>
      <w:color w:val="000000"/>
      <w:sz w:val="24"/>
      <w:szCs w:val="24"/>
    </w:rPr>
  </w:style>
  <w:style w:type="paragraph" w:customStyle="1" w:styleId="Estilo">
    <w:name w:val="Estilo"/>
    <w:basedOn w:val="Sinespaciado"/>
    <w:link w:val="EstiloCar"/>
    <w:qFormat/>
    <w:rsid w:val="00A64696"/>
    <w:pPr>
      <w:jc w:val="both"/>
    </w:pPr>
    <w:rPr>
      <w:rFonts w:ascii="Arial" w:eastAsiaTheme="minorHAnsi" w:hAnsi="Arial"/>
      <w:sz w:val="24"/>
      <w:lang w:eastAsia="en-US"/>
    </w:rPr>
  </w:style>
  <w:style w:type="character" w:customStyle="1" w:styleId="EstiloCar">
    <w:name w:val="Estilo Car"/>
    <w:basedOn w:val="Fuentedeprrafopredeter"/>
    <w:link w:val="Estilo"/>
    <w:rsid w:val="00A64696"/>
    <w:rPr>
      <w:rFonts w:ascii="Arial" w:hAnsi="Arial"/>
      <w:sz w:val="24"/>
    </w:rPr>
  </w:style>
  <w:style w:type="paragraph" w:styleId="Sinespaciado">
    <w:name w:val="No Spacing"/>
    <w:uiPriority w:val="1"/>
    <w:qFormat/>
    <w:rsid w:val="00A64696"/>
    <w:pPr>
      <w:spacing w:after="0" w:line="240" w:lineRule="auto"/>
    </w:pPr>
    <w:rPr>
      <w:rFonts w:eastAsiaTheme="minorEastAsia"/>
      <w:lang w:eastAsia="es-MX"/>
    </w:rPr>
  </w:style>
  <w:style w:type="character" w:styleId="Mencinsinresolver">
    <w:name w:val="Unresolved Mention"/>
    <w:basedOn w:val="Fuentedeprrafopredeter"/>
    <w:uiPriority w:val="99"/>
    <w:semiHidden/>
    <w:unhideWhenUsed/>
    <w:rsid w:val="00BE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3879">
      <w:bodyDiv w:val="1"/>
      <w:marLeft w:val="0"/>
      <w:marRight w:val="0"/>
      <w:marTop w:val="0"/>
      <w:marBottom w:val="0"/>
      <w:divBdr>
        <w:top w:val="none" w:sz="0" w:space="0" w:color="auto"/>
        <w:left w:val="none" w:sz="0" w:space="0" w:color="auto"/>
        <w:bottom w:val="none" w:sz="0" w:space="0" w:color="auto"/>
        <w:right w:val="none" w:sz="0" w:space="0" w:color="auto"/>
      </w:divBdr>
    </w:div>
    <w:div w:id="87695607">
      <w:bodyDiv w:val="1"/>
      <w:marLeft w:val="0"/>
      <w:marRight w:val="0"/>
      <w:marTop w:val="0"/>
      <w:marBottom w:val="0"/>
      <w:divBdr>
        <w:top w:val="none" w:sz="0" w:space="0" w:color="auto"/>
        <w:left w:val="none" w:sz="0" w:space="0" w:color="auto"/>
        <w:bottom w:val="none" w:sz="0" w:space="0" w:color="auto"/>
        <w:right w:val="none" w:sz="0" w:space="0" w:color="auto"/>
      </w:divBdr>
    </w:div>
    <w:div w:id="368183211">
      <w:bodyDiv w:val="1"/>
      <w:marLeft w:val="0"/>
      <w:marRight w:val="0"/>
      <w:marTop w:val="0"/>
      <w:marBottom w:val="0"/>
      <w:divBdr>
        <w:top w:val="none" w:sz="0" w:space="0" w:color="auto"/>
        <w:left w:val="none" w:sz="0" w:space="0" w:color="auto"/>
        <w:bottom w:val="none" w:sz="0" w:space="0" w:color="auto"/>
        <w:right w:val="none" w:sz="0" w:space="0" w:color="auto"/>
      </w:divBdr>
    </w:div>
    <w:div w:id="578172457">
      <w:bodyDiv w:val="1"/>
      <w:marLeft w:val="0"/>
      <w:marRight w:val="0"/>
      <w:marTop w:val="0"/>
      <w:marBottom w:val="0"/>
      <w:divBdr>
        <w:top w:val="none" w:sz="0" w:space="0" w:color="auto"/>
        <w:left w:val="none" w:sz="0" w:space="0" w:color="auto"/>
        <w:bottom w:val="none" w:sz="0" w:space="0" w:color="auto"/>
        <w:right w:val="none" w:sz="0" w:space="0" w:color="auto"/>
      </w:divBdr>
    </w:div>
    <w:div w:id="1207450806">
      <w:bodyDiv w:val="1"/>
      <w:marLeft w:val="0"/>
      <w:marRight w:val="0"/>
      <w:marTop w:val="0"/>
      <w:marBottom w:val="0"/>
      <w:divBdr>
        <w:top w:val="none" w:sz="0" w:space="0" w:color="auto"/>
        <w:left w:val="none" w:sz="0" w:space="0" w:color="auto"/>
        <w:bottom w:val="none" w:sz="0" w:space="0" w:color="auto"/>
        <w:right w:val="none" w:sz="0" w:space="0" w:color="auto"/>
      </w:divBdr>
    </w:div>
    <w:div w:id="1249193302">
      <w:bodyDiv w:val="1"/>
      <w:marLeft w:val="0"/>
      <w:marRight w:val="0"/>
      <w:marTop w:val="0"/>
      <w:marBottom w:val="0"/>
      <w:divBdr>
        <w:top w:val="none" w:sz="0" w:space="0" w:color="auto"/>
        <w:left w:val="none" w:sz="0" w:space="0" w:color="auto"/>
        <w:bottom w:val="none" w:sz="0" w:space="0" w:color="auto"/>
        <w:right w:val="none" w:sz="0" w:space="0" w:color="auto"/>
      </w:divBdr>
    </w:div>
    <w:div w:id="1257053151">
      <w:bodyDiv w:val="1"/>
      <w:marLeft w:val="0"/>
      <w:marRight w:val="0"/>
      <w:marTop w:val="0"/>
      <w:marBottom w:val="0"/>
      <w:divBdr>
        <w:top w:val="none" w:sz="0" w:space="0" w:color="auto"/>
        <w:left w:val="none" w:sz="0" w:space="0" w:color="auto"/>
        <w:bottom w:val="none" w:sz="0" w:space="0" w:color="auto"/>
        <w:right w:val="none" w:sz="0" w:space="0" w:color="auto"/>
      </w:divBdr>
    </w:div>
    <w:div w:id="13758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5D7F-DF5C-4461-A109-EC06B9AC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7376</Words>
  <Characters>40571</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2019-12-05T20:40:00Z</cp:lastPrinted>
  <dcterms:created xsi:type="dcterms:W3CDTF">2020-11-18T01:19:00Z</dcterms:created>
  <dcterms:modified xsi:type="dcterms:W3CDTF">2020-11-18T01:19:00Z</dcterms:modified>
</cp:coreProperties>
</file>