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1D28" w14:textId="77777777" w:rsidR="0018649D" w:rsidRPr="003A4374" w:rsidRDefault="0018649D" w:rsidP="0018649D">
      <w:pPr>
        <w:ind w:left="4956" w:right="49" w:hanging="136"/>
        <w:jc w:val="both"/>
        <w:rPr>
          <w:rFonts w:ascii="Arial" w:eastAsia="Arial" w:hAnsi="Arial" w:cs="Arial"/>
          <w:sz w:val="24"/>
          <w:szCs w:val="24"/>
        </w:rPr>
      </w:pPr>
      <w:bookmarkStart w:id="0" w:name="_Hlk534035384"/>
      <w:bookmarkStart w:id="1" w:name="_Hlk57988556"/>
      <w:r w:rsidRPr="003A4374">
        <w:rPr>
          <w:rFonts w:ascii="Arial" w:eastAsia="Arial" w:hAnsi="Arial" w:cs="Arial"/>
          <w:b/>
          <w:spacing w:val="1"/>
          <w:sz w:val="24"/>
          <w:szCs w:val="24"/>
        </w:rPr>
        <w:t>RECURSO DE APELACIÓN.</w:t>
      </w:r>
    </w:p>
    <w:p w14:paraId="327A463F" w14:textId="77777777" w:rsidR="0018649D" w:rsidRPr="003A4374" w:rsidRDefault="0018649D" w:rsidP="0018649D">
      <w:pPr>
        <w:spacing w:before="7" w:line="240" w:lineRule="exact"/>
        <w:ind w:left="4820" w:right="49" w:hanging="561"/>
        <w:jc w:val="both"/>
        <w:rPr>
          <w:rFonts w:ascii="Arial" w:hAnsi="Arial" w:cs="Arial"/>
          <w:sz w:val="24"/>
          <w:szCs w:val="24"/>
        </w:rPr>
      </w:pPr>
    </w:p>
    <w:p w14:paraId="17E5BA01" w14:textId="77777777" w:rsidR="0018649D" w:rsidRPr="003A4374" w:rsidRDefault="0018649D" w:rsidP="0018649D">
      <w:pPr>
        <w:spacing w:before="29"/>
        <w:ind w:left="4820" w:right="49"/>
        <w:jc w:val="both"/>
        <w:rPr>
          <w:rFonts w:ascii="Arial" w:eastAsia="Arial" w:hAnsi="Arial" w:cs="Arial"/>
          <w:spacing w:val="1"/>
          <w:sz w:val="24"/>
          <w:szCs w:val="24"/>
        </w:rPr>
      </w:pPr>
      <w:r w:rsidRPr="003A4374">
        <w:rPr>
          <w:rFonts w:ascii="Arial" w:eastAsia="Arial" w:hAnsi="Arial" w:cs="Arial"/>
          <w:b/>
          <w:sz w:val="24"/>
          <w:szCs w:val="24"/>
        </w:rPr>
        <w:t>EXPEDIEN</w:t>
      </w:r>
      <w:r w:rsidRPr="003A4374">
        <w:rPr>
          <w:rFonts w:ascii="Arial" w:eastAsia="Arial" w:hAnsi="Arial" w:cs="Arial"/>
          <w:b/>
          <w:spacing w:val="-1"/>
          <w:sz w:val="24"/>
          <w:szCs w:val="24"/>
        </w:rPr>
        <w:t>T</w:t>
      </w:r>
      <w:r w:rsidRPr="003A4374">
        <w:rPr>
          <w:rFonts w:ascii="Arial" w:eastAsia="Arial" w:hAnsi="Arial" w:cs="Arial"/>
          <w:b/>
          <w:spacing w:val="-2"/>
          <w:sz w:val="24"/>
          <w:szCs w:val="24"/>
        </w:rPr>
        <w:t>E</w:t>
      </w:r>
      <w:r w:rsidRPr="003A4374">
        <w:rPr>
          <w:rFonts w:ascii="Arial" w:eastAsia="Arial" w:hAnsi="Arial" w:cs="Arial"/>
          <w:b/>
          <w:sz w:val="24"/>
          <w:szCs w:val="24"/>
        </w:rPr>
        <w:t xml:space="preserve">: </w:t>
      </w:r>
      <w:r w:rsidRPr="003A4374">
        <w:rPr>
          <w:rFonts w:ascii="Arial" w:eastAsia="Arial" w:hAnsi="Arial" w:cs="Arial"/>
          <w:sz w:val="24"/>
          <w:szCs w:val="24"/>
        </w:rPr>
        <w:t>T</w:t>
      </w:r>
      <w:r w:rsidRPr="003A4374">
        <w:rPr>
          <w:rFonts w:ascii="Arial" w:eastAsia="Arial" w:hAnsi="Arial" w:cs="Arial"/>
          <w:spacing w:val="-2"/>
          <w:sz w:val="24"/>
          <w:szCs w:val="24"/>
        </w:rPr>
        <w:t>EE</w:t>
      </w:r>
      <w:r w:rsidRPr="003A4374">
        <w:rPr>
          <w:rFonts w:ascii="Arial" w:eastAsia="Arial" w:hAnsi="Arial" w:cs="Arial"/>
          <w:spacing w:val="-1"/>
          <w:sz w:val="24"/>
          <w:szCs w:val="24"/>
        </w:rPr>
        <w:t>A-</w:t>
      </w:r>
      <w:r w:rsidRPr="003A4374">
        <w:rPr>
          <w:rFonts w:ascii="Arial" w:eastAsia="Arial" w:hAnsi="Arial" w:cs="Arial"/>
          <w:spacing w:val="1"/>
          <w:sz w:val="24"/>
          <w:szCs w:val="24"/>
        </w:rPr>
        <w:t>RAP</w:t>
      </w:r>
      <w:r w:rsidRPr="003A4374">
        <w:rPr>
          <w:rFonts w:ascii="Arial" w:eastAsia="Arial" w:hAnsi="Arial" w:cs="Arial"/>
          <w:sz w:val="24"/>
          <w:szCs w:val="24"/>
        </w:rPr>
        <w:t>-</w:t>
      </w:r>
      <w:r w:rsidRPr="003A4374">
        <w:rPr>
          <w:rFonts w:ascii="Arial" w:eastAsia="Arial" w:hAnsi="Arial" w:cs="Arial"/>
          <w:spacing w:val="1"/>
          <w:sz w:val="24"/>
          <w:szCs w:val="24"/>
        </w:rPr>
        <w:t>008/2020 y Acumulados.</w:t>
      </w:r>
    </w:p>
    <w:p w14:paraId="631D670B" w14:textId="77777777" w:rsidR="0018649D" w:rsidRPr="003A4374" w:rsidRDefault="0018649D" w:rsidP="0018649D">
      <w:pPr>
        <w:spacing w:before="29"/>
        <w:ind w:left="4820" w:right="49"/>
        <w:jc w:val="both"/>
        <w:rPr>
          <w:rFonts w:ascii="Arial" w:hAnsi="Arial" w:cs="Arial"/>
          <w:sz w:val="24"/>
          <w:szCs w:val="24"/>
        </w:rPr>
      </w:pPr>
    </w:p>
    <w:p w14:paraId="7A06F10D" w14:textId="77777777" w:rsidR="0018649D" w:rsidRPr="003A4374" w:rsidRDefault="0018649D" w:rsidP="0018649D">
      <w:pPr>
        <w:ind w:left="4820" w:right="49"/>
        <w:jc w:val="both"/>
        <w:rPr>
          <w:rFonts w:ascii="Arial" w:eastAsia="Arial" w:hAnsi="Arial" w:cs="Arial"/>
          <w:bCs/>
          <w:sz w:val="24"/>
          <w:szCs w:val="24"/>
        </w:rPr>
      </w:pPr>
      <w:r w:rsidRPr="003A4374">
        <w:rPr>
          <w:rFonts w:ascii="Arial" w:eastAsia="Arial" w:hAnsi="Arial" w:cs="Arial"/>
          <w:b/>
          <w:sz w:val="24"/>
          <w:szCs w:val="24"/>
        </w:rPr>
        <w:t>PRO</w:t>
      </w:r>
      <w:r w:rsidRPr="003A4374">
        <w:rPr>
          <w:rFonts w:ascii="Arial" w:eastAsia="Arial" w:hAnsi="Arial" w:cs="Arial"/>
          <w:b/>
          <w:spacing w:val="-1"/>
          <w:sz w:val="24"/>
          <w:szCs w:val="24"/>
        </w:rPr>
        <w:t>M</w:t>
      </w:r>
      <w:r w:rsidRPr="003A4374">
        <w:rPr>
          <w:rFonts w:ascii="Arial" w:eastAsia="Arial" w:hAnsi="Arial" w:cs="Arial"/>
          <w:b/>
          <w:sz w:val="24"/>
          <w:szCs w:val="24"/>
        </w:rPr>
        <w:t>O</w:t>
      </w:r>
      <w:r w:rsidRPr="003A4374">
        <w:rPr>
          <w:rFonts w:ascii="Arial" w:eastAsia="Arial" w:hAnsi="Arial" w:cs="Arial"/>
          <w:b/>
          <w:spacing w:val="1"/>
          <w:sz w:val="24"/>
          <w:szCs w:val="24"/>
        </w:rPr>
        <w:t>V</w:t>
      </w:r>
      <w:r w:rsidRPr="003A4374">
        <w:rPr>
          <w:rFonts w:ascii="Arial" w:eastAsia="Arial" w:hAnsi="Arial" w:cs="Arial"/>
          <w:b/>
          <w:sz w:val="24"/>
          <w:szCs w:val="24"/>
        </w:rPr>
        <w:t>EN</w:t>
      </w:r>
      <w:r w:rsidRPr="003A4374">
        <w:rPr>
          <w:rFonts w:ascii="Arial" w:eastAsia="Arial" w:hAnsi="Arial" w:cs="Arial"/>
          <w:b/>
          <w:spacing w:val="-1"/>
          <w:sz w:val="24"/>
          <w:szCs w:val="24"/>
        </w:rPr>
        <w:t>T</w:t>
      </w:r>
      <w:r w:rsidRPr="003A4374">
        <w:rPr>
          <w:rFonts w:ascii="Arial" w:eastAsia="Arial" w:hAnsi="Arial" w:cs="Arial"/>
          <w:b/>
          <w:sz w:val="24"/>
          <w:szCs w:val="24"/>
        </w:rPr>
        <w:t xml:space="preserve">ES: </w:t>
      </w:r>
      <w:bookmarkStart w:id="2" w:name="_Hlk58762010"/>
      <w:r w:rsidRPr="003A4374">
        <w:rPr>
          <w:rFonts w:ascii="Arial" w:eastAsia="Arial" w:hAnsi="Arial" w:cs="Arial"/>
          <w:bCs/>
          <w:sz w:val="24"/>
          <w:szCs w:val="24"/>
        </w:rPr>
        <w:t>Edilberto Alejandro Aldán Ahedo; Dalia Guadalupe de la Cerda Ulloa; Partido de la Revolución Democrática y Partido Movimiento Ciudadano.</w:t>
      </w:r>
      <w:bookmarkEnd w:id="2"/>
    </w:p>
    <w:p w14:paraId="775A7AAD" w14:textId="77777777" w:rsidR="0018649D" w:rsidRPr="003A4374" w:rsidRDefault="0018649D" w:rsidP="0018649D">
      <w:pPr>
        <w:ind w:left="4820" w:right="49"/>
        <w:jc w:val="both"/>
        <w:rPr>
          <w:rFonts w:ascii="Arial" w:hAnsi="Arial" w:cs="Arial"/>
          <w:bCs/>
          <w:sz w:val="24"/>
          <w:szCs w:val="24"/>
        </w:rPr>
      </w:pPr>
    </w:p>
    <w:p w14:paraId="652141E5" w14:textId="77777777" w:rsidR="0018649D" w:rsidRPr="003A4374" w:rsidRDefault="0018649D" w:rsidP="0018649D">
      <w:pPr>
        <w:ind w:left="4820" w:right="49"/>
        <w:jc w:val="both"/>
        <w:rPr>
          <w:rFonts w:ascii="Arial" w:eastAsia="Arial" w:hAnsi="Arial" w:cs="Arial"/>
          <w:sz w:val="24"/>
          <w:szCs w:val="24"/>
        </w:rPr>
      </w:pPr>
      <w:r w:rsidRPr="003A4374">
        <w:rPr>
          <w:rFonts w:ascii="Arial" w:eastAsia="Arial" w:hAnsi="Arial" w:cs="Arial"/>
          <w:b/>
          <w:spacing w:val="-5"/>
          <w:sz w:val="24"/>
          <w:szCs w:val="24"/>
        </w:rPr>
        <w:t>A</w:t>
      </w:r>
      <w:r w:rsidRPr="003A4374">
        <w:rPr>
          <w:rFonts w:ascii="Arial" w:eastAsia="Arial" w:hAnsi="Arial" w:cs="Arial"/>
          <w:b/>
          <w:spacing w:val="2"/>
          <w:sz w:val="24"/>
          <w:szCs w:val="24"/>
        </w:rPr>
        <w:t>U</w:t>
      </w:r>
      <w:r w:rsidRPr="003A4374">
        <w:rPr>
          <w:rFonts w:ascii="Arial" w:eastAsia="Arial" w:hAnsi="Arial" w:cs="Arial"/>
          <w:b/>
          <w:sz w:val="24"/>
          <w:szCs w:val="24"/>
        </w:rPr>
        <w:t>T</w:t>
      </w:r>
      <w:r w:rsidRPr="003A4374">
        <w:rPr>
          <w:rFonts w:ascii="Arial" w:eastAsia="Arial" w:hAnsi="Arial" w:cs="Arial"/>
          <w:b/>
          <w:spacing w:val="3"/>
          <w:sz w:val="24"/>
          <w:szCs w:val="24"/>
        </w:rPr>
        <w:t>O</w:t>
      </w:r>
      <w:r w:rsidRPr="003A4374">
        <w:rPr>
          <w:rFonts w:ascii="Arial" w:eastAsia="Arial" w:hAnsi="Arial" w:cs="Arial"/>
          <w:b/>
          <w:sz w:val="24"/>
          <w:szCs w:val="24"/>
        </w:rPr>
        <w:t>RI</w:t>
      </w:r>
      <w:r w:rsidRPr="003A4374">
        <w:rPr>
          <w:rFonts w:ascii="Arial" w:eastAsia="Arial" w:hAnsi="Arial" w:cs="Arial"/>
          <w:b/>
          <w:spacing w:val="4"/>
          <w:sz w:val="24"/>
          <w:szCs w:val="24"/>
        </w:rPr>
        <w:t>D</w:t>
      </w:r>
      <w:r w:rsidRPr="003A4374">
        <w:rPr>
          <w:rFonts w:ascii="Arial" w:eastAsia="Arial" w:hAnsi="Arial" w:cs="Arial"/>
          <w:b/>
          <w:spacing w:val="-5"/>
          <w:sz w:val="24"/>
          <w:szCs w:val="24"/>
        </w:rPr>
        <w:t>A</w:t>
      </w:r>
      <w:r w:rsidRPr="003A4374">
        <w:rPr>
          <w:rFonts w:ascii="Arial" w:eastAsia="Arial" w:hAnsi="Arial" w:cs="Arial"/>
          <w:b/>
          <w:sz w:val="24"/>
          <w:szCs w:val="24"/>
        </w:rPr>
        <w:t>D RE</w:t>
      </w:r>
      <w:r w:rsidRPr="003A4374">
        <w:rPr>
          <w:rFonts w:ascii="Arial" w:eastAsia="Arial" w:hAnsi="Arial" w:cs="Arial"/>
          <w:b/>
          <w:spacing w:val="1"/>
          <w:sz w:val="24"/>
          <w:szCs w:val="24"/>
        </w:rPr>
        <w:t>S</w:t>
      </w:r>
      <w:r w:rsidRPr="003A4374">
        <w:rPr>
          <w:rFonts w:ascii="Arial" w:eastAsia="Arial" w:hAnsi="Arial" w:cs="Arial"/>
          <w:b/>
          <w:sz w:val="24"/>
          <w:szCs w:val="24"/>
        </w:rPr>
        <w:t>PON</w:t>
      </w:r>
      <w:r w:rsidRPr="003A4374">
        <w:rPr>
          <w:rFonts w:ascii="Arial" w:eastAsia="Arial" w:hAnsi="Arial" w:cs="Arial"/>
          <w:b/>
          <w:spacing w:val="3"/>
          <w:sz w:val="24"/>
          <w:szCs w:val="24"/>
        </w:rPr>
        <w:t>S</w:t>
      </w:r>
      <w:r w:rsidRPr="003A4374">
        <w:rPr>
          <w:rFonts w:ascii="Arial" w:eastAsia="Arial" w:hAnsi="Arial" w:cs="Arial"/>
          <w:b/>
          <w:spacing w:val="-8"/>
          <w:sz w:val="24"/>
          <w:szCs w:val="24"/>
        </w:rPr>
        <w:t>A</w:t>
      </w:r>
      <w:r w:rsidRPr="003A4374">
        <w:rPr>
          <w:rFonts w:ascii="Arial" w:eastAsia="Arial" w:hAnsi="Arial" w:cs="Arial"/>
          <w:b/>
          <w:spacing w:val="2"/>
          <w:sz w:val="24"/>
          <w:szCs w:val="24"/>
        </w:rPr>
        <w:t>B</w:t>
      </w:r>
      <w:r w:rsidRPr="003A4374">
        <w:rPr>
          <w:rFonts w:ascii="Arial" w:eastAsia="Arial" w:hAnsi="Arial" w:cs="Arial"/>
          <w:b/>
          <w:sz w:val="24"/>
          <w:szCs w:val="24"/>
        </w:rPr>
        <w:t xml:space="preserve">LE: </w:t>
      </w:r>
      <w:r w:rsidRPr="003A4374">
        <w:rPr>
          <w:rFonts w:ascii="Arial" w:eastAsia="Arial" w:hAnsi="Arial" w:cs="Arial"/>
          <w:spacing w:val="19"/>
          <w:sz w:val="24"/>
          <w:szCs w:val="24"/>
        </w:rPr>
        <w:t>Consejo General del Instituto Estatal Electoral.</w:t>
      </w:r>
    </w:p>
    <w:p w14:paraId="47E9E28E" w14:textId="77777777" w:rsidR="0018649D" w:rsidRPr="003A4374" w:rsidRDefault="0018649D" w:rsidP="0018649D">
      <w:pPr>
        <w:spacing w:before="9" w:line="180" w:lineRule="exact"/>
        <w:ind w:left="4820" w:right="49"/>
        <w:jc w:val="both"/>
        <w:rPr>
          <w:rFonts w:ascii="Arial" w:hAnsi="Arial" w:cs="Arial"/>
          <w:sz w:val="24"/>
          <w:szCs w:val="24"/>
        </w:rPr>
      </w:pPr>
    </w:p>
    <w:p w14:paraId="72A53ECB" w14:textId="77777777" w:rsidR="0018649D" w:rsidRPr="003A4374" w:rsidRDefault="0018649D" w:rsidP="0018649D">
      <w:pPr>
        <w:ind w:left="4820" w:right="49"/>
        <w:jc w:val="both"/>
        <w:rPr>
          <w:rFonts w:ascii="Arial" w:eastAsia="Arial" w:hAnsi="Arial" w:cs="Arial"/>
          <w:sz w:val="24"/>
          <w:szCs w:val="24"/>
        </w:rPr>
      </w:pPr>
      <w:r w:rsidRPr="003A4374">
        <w:rPr>
          <w:rFonts w:ascii="Arial" w:eastAsia="Arial" w:hAnsi="Arial" w:cs="Arial"/>
          <w:b/>
          <w:spacing w:val="4"/>
          <w:sz w:val="24"/>
          <w:szCs w:val="24"/>
        </w:rPr>
        <w:t>M</w:t>
      </w:r>
      <w:r w:rsidRPr="003A4374">
        <w:rPr>
          <w:rFonts w:ascii="Arial" w:eastAsia="Arial" w:hAnsi="Arial" w:cs="Arial"/>
          <w:b/>
          <w:spacing w:val="-8"/>
          <w:sz w:val="24"/>
          <w:szCs w:val="24"/>
        </w:rPr>
        <w:t>A</w:t>
      </w:r>
      <w:r w:rsidRPr="003A4374">
        <w:rPr>
          <w:rFonts w:ascii="Arial" w:eastAsia="Arial" w:hAnsi="Arial" w:cs="Arial"/>
          <w:b/>
          <w:sz w:val="24"/>
          <w:szCs w:val="24"/>
        </w:rPr>
        <w:t>G</w:t>
      </w:r>
      <w:r w:rsidRPr="003A4374">
        <w:rPr>
          <w:rFonts w:ascii="Arial" w:eastAsia="Arial" w:hAnsi="Arial" w:cs="Arial"/>
          <w:b/>
          <w:spacing w:val="1"/>
          <w:sz w:val="24"/>
          <w:szCs w:val="24"/>
        </w:rPr>
        <w:t>I</w:t>
      </w:r>
      <w:r w:rsidRPr="003A4374">
        <w:rPr>
          <w:rFonts w:ascii="Arial" w:eastAsia="Arial" w:hAnsi="Arial" w:cs="Arial"/>
          <w:b/>
          <w:sz w:val="24"/>
          <w:szCs w:val="24"/>
        </w:rPr>
        <w:t>ST</w:t>
      </w:r>
      <w:r w:rsidRPr="003A4374">
        <w:rPr>
          <w:rFonts w:ascii="Arial" w:eastAsia="Arial" w:hAnsi="Arial" w:cs="Arial"/>
          <w:b/>
          <w:spacing w:val="4"/>
          <w:sz w:val="24"/>
          <w:szCs w:val="24"/>
        </w:rPr>
        <w:t>R</w:t>
      </w:r>
      <w:r w:rsidRPr="003A4374">
        <w:rPr>
          <w:rFonts w:ascii="Arial" w:eastAsia="Arial" w:hAnsi="Arial" w:cs="Arial"/>
          <w:b/>
          <w:spacing w:val="-5"/>
          <w:sz w:val="24"/>
          <w:szCs w:val="24"/>
        </w:rPr>
        <w:t>A</w:t>
      </w:r>
      <w:r w:rsidRPr="003A4374">
        <w:rPr>
          <w:rFonts w:ascii="Arial" w:eastAsia="Arial" w:hAnsi="Arial" w:cs="Arial"/>
          <w:b/>
          <w:sz w:val="24"/>
          <w:szCs w:val="24"/>
        </w:rPr>
        <w:t>DO P</w:t>
      </w:r>
      <w:r w:rsidRPr="003A4374">
        <w:rPr>
          <w:rFonts w:ascii="Arial" w:eastAsia="Arial" w:hAnsi="Arial" w:cs="Arial"/>
          <w:b/>
          <w:spacing w:val="3"/>
          <w:sz w:val="24"/>
          <w:szCs w:val="24"/>
        </w:rPr>
        <w:t>O</w:t>
      </w:r>
      <w:r w:rsidRPr="003A4374">
        <w:rPr>
          <w:rFonts w:ascii="Arial" w:eastAsia="Arial" w:hAnsi="Arial" w:cs="Arial"/>
          <w:b/>
          <w:sz w:val="24"/>
          <w:szCs w:val="24"/>
        </w:rPr>
        <w:t xml:space="preserve">NENTE: </w:t>
      </w:r>
      <w:r w:rsidRPr="003A4374">
        <w:rPr>
          <w:rFonts w:ascii="Arial" w:eastAsia="Arial" w:hAnsi="Arial" w:cs="Arial"/>
          <w:sz w:val="24"/>
          <w:szCs w:val="24"/>
        </w:rPr>
        <w:t>Héctor Salvador Hernández Gallegos.</w:t>
      </w:r>
    </w:p>
    <w:p w14:paraId="4866F073" w14:textId="77777777" w:rsidR="0018649D" w:rsidRPr="003A4374" w:rsidRDefault="0018649D" w:rsidP="0018649D">
      <w:pPr>
        <w:spacing w:before="2" w:line="200" w:lineRule="exact"/>
        <w:ind w:left="4820" w:right="49"/>
        <w:jc w:val="both"/>
        <w:rPr>
          <w:rFonts w:ascii="Arial" w:hAnsi="Arial" w:cs="Arial"/>
          <w:sz w:val="24"/>
          <w:szCs w:val="24"/>
        </w:rPr>
      </w:pPr>
    </w:p>
    <w:p w14:paraId="30234B9D" w14:textId="77777777" w:rsidR="0018649D" w:rsidRPr="003A4374" w:rsidRDefault="0018649D" w:rsidP="0018649D">
      <w:pPr>
        <w:ind w:left="4820" w:right="49"/>
        <w:jc w:val="both"/>
        <w:rPr>
          <w:rFonts w:ascii="Arial" w:eastAsia="Arial" w:hAnsi="Arial" w:cs="Arial"/>
          <w:sz w:val="24"/>
          <w:szCs w:val="24"/>
        </w:rPr>
      </w:pPr>
      <w:r w:rsidRPr="003A4374">
        <w:rPr>
          <w:rFonts w:ascii="Arial" w:eastAsia="Arial" w:hAnsi="Arial" w:cs="Arial"/>
          <w:b/>
          <w:sz w:val="24"/>
          <w:szCs w:val="24"/>
        </w:rPr>
        <w:t>SEC</w:t>
      </w:r>
      <w:r w:rsidRPr="003A4374">
        <w:rPr>
          <w:rFonts w:ascii="Arial" w:eastAsia="Arial" w:hAnsi="Arial" w:cs="Arial"/>
          <w:b/>
          <w:spacing w:val="-1"/>
          <w:sz w:val="24"/>
          <w:szCs w:val="24"/>
        </w:rPr>
        <w:t>R</w:t>
      </w:r>
      <w:r w:rsidRPr="003A4374">
        <w:rPr>
          <w:rFonts w:ascii="Arial" w:eastAsia="Arial" w:hAnsi="Arial" w:cs="Arial"/>
          <w:b/>
          <w:sz w:val="24"/>
          <w:szCs w:val="24"/>
        </w:rPr>
        <w:t>E</w:t>
      </w:r>
      <w:r w:rsidRPr="003A4374">
        <w:rPr>
          <w:rFonts w:ascii="Arial" w:eastAsia="Arial" w:hAnsi="Arial" w:cs="Arial"/>
          <w:b/>
          <w:spacing w:val="2"/>
          <w:sz w:val="24"/>
          <w:szCs w:val="24"/>
        </w:rPr>
        <w:t>T</w:t>
      </w:r>
      <w:r w:rsidRPr="003A4374">
        <w:rPr>
          <w:rFonts w:ascii="Arial" w:eastAsia="Arial" w:hAnsi="Arial" w:cs="Arial"/>
          <w:b/>
          <w:spacing w:val="-5"/>
          <w:sz w:val="24"/>
          <w:szCs w:val="24"/>
        </w:rPr>
        <w:t>A</w:t>
      </w:r>
      <w:r w:rsidRPr="003A4374">
        <w:rPr>
          <w:rFonts w:ascii="Arial" w:eastAsia="Arial" w:hAnsi="Arial" w:cs="Arial"/>
          <w:b/>
          <w:sz w:val="24"/>
          <w:szCs w:val="24"/>
        </w:rPr>
        <w:t xml:space="preserve">RIO DE ESTUDIO: </w:t>
      </w:r>
      <w:r w:rsidRPr="003A4374">
        <w:rPr>
          <w:rFonts w:ascii="Arial" w:eastAsia="Arial" w:hAnsi="Arial" w:cs="Arial"/>
          <w:spacing w:val="-5"/>
          <w:sz w:val="24"/>
          <w:szCs w:val="24"/>
        </w:rPr>
        <w:t>Daniel Omar Gutiérrez Ruvalcaba.</w:t>
      </w:r>
    </w:p>
    <w:p w14:paraId="551885B9" w14:textId="77777777" w:rsidR="0018649D" w:rsidRPr="003A4374" w:rsidRDefault="0018649D" w:rsidP="0018649D">
      <w:pPr>
        <w:ind w:left="4820" w:right="49"/>
        <w:jc w:val="both"/>
        <w:rPr>
          <w:rFonts w:ascii="Arial" w:eastAsia="Arial" w:hAnsi="Arial" w:cs="Arial"/>
          <w:sz w:val="24"/>
          <w:szCs w:val="24"/>
        </w:rPr>
      </w:pPr>
    </w:p>
    <w:p w14:paraId="28CEF32F" w14:textId="77777777" w:rsidR="0018649D" w:rsidRPr="003A4374" w:rsidRDefault="0018649D" w:rsidP="0018649D">
      <w:pPr>
        <w:ind w:left="4820" w:right="49"/>
        <w:jc w:val="both"/>
        <w:rPr>
          <w:rFonts w:ascii="Arial" w:eastAsia="Arial" w:hAnsi="Arial" w:cs="Arial"/>
          <w:sz w:val="24"/>
          <w:szCs w:val="24"/>
        </w:rPr>
      </w:pPr>
      <w:r w:rsidRPr="003A4374">
        <w:rPr>
          <w:rFonts w:ascii="Arial" w:eastAsia="Arial" w:hAnsi="Arial" w:cs="Arial"/>
          <w:b/>
          <w:bCs/>
          <w:sz w:val="24"/>
          <w:szCs w:val="24"/>
        </w:rPr>
        <w:t>SECRETARIO JURÍDICO:</w:t>
      </w:r>
      <w:r w:rsidRPr="003A4374">
        <w:rPr>
          <w:rFonts w:ascii="Arial" w:eastAsia="Arial" w:hAnsi="Arial" w:cs="Arial"/>
          <w:sz w:val="24"/>
          <w:szCs w:val="24"/>
        </w:rPr>
        <w:t xml:space="preserve"> David Antonio Chávez Rosales.</w:t>
      </w:r>
    </w:p>
    <w:p w14:paraId="265417E9" w14:textId="77777777" w:rsidR="0018649D" w:rsidRPr="003A4374" w:rsidRDefault="0018649D" w:rsidP="0018649D">
      <w:pPr>
        <w:ind w:left="4820" w:right="49"/>
        <w:jc w:val="both"/>
        <w:rPr>
          <w:rFonts w:ascii="Arial" w:eastAsia="Arial" w:hAnsi="Arial" w:cs="Arial"/>
          <w:sz w:val="24"/>
          <w:szCs w:val="24"/>
        </w:rPr>
      </w:pPr>
    </w:p>
    <w:p w14:paraId="03260437" w14:textId="77777777" w:rsidR="0018649D" w:rsidRPr="003A4374" w:rsidRDefault="0018649D" w:rsidP="0018649D">
      <w:pPr>
        <w:ind w:left="4820" w:right="49"/>
        <w:jc w:val="both"/>
        <w:rPr>
          <w:rFonts w:ascii="Arial" w:eastAsia="Arial" w:hAnsi="Arial" w:cs="Arial"/>
          <w:sz w:val="24"/>
          <w:szCs w:val="24"/>
        </w:rPr>
      </w:pPr>
    </w:p>
    <w:p w14:paraId="647C58CB" w14:textId="3B1F676D" w:rsidR="0018649D" w:rsidRPr="003A4374" w:rsidRDefault="0018649D" w:rsidP="0018649D">
      <w:pPr>
        <w:tabs>
          <w:tab w:val="left" w:pos="6521"/>
        </w:tabs>
        <w:spacing w:before="29"/>
        <w:jc w:val="both"/>
        <w:rPr>
          <w:rFonts w:ascii="Arial" w:eastAsia="Arial" w:hAnsi="Arial" w:cs="Arial"/>
          <w:sz w:val="24"/>
          <w:szCs w:val="24"/>
        </w:rPr>
      </w:pPr>
      <w:r w:rsidRPr="003A4374">
        <w:rPr>
          <w:rFonts w:ascii="Arial" w:eastAsia="Arial" w:hAnsi="Arial" w:cs="Arial"/>
          <w:spacing w:val="1"/>
          <w:sz w:val="24"/>
          <w:szCs w:val="24"/>
        </w:rPr>
        <w:t xml:space="preserve">                       A</w:t>
      </w:r>
      <w:r w:rsidRPr="003A4374">
        <w:rPr>
          <w:rFonts w:ascii="Arial" w:eastAsia="Arial" w:hAnsi="Arial" w:cs="Arial"/>
          <w:spacing w:val="-1"/>
          <w:sz w:val="24"/>
          <w:szCs w:val="24"/>
        </w:rPr>
        <w:t>g</w:t>
      </w:r>
      <w:r w:rsidRPr="003A4374">
        <w:rPr>
          <w:rFonts w:ascii="Arial" w:eastAsia="Arial" w:hAnsi="Arial" w:cs="Arial"/>
          <w:spacing w:val="1"/>
          <w:sz w:val="24"/>
          <w:szCs w:val="24"/>
        </w:rPr>
        <w:t>ua</w:t>
      </w:r>
      <w:r w:rsidRPr="003A4374">
        <w:rPr>
          <w:rFonts w:ascii="Arial" w:eastAsia="Arial" w:hAnsi="Arial" w:cs="Arial"/>
          <w:sz w:val="24"/>
          <w:szCs w:val="24"/>
        </w:rPr>
        <w:t>sc</w:t>
      </w:r>
      <w:r w:rsidRPr="003A4374">
        <w:rPr>
          <w:rFonts w:ascii="Arial" w:eastAsia="Arial" w:hAnsi="Arial" w:cs="Arial"/>
          <w:spacing w:val="1"/>
          <w:sz w:val="24"/>
          <w:szCs w:val="24"/>
        </w:rPr>
        <w:t>a</w:t>
      </w:r>
      <w:r w:rsidRPr="003A4374">
        <w:rPr>
          <w:rFonts w:ascii="Arial" w:eastAsia="Arial" w:hAnsi="Arial" w:cs="Arial"/>
          <w:sz w:val="24"/>
          <w:szCs w:val="24"/>
        </w:rPr>
        <w:t>l</w:t>
      </w:r>
      <w:r w:rsidRPr="003A4374">
        <w:rPr>
          <w:rFonts w:ascii="Arial" w:eastAsia="Arial" w:hAnsi="Arial" w:cs="Arial"/>
          <w:spacing w:val="-1"/>
          <w:sz w:val="24"/>
          <w:szCs w:val="24"/>
        </w:rPr>
        <w:t>i</w:t>
      </w:r>
      <w:r w:rsidRPr="003A4374">
        <w:rPr>
          <w:rFonts w:ascii="Arial" w:eastAsia="Arial" w:hAnsi="Arial" w:cs="Arial"/>
          <w:spacing w:val="1"/>
          <w:sz w:val="24"/>
          <w:szCs w:val="24"/>
        </w:rPr>
        <w:t>en</w:t>
      </w:r>
      <w:r w:rsidRPr="003A4374">
        <w:rPr>
          <w:rFonts w:ascii="Arial" w:eastAsia="Arial" w:hAnsi="Arial" w:cs="Arial"/>
          <w:spacing w:val="-2"/>
          <w:sz w:val="24"/>
          <w:szCs w:val="24"/>
        </w:rPr>
        <w:t>t</w:t>
      </w:r>
      <w:r w:rsidRPr="003A4374">
        <w:rPr>
          <w:rFonts w:ascii="Arial" w:eastAsia="Arial" w:hAnsi="Arial" w:cs="Arial"/>
          <w:spacing w:val="1"/>
          <w:sz w:val="24"/>
          <w:szCs w:val="24"/>
        </w:rPr>
        <w:t>e</w:t>
      </w:r>
      <w:r w:rsidRPr="003A4374">
        <w:rPr>
          <w:rFonts w:ascii="Arial" w:eastAsia="Arial" w:hAnsi="Arial" w:cs="Arial"/>
          <w:sz w:val="24"/>
          <w:szCs w:val="24"/>
        </w:rPr>
        <w:t>s,</w:t>
      </w:r>
      <w:r w:rsidRPr="003A4374">
        <w:rPr>
          <w:rFonts w:ascii="Arial" w:eastAsia="Arial" w:hAnsi="Arial" w:cs="Arial"/>
          <w:spacing w:val="-1"/>
          <w:sz w:val="24"/>
          <w:szCs w:val="24"/>
        </w:rPr>
        <w:t xml:space="preserve"> Aguascalientes </w:t>
      </w:r>
      <w:r w:rsidRPr="003A4374">
        <w:rPr>
          <w:rFonts w:ascii="Arial" w:eastAsia="Arial" w:hAnsi="Arial" w:cs="Arial"/>
          <w:sz w:val="24"/>
          <w:szCs w:val="24"/>
        </w:rPr>
        <w:t>a</w:t>
      </w:r>
      <w:r w:rsidRPr="003A4374">
        <w:rPr>
          <w:rFonts w:ascii="Arial" w:eastAsia="Arial" w:hAnsi="Arial" w:cs="Arial"/>
          <w:spacing w:val="-1"/>
          <w:sz w:val="24"/>
          <w:szCs w:val="24"/>
        </w:rPr>
        <w:t xml:space="preserve"> </w:t>
      </w:r>
      <w:r>
        <w:rPr>
          <w:rFonts w:ascii="Arial" w:eastAsia="Arial" w:hAnsi="Arial" w:cs="Arial"/>
          <w:spacing w:val="-1"/>
          <w:sz w:val="24"/>
          <w:szCs w:val="24"/>
        </w:rPr>
        <w:t>veinti</w:t>
      </w:r>
      <w:r w:rsidR="0051452F">
        <w:rPr>
          <w:rFonts w:ascii="Arial" w:eastAsia="Arial" w:hAnsi="Arial" w:cs="Arial"/>
          <w:spacing w:val="-1"/>
          <w:sz w:val="24"/>
          <w:szCs w:val="24"/>
        </w:rPr>
        <w:t>trés</w:t>
      </w:r>
      <w:r>
        <w:rPr>
          <w:rFonts w:ascii="Arial" w:eastAsia="Arial" w:hAnsi="Arial" w:cs="Arial"/>
          <w:spacing w:val="-1"/>
          <w:sz w:val="24"/>
          <w:szCs w:val="24"/>
        </w:rPr>
        <w:t xml:space="preserve"> </w:t>
      </w:r>
      <w:r w:rsidRPr="003A4374">
        <w:rPr>
          <w:rFonts w:ascii="Arial" w:eastAsia="Arial" w:hAnsi="Arial" w:cs="Arial"/>
          <w:spacing w:val="1"/>
          <w:sz w:val="24"/>
          <w:szCs w:val="24"/>
        </w:rPr>
        <w:t>d</w:t>
      </w:r>
      <w:r w:rsidRPr="003A4374">
        <w:rPr>
          <w:rFonts w:ascii="Arial" w:eastAsia="Arial" w:hAnsi="Arial" w:cs="Arial"/>
          <w:sz w:val="24"/>
          <w:szCs w:val="24"/>
        </w:rPr>
        <w:t>e</w:t>
      </w:r>
      <w:r w:rsidRPr="003A4374">
        <w:rPr>
          <w:rFonts w:ascii="Arial" w:eastAsia="Arial" w:hAnsi="Arial" w:cs="Arial"/>
          <w:spacing w:val="-1"/>
          <w:sz w:val="24"/>
          <w:szCs w:val="24"/>
        </w:rPr>
        <w:t xml:space="preserve"> diciembre</w:t>
      </w:r>
      <w:r w:rsidRPr="003A4374">
        <w:rPr>
          <w:rFonts w:ascii="Arial" w:eastAsia="Arial" w:hAnsi="Arial" w:cs="Arial"/>
          <w:spacing w:val="-2"/>
          <w:sz w:val="24"/>
          <w:szCs w:val="24"/>
        </w:rPr>
        <w:t xml:space="preserve"> </w:t>
      </w:r>
      <w:r w:rsidRPr="003A4374">
        <w:rPr>
          <w:rFonts w:ascii="Arial" w:eastAsia="Arial" w:hAnsi="Arial" w:cs="Arial"/>
          <w:spacing w:val="1"/>
          <w:sz w:val="24"/>
          <w:szCs w:val="24"/>
        </w:rPr>
        <w:t>de</w:t>
      </w:r>
      <w:r w:rsidRPr="003A4374">
        <w:rPr>
          <w:rFonts w:ascii="Arial" w:eastAsia="Arial" w:hAnsi="Arial" w:cs="Arial"/>
          <w:spacing w:val="-2"/>
          <w:sz w:val="24"/>
          <w:szCs w:val="24"/>
        </w:rPr>
        <w:t xml:space="preserve"> dos mil veinte</w:t>
      </w:r>
      <w:r w:rsidRPr="003A4374">
        <w:rPr>
          <w:rFonts w:ascii="Arial" w:eastAsia="Arial" w:hAnsi="Arial" w:cs="Arial"/>
          <w:sz w:val="24"/>
          <w:szCs w:val="24"/>
        </w:rPr>
        <w:t>.</w:t>
      </w:r>
    </w:p>
    <w:p w14:paraId="1167410A" w14:textId="77777777" w:rsidR="0018649D" w:rsidRPr="003A4374" w:rsidRDefault="0018649D" w:rsidP="0018649D">
      <w:pPr>
        <w:spacing w:line="200" w:lineRule="exact"/>
        <w:rPr>
          <w:rFonts w:ascii="Arial" w:hAnsi="Arial" w:cs="Arial"/>
          <w:sz w:val="24"/>
          <w:szCs w:val="24"/>
        </w:rPr>
      </w:pPr>
    </w:p>
    <w:p w14:paraId="4136C638" w14:textId="77777777" w:rsidR="0018649D" w:rsidRPr="003A4374" w:rsidRDefault="0018649D" w:rsidP="0018649D">
      <w:pPr>
        <w:spacing w:before="18" w:line="200" w:lineRule="exact"/>
        <w:rPr>
          <w:rFonts w:ascii="Arial" w:hAnsi="Arial" w:cs="Arial"/>
          <w:sz w:val="24"/>
          <w:szCs w:val="24"/>
        </w:rPr>
      </w:pPr>
    </w:p>
    <w:p w14:paraId="6D5F24EA" w14:textId="77777777" w:rsidR="0018649D" w:rsidRPr="00587F1C" w:rsidRDefault="0018649D" w:rsidP="0018649D">
      <w:pPr>
        <w:spacing w:line="360" w:lineRule="auto"/>
        <w:jc w:val="both"/>
        <w:rPr>
          <w:rFonts w:ascii="Arial" w:eastAsia="Arial" w:hAnsi="Arial" w:cs="Arial"/>
          <w:b/>
          <w:sz w:val="23"/>
          <w:szCs w:val="23"/>
        </w:rPr>
      </w:pPr>
      <w:r w:rsidRPr="003A4374">
        <w:rPr>
          <w:rFonts w:ascii="Arial" w:eastAsia="Arial" w:hAnsi="Arial" w:cs="Arial"/>
          <w:b/>
          <w:bCs/>
          <w:sz w:val="24"/>
          <w:szCs w:val="24"/>
        </w:rPr>
        <w:t>Sentencia definitiva</w:t>
      </w:r>
      <w:r w:rsidRPr="003A4374">
        <w:rPr>
          <w:rFonts w:ascii="Arial" w:eastAsia="Arial" w:hAnsi="Arial" w:cs="Arial"/>
          <w:spacing w:val="3"/>
          <w:sz w:val="24"/>
          <w:szCs w:val="24"/>
        </w:rPr>
        <w:t xml:space="preserve">, en la que se </w:t>
      </w:r>
      <w:r>
        <w:rPr>
          <w:rFonts w:ascii="Arial" w:eastAsia="Arial" w:hAnsi="Arial" w:cs="Arial"/>
          <w:b/>
          <w:spacing w:val="3"/>
          <w:sz w:val="24"/>
          <w:szCs w:val="24"/>
        </w:rPr>
        <w:t xml:space="preserve">desechan </w:t>
      </w:r>
      <w:r w:rsidRPr="004D5DBF">
        <w:rPr>
          <w:rFonts w:ascii="Arial" w:eastAsia="Arial" w:hAnsi="Arial" w:cs="Arial"/>
          <w:bCs/>
          <w:spacing w:val="3"/>
          <w:sz w:val="24"/>
          <w:szCs w:val="24"/>
        </w:rPr>
        <w:t xml:space="preserve">los medios de impugnación instaurados en contra de </w:t>
      </w:r>
      <w:r w:rsidRPr="003A4374">
        <w:rPr>
          <w:rFonts w:ascii="Arial" w:eastAsia="Arial" w:hAnsi="Arial" w:cs="Arial"/>
          <w:spacing w:val="1"/>
          <w:sz w:val="24"/>
          <w:szCs w:val="24"/>
        </w:rPr>
        <w:t>la resolución identificada con la clave CG-R-23/2020 emitida por el Consejo General del Instituto Estatal Electoral.</w:t>
      </w:r>
    </w:p>
    <w:p w14:paraId="7618054A" w14:textId="77777777" w:rsidR="0018649D" w:rsidRPr="00587F1C" w:rsidRDefault="0018649D" w:rsidP="0018649D">
      <w:pPr>
        <w:ind w:left="2465" w:right="2324" w:hanging="141"/>
        <w:jc w:val="center"/>
        <w:rPr>
          <w:rFonts w:ascii="Arial" w:eastAsia="Arial" w:hAnsi="Arial" w:cs="Arial"/>
          <w:b/>
          <w:sz w:val="23"/>
          <w:szCs w:val="23"/>
        </w:rPr>
      </w:pPr>
      <w:r w:rsidRPr="00587F1C">
        <w:rPr>
          <w:rFonts w:ascii="Arial" w:eastAsia="Arial" w:hAnsi="Arial" w:cs="Arial"/>
          <w:b/>
          <w:sz w:val="23"/>
          <w:szCs w:val="23"/>
        </w:rPr>
        <w:t>GLO</w:t>
      </w:r>
      <w:r w:rsidRPr="00587F1C">
        <w:rPr>
          <w:rFonts w:ascii="Arial" w:eastAsia="Arial" w:hAnsi="Arial" w:cs="Arial"/>
          <w:b/>
          <w:spacing w:val="3"/>
          <w:sz w:val="23"/>
          <w:szCs w:val="23"/>
        </w:rPr>
        <w:t>S</w:t>
      </w:r>
      <w:r w:rsidRPr="00587F1C">
        <w:rPr>
          <w:rFonts w:ascii="Arial" w:eastAsia="Arial" w:hAnsi="Arial" w:cs="Arial"/>
          <w:b/>
          <w:spacing w:val="-5"/>
          <w:sz w:val="23"/>
          <w:szCs w:val="23"/>
        </w:rPr>
        <w:t>A</w:t>
      </w:r>
      <w:r w:rsidRPr="00587F1C">
        <w:rPr>
          <w:rFonts w:ascii="Arial" w:eastAsia="Arial" w:hAnsi="Arial" w:cs="Arial"/>
          <w:b/>
          <w:sz w:val="23"/>
          <w:szCs w:val="23"/>
        </w:rPr>
        <w:t>RIO</w:t>
      </w:r>
    </w:p>
    <w:p w14:paraId="128FD176" w14:textId="77777777" w:rsidR="0018649D" w:rsidRPr="00587F1C" w:rsidRDefault="0018649D" w:rsidP="0018649D">
      <w:pPr>
        <w:ind w:left="2465" w:right="2324" w:hanging="141"/>
        <w:jc w:val="center"/>
        <w:rPr>
          <w:rFonts w:ascii="Arial" w:eastAsia="Arial" w:hAnsi="Arial" w:cs="Arial"/>
          <w:b/>
          <w:sz w:val="23"/>
          <w:szCs w:val="23"/>
        </w:rPr>
      </w:pPr>
    </w:p>
    <w:p w14:paraId="32634CCC" w14:textId="77777777" w:rsidR="0018649D" w:rsidRPr="00587F1C" w:rsidRDefault="0018649D" w:rsidP="0018649D">
      <w:pPr>
        <w:ind w:left="2465" w:right="2324" w:hanging="141"/>
        <w:jc w:val="center"/>
        <w:rPr>
          <w:rFonts w:ascii="Arial" w:eastAsia="Arial" w:hAnsi="Arial" w:cs="Arial"/>
          <w:b/>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384"/>
      </w:tblGrid>
      <w:tr w:rsidR="0018649D" w:rsidRPr="00587F1C" w14:paraId="7D7FE16C" w14:textId="77777777" w:rsidTr="00AA6C26">
        <w:trPr>
          <w:trHeight w:val="204"/>
          <w:jc w:val="center"/>
        </w:trPr>
        <w:tc>
          <w:tcPr>
            <w:tcW w:w="1837" w:type="dxa"/>
          </w:tcPr>
          <w:p w14:paraId="2685F90A" w14:textId="77777777" w:rsidR="0018649D" w:rsidRPr="00587F1C" w:rsidRDefault="0018649D" w:rsidP="00AA6C26">
            <w:pPr>
              <w:jc w:val="both"/>
              <w:rPr>
                <w:rFonts w:ascii="Arial" w:eastAsia="Arial" w:hAnsi="Arial" w:cs="Arial"/>
                <w:sz w:val="23"/>
                <w:szCs w:val="23"/>
              </w:rPr>
            </w:pPr>
            <w:r w:rsidRPr="00587F1C">
              <w:rPr>
                <w:rFonts w:ascii="Arial" w:eastAsia="Arial" w:hAnsi="Arial" w:cs="Arial"/>
                <w:b/>
                <w:sz w:val="23"/>
                <w:szCs w:val="23"/>
              </w:rPr>
              <w:t>IEE:</w:t>
            </w:r>
          </w:p>
        </w:tc>
        <w:tc>
          <w:tcPr>
            <w:tcW w:w="4384" w:type="dxa"/>
          </w:tcPr>
          <w:p w14:paraId="7CAFC0AF" w14:textId="77777777" w:rsidR="0018649D" w:rsidRPr="00587F1C" w:rsidRDefault="0018649D" w:rsidP="00AA6C26">
            <w:pPr>
              <w:ind w:right="178"/>
              <w:jc w:val="both"/>
              <w:rPr>
                <w:rFonts w:ascii="Arial" w:eastAsia="Arial" w:hAnsi="Arial" w:cs="Arial"/>
                <w:sz w:val="23"/>
                <w:szCs w:val="23"/>
              </w:rPr>
            </w:pPr>
            <w:r w:rsidRPr="00587F1C">
              <w:rPr>
                <w:rFonts w:ascii="Arial" w:eastAsia="Arial" w:hAnsi="Arial" w:cs="Arial"/>
                <w:bCs/>
                <w:spacing w:val="4"/>
                <w:sz w:val="23"/>
                <w:szCs w:val="23"/>
              </w:rPr>
              <w:t>Instituto Estatal Electoral.</w:t>
            </w:r>
            <w:r w:rsidRPr="00587F1C">
              <w:rPr>
                <w:rFonts w:ascii="Arial" w:eastAsia="Arial" w:hAnsi="Arial" w:cs="Arial"/>
                <w:spacing w:val="6"/>
                <w:sz w:val="23"/>
                <w:szCs w:val="23"/>
              </w:rPr>
              <w:t xml:space="preserve"> </w:t>
            </w:r>
          </w:p>
        </w:tc>
      </w:tr>
      <w:tr w:rsidR="0018649D" w:rsidRPr="00587F1C" w14:paraId="2483763E" w14:textId="77777777" w:rsidTr="00AA6C26">
        <w:trPr>
          <w:trHeight w:val="204"/>
          <w:jc w:val="center"/>
        </w:trPr>
        <w:tc>
          <w:tcPr>
            <w:tcW w:w="1837" w:type="dxa"/>
          </w:tcPr>
          <w:p w14:paraId="2DF7E326" w14:textId="77777777" w:rsidR="0018649D" w:rsidRPr="00587F1C" w:rsidRDefault="0018649D" w:rsidP="00AA6C26">
            <w:pPr>
              <w:jc w:val="both"/>
              <w:rPr>
                <w:rFonts w:ascii="Arial" w:eastAsia="Arial" w:hAnsi="Arial" w:cs="Arial"/>
                <w:sz w:val="23"/>
                <w:szCs w:val="23"/>
              </w:rPr>
            </w:pPr>
          </w:p>
        </w:tc>
        <w:tc>
          <w:tcPr>
            <w:tcW w:w="4384" w:type="dxa"/>
          </w:tcPr>
          <w:p w14:paraId="19D1E679" w14:textId="77777777" w:rsidR="0018649D" w:rsidRPr="00587F1C" w:rsidRDefault="0018649D" w:rsidP="00AA6C26">
            <w:pPr>
              <w:ind w:right="36"/>
              <w:jc w:val="both"/>
              <w:rPr>
                <w:rFonts w:ascii="Arial" w:eastAsia="Arial" w:hAnsi="Arial" w:cs="Arial"/>
                <w:sz w:val="23"/>
                <w:szCs w:val="23"/>
              </w:rPr>
            </w:pPr>
          </w:p>
        </w:tc>
      </w:tr>
      <w:tr w:rsidR="0018649D" w:rsidRPr="00587F1C" w14:paraId="59AD4F03" w14:textId="77777777" w:rsidTr="00AA6C26">
        <w:trPr>
          <w:trHeight w:val="615"/>
          <w:jc w:val="center"/>
        </w:trPr>
        <w:tc>
          <w:tcPr>
            <w:tcW w:w="1837" w:type="dxa"/>
          </w:tcPr>
          <w:p w14:paraId="625BEA89" w14:textId="77777777" w:rsidR="0018649D" w:rsidRPr="00587F1C" w:rsidRDefault="0018649D" w:rsidP="00AA6C26">
            <w:pPr>
              <w:jc w:val="both"/>
              <w:rPr>
                <w:rFonts w:ascii="Arial" w:eastAsia="Arial" w:hAnsi="Arial" w:cs="Arial"/>
                <w:sz w:val="23"/>
                <w:szCs w:val="23"/>
              </w:rPr>
            </w:pPr>
            <w:r w:rsidRPr="00587F1C">
              <w:rPr>
                <w:rFonts w:ascii="Arial" w:eastAsia="Arial" w:hAnsi="Arial" w:cs="Arial"/>
                <w:b/>
                <w:sz w:val="23"/>
                <w:szCs w:val="23"/>
              </w:rPr>
              <w:t>Consejo General:</w:t>
            </w:r>
          </w:p>
        </w:tc>
        <w:tc>
          <w:tcPr>
            <w:tcW w:w="4384" w:type="dxa"/>
          </w:tcPr>
          <w:p w14:paraId="7B416494" w14:textId="77777777" w:rsidR="0018649D" w:rsidRPr="00587F1C" w:rsidRDefault="0018649D" w:rsidP="00AA6C26">
            <w:pPr>
              <w:ind w:right="36"/>
              <w:jc w:val="both"/>
              <w:rPr>
                <w:rFonts w:ascii="Arial" w:eastAsia="Arial" w:hAnsi="Arial" w:cs="Arial"/>
                <w:sz w:val="23"/>
                <w:szCs w:val="23"/>
              </w:rPr>
            </w:pPr>
            <w:r w:rsidRPr="00587F1C">
              <w:rPr>
                <w:rFonts w:ascii="Arial" w:eastAsia="Arial" w:hAnsi="Arial" w:cs="Arial"/>
                <w:sz w:val="23"/>
                <w:szCs w:val="23"/>
              </w:rPr>
              <w:t>Consejo General del Instituto Estatal Electoral en Aguascalientes.</w:t>
            </w:r>
          </w:p>
          <w:p w14:paraId="16BC87AA" w14:textId="77777777" w:rsidR="0018649D" w:rsidRPr="00587F1C" w:rsidRDefault="0018649D" w:rsidP="00AA6C26">
            <w:pPr>
              <w:tabs>
                <w:tab w:val="left" w:pos="9923"/>
              </w:tabs>
              <w:jc w:val="both"/>
              <w:rPr>
                <w:rFonts w:ascii="Arial" w:eastAsia="Arial" w:hAnsi="Arial" w:cs="Arial"/>
                <w:sz w:val="23"/>
                <w:szCs w:val="23"/>
              </w:rPr>
            </w:pPr>
          </w:p>
        </w:tc>
      </w:tr>
      <w:tr w:rsidR="0018649D" w:rsidRPr="00587F1C" w14:paraId="43E33647" w14:textId="77777777" w:rsidTr="00AA6C26">
        <w:trPr>
          <w:trHeight w:val="3704"/>
          <w:jc w:val="center"/>
        </w:trPr>
        <w:tc>
          <w:tcPr>
            <w:tcW w:w="1837" w:type="dxa"/>
          </w:tcPr>
          <w:p w14:paraId="68BD0027" w14:textId="77777777" w:rsidR="0018649D" w:rsidRPr="00587F1C" w:rsidRDefault="0018649D" w:rsidP="00AA6C26">
            <w:pPr>
              <w:jc w:val="both"/>
              <w:rPr>
                <w:rFonts w:ascii="Arial" w:eastAsia="Arial" w:hAnsi="Arial" w:cs="Arial"/>
                <w:b/>
                <w:sz w:val="23"/>
                <w:szCs w:val="23"/>
              </w:rPr>
            </w:pPr>
            <w:r w:rsidRPr="00587F1C">
              <w:rPr>
                <w:rFonts w:ascii="Arial" w:eastAsia="Arial" w:hAnsi="Arial" w:cs="Arial"/>
                <w:b/>
                <w:sz w:val="23"/>
                <w:szCs w:val="23"/>
              </w:rPr>
              <w:t>Código Electoral:</w:t>
            </w:r>
          </w:p>
          <w:p w14:paraId="35BBBEBF" w14:textId="77777777" w:rsidR="0018649D" w:rsidRPr="00587F1C" w:rsidRDefault="0018649D" w:rsidP="00AA6C26">
            <w:pPr>
              <w:jc w:val="both"/>
              <w:rPr>
                <w:rFonts w:ascii="Arial" w:eastAsia="Arial" w:hAnsi="Arial" w:cs="Arial"/>
                <w:b/>
                <w:sz w:val="23"/>
                <w:szCs w:val="23"/>
              </w:rPr>
            </w:pPr>
          </w:p>
          <w:p w14:paraId="7E917269" w14:textId="77777777" w:rsidR="0018649D" w:rsidRPr="00587F1C" w:rsidRDefault="0018649D" w:rsidP="00AA6C26">
            <w:pPr>
              <w:jc w:val="both"/>
              <w:rPr>
                <w:rFonts w:ascii="Arial" w:eastAsia="Arial" w:hAnsi="Arial" w:cs="Arial"/>
                <w:b/>
                <w:sz w:val="23"/>
                <w:szCs w:val="23"/>
              </w:rPr>
            </w:pPr>
            <w:r w:rsidRPr="00587F1C">
              <w:rPr>
                <w:rFonts w:ascii="Arial" w:eastAsia="Arial" w:hAnsi="Arial" w:cs="Arial"/>
                <w:b/>
                <w:sz w:val="23"/>
                <w:szCs w:val="23"/>
              </w:rPr>
              <w:t>Tribunal Electoral:</w:t>
            </w:r>
          </w:p>
          <w:p w14:paraId="2CDF1BDC" w14:textId="77777777" w:rsidR="0018649D" w:rsidRPr="00587F1C" w:rsidRDefault="0018649D" w:rsidP="00AA6C26">
            <w:pPr>
              <w:jc w:val="both"/>
              <w:rPr>
                <w:rFonts w:ascii="Arial" w:eastAsia="Arial" w:hAnsi="Arial" w:cs="Arial"/>
                <w:b/>
                <w:sz w:val="23"/>
                <w:szCs w:val="23"/>
              </w:rPr>
            </w:pPr>
          </w:p>
          <w:p w14:paraId="063C8830" w14:textId="77777777" w:rsidR="0018649D" w:rsidRPr="00587F1C" w:rsidRDefault="0018649D" w:rsidP="00AA6C26">
            <w:pPr>
              <w:jc w:val="both"/>
              <w:rPr>
                <w:rFonts w:ascii="Arial" w:eastAsia="Arial" w:hAnsi="Arial" w:cs="Arial"/>
                <w:b/>
                <w:sz w:val="23"/>
                <w:szCs w:val="23"/>
              </w:rPr>
            </w:pPr>
            <w:r w:rsidRPr="00587F1C">
              <w:rPr>
                <w:rFonts w:ascii="Arial" w:eastAsia="Arial" w:hAnsi="Arial" w:cs="Arial"/>
                <w:b/>
                <w:sz w:val="23"/>
                <w:szCs w:val="23"/>
              </w:rPr>
              <w:t>Promovente</w:t>
            </w:r>
            <w:r>
              <w:rPr>
                <w:rFonts w:ascii="Arial" w:eastAsia="Arial" w:hAnsi="Arial" w:cs="Arial"/>
                <w:b/>
                <w:sz w:val="23"/>
                <w:szCs w:val="23"/>
              </w:rPr>
              <w:t>s</w:t>
            </w:r>
            <w:r w:rsidRPr="00587F1C">
              <w:rPr>
                <w:rFonts w:ascii="Arial" w:eastAsia="Arial" w:hAnsi="Arial" w:cs="Arial"/>
                <w:b/>
                <w:sz w:val="23"/>
                <w:szCs w:val="23"/>
              </w:rPr>
              <w:t>:</w:t>
            </w:r>
          </w:p>
          <w:p w14:paraId="5B4154EE" w14:textId="77777777" w:rsidR="0018649D" w:rsidRPr="00587F1C" w:rsidRDefault="0018649D" w:rsidP="00AA6C26">
            <w:pPr>
              <w:jc w:val="both"/>
              <w:rPr>
                <w:rFonts w:ascii="Arial" w:eastAsia="Arial" w:hAnsi="Arial" w:cs="Arial"/>
                <w:sz w:val="23"/>
                <w:szCs w:val="23"/>
              </w:rPr>
            </w:pPr>
          </w:p>
          <w:p w14:paraId="746410D7" w14:textId="77777777" w:rsidR="0018649D" w:rsidRDefault="0018649D" w:rsidP="00AA6C26">
            <w:pPr>
              <w:jc w:val="both"/>
              <w:rPr>
                <w:rFonts w:ascii="Arial" w:eastAsia="Arial" w:hAnsi="Arial" w:cs="Arial"/>
                <w:b/>
                <w:bCs/>
                <w:sz w:val="23"/>
                <w:szCs w:val="23"/>
              </w:rPr>
            </w:pPr>
          </w:p>
          <w:p w14:paraId="3DE6F4E7" w14:textId="77777777" w:rsidR="0018649D" w:rsidRDefault="0018649D" w:rsidP="00AA6C26">
            <w:pPr>
              <w:jc w:val="both"/>
              <w:rPr>
                <w:rFonts w:ascii="Arial" w:eastAsia="Arial" w:hAnsi="Arial" w:cs="Arial"/>
                <w:b/>
                <w:bCs/>
                <w:sz w:val="23"/>
                <w:szCs w:val="23"/>
              </w:rPr>
            </w:pPr>
          </w:p>
          <w:p w14:paraId="604E11DD" w14:textId="77777777" w:rsidR="0018649D" w:rsidRDefault="0018649D" w:rsidP="00AA6C26">
            <w:pPr>
              <w:jc w:val="both"/>
              <w:rPr>
                <w:rFonts w:ascii="Arial" w:eastAsia="Arial" w:hAnsi="Arial" w:cs="Arial"/>
                <w:b/>
                <w:bCs/>
                <w:sz w:val="23"/>
                <w:szCs w:val="23"/>
              </w:rPr>
            </w:pPr>
          </w:p>
          <w:p w14:paraId="2E104439" w14:textId="77777777" w:rsidR="0018649D" w:rsidRPr="00587F1C" w:rsidRDefault="0018649D" w:rsidP="00AA6C26">
            <w:pPr>
              <w:jc w:val="both"/>
              <w:rPr>
                <w:rFonts w:ascii="Arial" w:eastAsia="Arial" w:hAnsi="Arial" w:cs="Arial"/>
                <w:b/>
                <w:bCs/>
                <w:sz w:val="23"/>
                <w:szCs w:val="23"/>
              </w:rPr>
            </w:pPr>
            <w:r>
              <w:rPr>
                <w:rFonts w:ascii="Arial" w:eastAsia="Arial" w:hAnsi="Arial" w:cs="Arial"/>
                <w:b/>
                <w:bCs/>
                <w:sz w:val="23"/>
                <w:szCs w:val="23"/>
              </w:rPr>
              <w:t>Ley de Participación</w:t>
            </w:r>
            <w:r w:rsidRPr="00587F1C">
              <w:rPr>
                <w:rFonts w:ascii="Arial" w:eastAsia="Arial" w:hAnsi="Arial" w:cs="Arial"/>
                <w:b/>
                <w:bCs/>
                <w:sz w:val="23"/>
                <w:szCs w:val="23"/>
              </w:rPr>
              <w:t>:</w:t>
            </w:r>
          </w:p>
          <w:p w14:paraId="4115F8A0" w14:textId="77777777" w:rsidR="0018649D" w:rsidRPr="00587F1C" w:rsidRDefault="0018649D" w:rsidP="00AA6C26">
            <w:pPr>
              <w:jc w:val="both"/>
              <w:rPr>
                <w:rFonts w:ascii="Arial" w:eastAsia="Arial" w:hAnsi="Arial" w:cs="Arial"/>
                <w:b/>
                <w:bCs/>
                <w:sz w:val="23"/>
                <w:szCs w:val="23"/>
              </w:rPr>
            </w:pPr>
          </w:p>
          <w:p w14:paraId="02EFFBA1" w14:textId="77777777" w:rsidR="0018649D" w:rsidRPr="00587F1C" w:rsidRDefault="0018649D" w:rsidP="00AA6C26">
            <w:pPr>
              <w:jc w:val="both"/>
              <w:rPr>
                <w:rFonts w:ascii="Arial" w:eastAsia="Arial" w:hAnsi="Arial" w:cs="Arial"/>
                <w:b/>
                <w:bCs/>
                <w:sz w:val="23"/>
                <w:szCs w:val="23"/>
              </w:rPr>
            </w:pPr>
            <w:r>
              <w:rPr>
                <w:rFonts w:ascii="Arial" w:eastAsia="Arial" w:hAnsi="Arial" w:cs="Arial"/>
                <w:b/>
                <w:bCs/>
                <w:sz w:val="23"/>
                <w:szCs w:val="23"/>
              </w:rPr>
              <w:t>Constitución Federal</w:t>
            </w:r>
            <w:r w:rsidRPr="00587F1C">
              <w:rPr>
                <w:rFonts w:ascii="Arial" w:eastAsia="Arial" w:hAnsi="Arial" w:cs="Arial"/>
                <w:b/>
                <w:bCs/>
                <w:sz w:val="23"/>
                <w:szCs w:val="23"/>
              </w:rPr>
              <w:t>:</w:t>
            </w:r>
          </w:p>
          <w:p w14:paraId="4B94F95F" w14:textId="77777777" w:rsidR="0018649D" w:rsidRPr="00587F1C" w:rsidRDefault="0018649D" w:rsidP="00AA6C26">
            <w:pPr>
              <w:jc w:val="both"/>
              <w:rPr>
                <w:rFonts w:ascii="Arial" w:eastAsia="Arial" w:hAnsi="Arial" w:cs="Arial"/>
                <w:b/>
                <w:bCs/>
                <w:sz w:val="23"/>
                <w:szCs w:val="23"/>
              </w:rPr>
            </w:pPr>
          </w:p>
          <w:p w14:paraId="2D2F9FF6" w14:textId="77777777" w:rsidR="0018649D" w:rsidRPr="00587F1C" w:rsidRDefault="0018649D" w:rsidP="00AA6C26">
            <w:pPr>
              <w:jc w:val="both"/>
              <w:rPr>
                <w:rFonts w:ascii="Arial" w:eastAsia="Arial" w:hAnsi="Arial" w:cs="Arial"/>
                <w:b/>
                <w:bCs/>
                <w:sz w:val="23"/>
                <w:szCs w:val="23"/>
              </w:rPr>
            </w:pPr>
            <w:r>
              <w:rPr>
                <w:rFonts w:ascii="Arial" w:eastAsia="Arial" w:hAnsi="Arial" w:cs="Arial"/>
                <w:b/>
                <w:bCs/>
                <w:sz w:val="23"/>
                <w:szCs w:val="23"/>
              </w:rPr>
              <w:t>Resolución impugnada:</w:t>
            </w:r>
          </w:p>
          <w:p w14:paraId="171860CF" w14:textId="77777777" w:rsidR="0018649D" w:rsidRDefault="0018649D" w:rsidP="00AA6C26">
            <w:pPr>
              <w:jc w:val="both"/>
              <w:rPr>
                <w:rFonts w:ascii="Arial" w:eastAsia="Arial" w:hAnsi="Arial" w:cs="Arial"/>
                <w:b/>
                <w:bCs/>
                <w:sz w:val="23"/>
                <w:szCs w:val="23"/>
              </w:rPr>
            </w:pPr>
          </w:p>
          <w:p w14:paraId="1D46A0C5" w14:textId="77777777" w:rsidR="0018649D" w:rsidRDefault="0018649D" w:rsidP="00AA6C26">
            <w:pPr>
              <w:jc w:val="both"/>
              <w:rPr>
                <w:rFonts w:ascii="Arial" w:eastAsia="Arial" w:hAnsi="Arial" w:cs="Arial"/>
                <w:b/>
                <w:bCs/>
                <w:sz w:val="23"/>
                <w:szCs w:val="23"/>
              </w:rPr>
            </w:pPr>
          </w:p>
          <w:p w14:paraId="3992688E" w14:textId="77777777" w:rsidR="0018649D" w:rsidRDefault="0018649D" w:rsidP="00AA6C26">
            <w:pPr>
              <w:jc w:val="both"/>
              <w:rPr>
                <w:rFonts w:ascii="Arial" w:eastAsia="Arial" w:hAnsi="Arial" w:cs="Arial"/>
                <w:b/>
                <w:bCs/>
                <w:sz w:val="23"/>
                <w:szCs w:val="23"/>
              </w:rPr>
            </w:pPr>
          </w:p>
          <w:p w14:paraId="40C1D1E6" w14:textId="77777777" w:rsidR="0018649D" w:rsidRPr="00587F1C" w:rsidRDefault="0018649D" w:rsidP="00AA6C26">
            <w:pPr>
              <w:jc w:val="both"/>
              <w:rPr>
                <w:rFonts w:ascii="Arial" w:eastAsia="Arial" w:hAnsi="Arial" w:cs="Arial"/>
                <w:b/>
                <w:bCs/>
                <w:sz w:val="23"/>
                <w:szCs w:val="23"/>
              </w:rPr>
            </w:pPr>
          </w:p>
        </w:tc>
        <w:tc>
          <w:tcPr>
            <w:tcW w:w="4384" w:type="dxa"/>
          </w:tcPr>
          <w:p w14:paraId="669E34E0" w14:textId="77777777" w:rsidR="0018649D" w:rsidRPr="00587F1C" w:rsidRDefault="0018649D" w:rsidP="00AA6C26">
            <w:pPr>
              <w:ind w:right="178"/>
              <w:jc w:val="both"/>
              <w:rPr>
                <w:rFonts w:ascii="Arial" w:eastAsia="Arial" w:hAnsi="Arial" w:cs="Arial"/>
                <w:sz w:val="23"/>
                <w:szCs w:val="23"/>
              </w:rPr>
            </w:pPr>
            <w:r w:rsidRPr="00587F1C">
              <w:rPr>
                <w:rFonts w:ascii="Arial" w:eastAsia="Arial" w:hAnsi="Arial" w:cs="Arial"/>
                <w:sz w:val="23"/>
                <w:szCs w:val="23"/>
              </w:rPr>
              <w:t>Código Electoral del Estado de Aguascalientes.</w:t>
            </w:r>
          </w:p>
          <w:p w14:paraId="5E5F6AC9" w14:textId="77777777" w:rsidR="0018649D" w:rsidRPr="00587F1C" w:rsidRDefault="0018649D" w:rsidP="00AA6C26">
            <w:pPr>
              <w:ind w:right="178"/>
              <w:jc w:val="both"/>
              <w:rPr>
                <w:rFonts w:ascii="Arial" w:eastAsia="Arial" w:hAnsi="Arial" w:cs="Arial"/>
                <w:sz w:val="23"/>
                <w:szCs w:val="23"/>
              </w:rPr>
            </w:pPr>
          </w:p>
          <w:p w14:paraId="0D909310" w14:textId="77777777" w:rsidR="0018649D" w:rsidRPr="00587F1C" w:rsidRDefault="0018649D" w:rsidP="00AA6C26">
            <w:pPr>
              <w:ind w:right="178"/>
              <w:jc w:val="both"/>
              <w:rPr>
                <w:rFonts w:ascii="Arial" w:eastAsia="Arial" w:hAnsi="Arial" w:cs="Arial"/>
                <w:sz w:val="23"/>
                <w:szCs w:val="23"/>
              </w:rPr>
            </w:pPr>
            <w:r w:rsidRPr="00587F1C">
              <w:rPr>
                <w:rFonts w:ascii="Arial" w:eastAsia="Arial" w:hAnsi="Arial" w:cs="Arial"/>
                <w:sz w:val="23"/>
                <w:szCs w:val="23"/>
              </w:rPr>
              <w:t>Tribunal Electoral del Estado de Aguascalientes.</w:t>
            </w:r>
          </w:p>
          <w:p w14:paraId="7E6691D1" w14:textId="77777777" w:rsidR="0018649D" w:rsidRPr="00587F1C" w:rsidRDefault="0018649D" w:rsidP="00AA6C26">
            <w:pPr>
              <w:ind w:right="178"/>
              <w:jc w:val="both"/>
              <w:rPr>
                <w:rFonts w:ascii="Arial" w:eastAsia="Arial" w:hAnsi="Arial" w:cs="Arial"/>
                <w:sz w:val="23"/>
                <w:szCs w:val="23"/>
              </w:rPr>
            </w:pPr>
          </w:p>
          <w:p w14:paraId="3FF50A4B" w14:textId="77777777" w:rsidR="0018649D" w:rsidRPr="00587F1C" w:rsidRDefault="0018649D" w:rsidP="00AA6C26">
            <w:pPr>
              <w:ind w:right="178"/>
              <w:jc w:val="both"/>
              <w:rPr>
                <w:rFonts w:ascii="Arial" w:eastAsia="Arial" w:hAnsi="Arial" w:cs="Arial"/>
                <w:sz w:val="23"/>
                <w:szCs w:val="23"/>
              </w:rPr>
            </w:pPr>
            <w:bookmarkStart w:id="3" w:name="_Hlk58762003"/>
            <w:r>
              <w:rPr>
                <w:rFonts w:ascii="Arial" w:eastAsia="Arial" w:hAnsi="Arial" w:cs="Arial"/>
                <w:sz w:val="23"/>
                <w:szCs w:val="23"/>
              </w:rPr>
              <w:t>Edilberto Alejandro Aldán Ahedo; Dalia Guadalupe de la Cerda Ulloa; Partido de la Revolución Democrática y Partido Movimiento Ciudadano.</w:t>
            </w:r>
          </w:p>
          <w:bookmarkEnd w:id="3"/>
          <w:p w14:paraId="3698B364" w14:textId="77777777" w:rsidR="0018649D" w:rsidRPr="00587F1C" w:rsidRDefault="0018649D" w:rsidP="00AA6C26">
            <w:pPr>
              <w:ind w:right="178"/>
              <w:jc w:val="both"/>
              <w:rPr>
                <w:rFonts w:ascii="Arial" w:eastAsia="Arial" w:hAnsi="Arial" w:cs="Arial"/>
                <w:sz w:val="23"/>
                <w:szCs w:val="23"/>
              </w:rPr>
            </w:pPr>
          </w:p>
          <w:p w14:paraId="1B26DC7F" w14:textId="77777777" w:rsidR="0018649D" w:rsidRPr="00587F1C" w:rsidRDefault="0018649D" w:rsidP="00AA6C26">
            <w:pPr>
              <w:ind w:right="178"/>
              <w:jc w:val="both"/>
              <w:rPr>
                <w:rFonts w:ascii="Arial" w:eastAsia="Arial" w:hAnsi="Arial" w:cs="Arial"/>
                <w:sz w:val="23"/>
                <w:szCs w:val="23"/>
              </w:rPr>
            </w:pPr>
            <w:r>
              <w:rPr>
                <w:rFonts w:ascii="Arial" w:eastAsia="Arial" w:hAnsi="Arial" w:cs="Arial"/>
                <w:sz w:val="23"/>
                <w:szCs w:val="23"/>
              </w:rPr>
              <w:t>Ley de Participación Ciudadana del Estado de Aguascalientes</w:t>
            </w:r>
            <w:r w:rsidRPr="00587F1C">
              <w:rPr>
                <w:rFonts w:ascii="Arial" w:eastAsia="Arial" w:hAnsi="Arial" w:cs="Arial"/>
                <w:sz w:val="23"/>
                <w:szCs w:val="23"/>
              </w:rPr>
              <w:t>.</w:t>
            </w:r>
          </w:p>
          <w:p w14:paraId="3CE5AD75" w14:textId="77777777" w:rsidR="0018649D" w:rsidRPr="00587F1C" w:rsidRDefault="0018649D" w:rsidP="00AA6C26">
            <w:pPr>
              <w:ind w:right="178"/>
              <w:jc w:val="both"/>
              <w:rPr>
                <w:rFonts w:ascii="Arial" w:eastAsia="Arial" w:hAnsi="Arial" w:cs="Arial"/>
                <w:sz w:val="23"/>
                <w:szCs w:val="23"/>
              </w:rPr>
            </w:pPr>
          </w:p>
          <w:p w14:paraId="523C399E" w14:textId="77777777" w:rsidR="0018649D" w:rsidRDefault="0018649D" w:rsidP="00AA6C26">
            <w:pPr>
              <w:ind w:right="178"/>
              <w:jc w:val="both"/>
              <w:rPr>
                <w:rFonts w:ascii="Arial" w:eastAsia="Arial" w:hAnsi="Arial" w:cs="Arial"/>
                <w:sz w:val="23"/>
                <w:szCs w:val="23"/>
              </w:rPr>
            </w:pPr>
            <w:r>
              <w:rPr>
                <w:rFonts w:ascii="Arial" w:eastAsia="Arial" w:hAnsi="Arial" w:cs="Arial"/>
                <w:sz w:val="23"/>
                <w:szCs w:val="23"/>
              </w:rPr>
              <w:t>Constitución Política de los Estados Unidos Mexicanos</w:t>
            </w:r>
            <w:r w:rsidRPr="00587F1C">
              <w:rPr>
                <w:rFonts w:ascii="Arial" w:eastAsia="Arial" w:hAnsi="Arial" w:cs="Arial"/>
                <w:sz w:val="23"/>
                <w:szCs w:val="23"/>
              </w:rPr>
              <w:t>.</w:t>
            </w:r>
          </w:p>
          <w:p w14:paraId="6B7B539D" w14:textId="77777777" w:rsidR="0018649D" w:rsidRDefault="0018649D" w:rsidP="00AA6C26">
            <w:pPr>
              <w:ind w:right="178"/>
              <w:jc w:val="both"/>
              <w:rPr>
                <w:rFonts w:ascii="Arial" w:eastAsia="Arial" w:hAnsi="Arial" w:cs="Arial"/>
                <w:sz w:val="23"/>
                <w:szCs w:val="23"/>
              </w:rPr>
            </w:pPr>
          </w:p>
          <w:p w14:paraId="7543997B" w14:textId="77777777" w:rsidR="0018649D" w:rsidRPr="00587F1C" w:rsidRDefault="0018649D" w:rsidP="00AA6C26">
            <w:pPr>
              <w:ind w:right="178"/>
              <w:jc w:val="both"/>
              <w:rPr>
                <w:rFonts w:ascii="Arial" w:eastAsia="Arial" w:hAnsi="Arial" w:cs="Arial"/>
                <w:sz w:val="23"/>
                <w:szCs w:val="23"/>
              </w:rPr>
            </w:pPr>
            <w:r>
              <w:rPr>
                <w:rFonts w:ascii="Arial" w:eastAsia="Arial" w:hAnsi="Arial" w:cs="Arial"/>
                <w:sz w:val="23"/>
                <w:szCs w:val="23"/>
              </w:rPr>
              <w:t>Resolución del Consejo General con clave CG-R-23/2020.</w:t>
            </w:r>
          </w:p>
          <w:p w14:paraId="3D63EFCE" w14:textId="77777777" w:rsidR="0018649D" w:rsidRPr="00587F1C" w:rsidRDefault="0018649D" w:rsidP="00AA6C26">
            <w:pPr>
              <w:ind w:right="178"/>
              <w:jc w:val="both"/>
              <w:rPr>
                <w:rFonts w:ascii="Arial" w:eastAsia="Arial" w:hAnsi="Arial" w:cs="Arial"/>
                <w:sz w:val="23"/>
                <w:szCs w:val="23"/>
              </w:rPr>
            </w:pPr>
          </w:p>
          <w:p w14:paraId="3DF38FDF" w14:textId="77777777" w:rsidR="0018649D" w:rsidRPr="00587F1C" w:rsidRDefault="0018649D" w:rsidP="00AA6C26">
            <w:pPr>
              <w:ind w:right="178"/>
              <w:jc w:val="both"/>
              <w:rPr>
                <w:rFonts w:ascii="Arial" w:eastAsia="Arial" w:hAnsi="Arial" w:cs="Arial"/>
                <w:sz w:val="23"/>
                <w:szCs w:val="23"/>
              </w:rPr>
            </w:pPr>
          </w:p>
        </w:tc>
      </w:tr>
    </w:tbl>
    <w:p w14:paraId="7EA61A94" w14:textId="77777777" w:rsidR="0018649D" w:rsidRDefault="0018649D" w:rsidP="0018649D">
      <w:pPr>
        <w:spacing w:line="360" w:lineRule="auto"/>
        <w:jc w:val="both"/>
        <w:rPr>
          <w:rFonts w:ascii="Arial" w:hAnsi="Arial" w:cs="Arial"/>
          <w:b/>
          <w:sz w:val="24"/>
          <w:szCs w:val="24"/>
          <w:shd w:val="clear" w:color="auto" w:fill="FFFFFF"/>
        </w:rPr>
      </w:pPr>
      <w:r w:rsidRPr="003A4374">
        <w:rPr>
          <w:rFonts w:ascii="Arial" w:eastAsia="Arial" w:hAnsi="Arial" w:cs="Arial"/>
          <w:b/>
          <w:bCs/>
          <w:sz w:val="24"/>
          <w:szCs w:val="24"/>
        </w:rPr>
        <w:lastRenderedPageBreak/>
        <w:t>1.</w:t>
      </w:r>
      <w:r w:rsidRPr="003A4374">
        <w:rPr>
          <w:rFonts w:ascii="Arial" w:eastAsia="Arial" w:hAnsi="Arial" w:cs="Arial"/>
          <w:sz w:val="24"/>
          <w:szCs w:val="24"/>
        </w:rPr>
        <w:t xml:space="preserve"> </w:t>
      </w:r>
      <w:r w:rsidRPr="003A4374">
        <w:rPr>
          <w:rFonts w:ascii="Arial" w:hAnsi="Arial" w:cs="Arial"/>
          <w:b/>
          <w:sz w:val="24"/>
          <w:szCs w:val="24"/>
          <w:shd w:val="clear" w:color="auto" w:fill="FFFFFF"/>
        </w:rPr>
        <w:t>ANTECEDENTES</w:t>
      </w:r>
    </w:p>
    <w:p w14:paraId="4556A955" w14:textId="77777777" w:rsidR="0018649D" w:rsidRDefault="0018649D" w:rsidP="0018649D">
      <w:pPr>
        <w:spacing w:line="360" w:lineRule="auto"/>
        <w:jc w:val="both"/>
        <w:rPr>
          <w:rFonts w:ascii="Arial" w:hAnsi="Arial" w:cs="Arial"/>
          <w:sz w:val="24"/>
          <w:szCs w:val="24"/>
          <w:shd w:val="clear" w:color="auto" w:fill="FFFFFF"/>
        </w:rPr>
      </w:pPr>
    </w:p>
    <w:p w14:paraId="28AB0E9A" w14:textId="77777777" w:rsidR="0018649D" w:rsidRPr="003A4374" w:rsidRDefault="0018649D" w:rsidP="0018649D">
      <w:pPr>
        <w:spacing w:line="360" w:lineRule="auto"/>
        <w:jc w:val="both"/>
        <w:rPr>
          <w:rFonts w:ascii="Arial" w:hAnsi="Arial" w:cs="Arial"/>
          <w:sz w:val="24"/>
          <w:szCs w:val="24"/>
          <w:shd w:val="clear" w:color="auto" w:fill="FFFFFF"/>
        </w:rPr>
      </w:pPr>
      <w:r w:rsidRPr="003A4374">
        <w:rPr>
          <w:rFonts w:ascii="Arial" w:hAnsi="Arial" w:cs="Arial"/>
          <w:sz w:val="24"/>
          <w:szCs w:val="24"/>
          <w:shd w:val="clear" w:color="auto" w:fill="FFFFFF"/>
        </w:rPr>
        <w:t>Los hechos sucedieron en el año dos mil veinte, salvo precisión en contrario.</w:t>
      </w:r>
    </w:p>
    <w:p w14:paraId="455BF2ED" w14:textId="77777777" w:rsidR="0018649D" w:rsidRPr="003A4374" w:rsidRDefault="0018649D" w:rsidP="0018649D">
      <w:pPr>
        <w:spacing w:line="360" w:lineRule="auto"/>
        <w:jc w:val="both"/>
        <w:rPr>
          <w:rFonts w:ascii="Arial" w:hAnsi="Arial" w:cs="Arial"/>
          <w:b/>
          <w:sz w:val="24"/>
          <w:szCs w:val="24"/>
        </w:rPr>
      </w:pPr>
    </w:p>
    <w:p w14:paraId="738344C9" w14:textId="77777777" w:rsidR="0018649D" w:rsidRDefault="0018649D" w:rsidP="0018649D">
      <w:pPr>
        <w:pStyle w:val="Prrafodelista"/>
        <w:spacing w:line="360" w:lineRule="auto"/>
        <w:ind w:left="0" w:right="49"/>
        <w:jc w:val="both"/>
        <w:rPr>
          <w:rFonts w:ascii="Arial" w:hAnsi="Arial" w:cs="Arial"/>
          <w:sz w:val="24"/>
          <w:szCs w:val="24"/>
        </w:rPr>
      </w:pPr>
      <w:r w:rsidRPr="003A4374">
        <w:rPr>
          <w:rFonts w:ascii="Arial" w:hAnsi="Arial" w:cs="Arial"/>
          <w:b/>
          <w:sz w:val="24"/>
          <w:szCs w:val="24"/>
        </w:rPr>
        <w:t xml:space="preserve">1.1. Ley de Participación. </w:t>
      </w:r>
      <w:r w:rsidRPr="003A4374">
        <w:rPr>
          <w:rFonts w:ascii="Arial" w:hAnsi="Arial" w:cs="Arial"/>
          <w:sz w:val="24"/>
          <w:szCs w:val="24"/>
        </w:rPr>
        <w:t>El veintiséis de febrero del dos mil dieciocho, se publicó en la Primera Sección del Periódico Oficial del Estado de Aguascalientes, el Decreto 235, por el que se expide la Ley de Participación.</w:t>
      </w:r>
    </w:p>
    <w:p w14:paraId="0DF2D94B" w14:textId="77777777" w:rsidR="0018649D" w:rsidRPr="003A4374" w:rsidRDefault="0018649D" w:rsidP="0018649D">
      <w:pPr>
        <w:pStyle w:val="Prrafodelista"/>
        <w:spacing w:line="360" w:lineRule="auto"/>
        <w:ind w:left="0" w:right="49"/>
        <w:jc w:val="both"/>
        <w:rPr>
          <w:rFonts w:ascii="Arial" w:hAnsi="Arial" w:cs="Arial"/>
          <w:sz w:val="24"/>
          <w:szCs w:val="24"/>
        </w:rPr>
      </w:pPr>
    </w:p>
    <w:p w14:paraId="3886D8E7" w14:textId="77777777" w:rsidR="0018649D" w:rsidRPr="003A4374" w:rsidRDefault="0018649D" w:rsidP="0018649D">
      <w:pPr>
        <w:pStyle w:val="Prrafodelista"/>
        <w:spacing w:line="360" w:lineRule="auto"/>
        <w:ind w:left="0" w:right="49"/>
        <w:jc w:val="both"/>
        <w:rPr>
          <w:rFonts w:ascii="Arial" w:hAnsi="Arial" w:cs="Arial"/>
          <w:bCs/>
          <w:sz w:val="24"/>
          <w:szCs w:val="24"/>
        </w:rPr>
      </w:pPr>
      <w:r w:rsidRPr="003A4374">
        <w:rPr>
          <w:rFonts w:ascii="Arial" w:hAnsi="Arial" w:cs="Arial"/>
          <w:b/>
          <w:sz w:val="24"/>
          <w:szCs w:val="24"/>
        </w:rPr>
        <w:t xml:space="preserve">1.2. Solicitud de iniciativa ciudadana. </w:t>
      </w:r>
      <w:r w:rsidRPr="003A4374">
        <w:rPr>
          <w:rFonts w:ascii="Arial" w:hAnsi="Arial" w:cs="Arial"/>
          <w:bCs/>
          <w:sz w:val="24"/>
          <w:szCs w:val="24"/>
        </w:rPr>
        <w:t>El veintiuno de octubre, el C. Carlos García Villanueva, con la calidad de representante común de diversos ciudadanos, presentó ante el IEE un escrito de solicitud de iniciativa ciudadana denominada “INICIATIVA CIUDADANA A FAVOR DE LA VIDA, LA FAMILIA Y LAS LIBERTADES, POR LA CUAL SE REFORMA EL ARTICULO 11 DE LA CONSTITUCIÓN POLÍTICA DEL ESTADO DE AGUASCALIENTES”.</w:t>
      </w:r>
    </w:p>
    <w:p w14:paraId="283BFAC6" w14:textId="77777777" w:rsidR="0018649D" w:rsidRPr="003A4374" w:rsidRDefault="0018649D" w:rsidP="0018649D">
      <w:pPr>
        <w:pStyle w:val="Prrafodelista"/>
        <w:spacing w:line="360" w:lineRule="auto"/>
        <w:ind w:left="0" w:right="49"/>
        <w:jc w:val="both"/>
        <w:rPr>
          <w:rFonts w:ascii="Arial" w:hAnsi="Arial" w:cs="Arial"/>
          <w:sz w:val="24"/>
          <w:szCs w:val="24"/>
        </w:rPr>
      </w:pPr>
    </w:p>
    <w:p w14:paraId="20104424" w14:textId="77777777" w:rsidR="0018649D" w:rsidRPr="003A4374" w:rsidRDefault="0018649D" w:rsidP="0018649D">
      <w:pPr>
        <w:pStyle w:val="Prrafodelista"/>
        <w:spacing w:line="360" w:lineRule="auto"/>
        <w:ind w:left="0" w:right="49"/>
        <w:jc w:val="both"/>
        <w:rPr>
          <w:rFonts w:ascii="Arial" w:hAnsi="Arial" w:cs="Arial"/>
          <w:sz w:val="24"/>
          <w:szCs w:val="24"/>
        </w:rPr>
      </w:pPr>
      <w:r w:rsidRPr="003A4374">
        <w:rPr>
          <w:rFonts w:ascii="Arial" w:hAnsi="Arial" w:cs="Arial"/>
          <w:b/>
          <w:sz w:val="24"/>
          <w:szCs w:val="24"/>
        </w:rPr>
        <w:t xml:space="preserve">1.3. Resolución del IEE. </w:t>
      </w:r>
      <w:r w:rsidRPr="003A4374">
        <w:rPr>
          <w:rFonts w:ascii="Arial" w:hAnsi="Arial" w:cs="Arial"/>
          <w:bCs/>
          <w:sz w:val="24"/>
          <w:szCs w:val="24"/>
        </w:rPr>
        <w:t>El treinta de noviembre</w:t>
      </w:r>
      <w:r w:rsidRPr="003A4374">
        <w:rPr>
          <w:rFonts w:ascii="Arial" w:hAnsi="Arial" w:cs="Arial"/>
          <w:sz w:val="24"/>
          <w:szCs w:val="24"/>
        </w:rPr>
        <w:t xml:space="preserve">, la autoridad responsable, emitió la resolución identificada con la clave CG-R-23/2020 mediante la cual atiende la solicitud señalada en el punto anterior, en términos del artículo 39 de la Ley de Participación. </w:t>
      </w:r>
    </w:p>
    <w:p w14:paraId="2B12D420" w14:textId="77777777" w:rsidR="0018649D" w:rsidRPr="003A4374" w:rsidRDefault="0018649D" w:rsidP="0018649D">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4"/>
          <w:szCs w:val="24"/>
        </w:rPr>
      </w:pPr>
    </w:p>
    <w:p w14:paraId="0C608833" w14:textId="77777777" w:rsidR="0018649D" w:rsidRPr="003A4374" w:rsidRDefault="0018649D" w:rsidP="0018649D">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sz w:val="24"/>
          <w:szCs w:val="24"/>
        </w:rPr>
      </w:pPr>
      <w:r w:rsidRPr="003A4374">
        <w:rPr>
          <w:rFonts w:ascii="Arial" w:hAnsi="Arial" w:cs="Arial"/>
          <w:b/>
          <w:sz w:val="24"/>
          <w:szCs w:val="24"/>
        </w:rPr>
        <w:t>1.4. Demandas.</w:t>
      </w:r>
      <w:r w:rsidRPr="003A4374">
        <w:rPr>
          <w:rFonts w:ascii="Arial" w:hAnsi="Arial" w:cs="Arial"/>
          <w:sz w:val="24"/>
          <w:szCs w:val="24"/>
        </w:rPr>
        <w:t xml:space="preserve"> El tres y cuatro de diciembre, inconformes con la determinación precisada en el numeral que antecede, las y los promoventes interpusieron los medios respectivos para impugnar la resolución del IEE.</w:t>
      </w:r>
    </w:p>
    <w:p w14:paraId="6E55C552" w14:textId="77777777" w:rsidR="0018649D" w:rsidRPr="003A4374" w:rsidRDefault="0018649D" w:rsidP="0018649D">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4"/>
          <w:szCs w:val="24"/>
        </w:rPr>
      </w:pPr>
    </w:p>
    <w:p w14:paraId="6B7FCEDA" w14:textId="70459ADA" w:rsidR="0018649D" w:rsidRPr="003A4374" w:rsidRDefault="0018649D" w:rsidP="0018649D">
      <w:pPr>
        <w:pStyle w:val="Prrafodelista"/>
        <w:spacing w:line="360" w:lineRule="auto"/>
        <w:ind w:left="0" w:right="49"/>
        <w:jc w:val="both"/>
        <w:rPr>
          <w:rFonts w:ascii="Arial" w:hAnsi="Arial" w:cs="Arial"/>
          <w:bCs/>
          <w:sz w:val="24"/>
          <w:szCs w:val="24"/>
        </w:rPr>
      </w:pPr>
      <w:r w:rsidRPr="003A4374">
        <w:rPr>
          <w:rFonts w:ascii="Arial" w:hAnsi="Arial" w:cs="Arial"/>
          <w:b/>
          <w:sz w:val="24"/>
          <w:szCs w:val="24"/>
        </w:rPr>
        <w:t xml:space="preserve">1.5. Turno, recepción y </w:t>
      </w:r>
      <w:r w:rsidRPr="004D5DBF">
        <w:rPr>
          <w:rFonts w:ascii="Arial" w:hAnsi="Arial" w:cs="Arial"/>
          <w:b/>
          <w:sz w:val="24"/>
          <w:szCs w:val="24"/>
        </w:rPr>
        <w:t>acumulación.</w:t>
      </w:r>
      <w:r w:rsidRPr="003A4374">
        <w:rPr>
          <w:rFonts w:ascii="Arial" w:hAnsi="Arial" w:cs="Arial"/>
          <w:b/>
          <w:sz w:val="24"/>
          <w:szCs w:val="24"/>
        </w:rPr>
        <w:t xml:space="preserve"> </w:t>
      </w:r>
      <w:r w:rsidRPr="003A4374">
        <w:rPr>
          <w:rFonts w:ascii="Arial" w:hAnsi="Arial" w:cs="Arial"/>
          <w:bCs/>
          <w:sz w:val="24"/>
          <w:szCs w:val="24"/>
        </w:rPr>
        <w:t xml:space="preserve">El día ocho de diciembre, se recibieron la totalidad de las constancias que integran los diversos expedientes relativo a los Recursos de Apelación y al Juicio Ciudadano, </w:t>
      </w:r>
      <w:r w:rsidR="002B0B1C" w:rsidRPr="003A4374">
        <w:rPr>
          <w:rFonts w:ascii="Arial" w:hAnsi="Arial" w:cs="Arial"/>
          <w:bCs/>
          <w:sz w:val="24"/>
          <w:szCs w:val="24"/>
        </w:rPr>
        <w:t xml:space="preserve">y </w:t>
      </w:r>
      <w:r w:rsidR="002B0B1C" w:rsidRPr="00A14625">
        <w:rPr>
          <w:rFonts w:ascii="Arial" w:hAnsi="Arial" w:cs="Arial"/>
          <w:bCs/>
          <w:sz w:val="24"/>
          <w:szCs w:val="24"/>
        </w:rPr>
        <w:t>por acuerdo de la Secretar</w:t>
      </w:r>
      <w:r w:rsidR="002B0B1C">
        <w:rPr>
          <w:rFonts w:ascii="Arial" w:hAnsi="Arial" w:cs="Arial"/>
          <w:bCs/>
          <w:sz w:val="24"/>
          <w:szCs w:val="24"/>
        </w:rPr>
        <w:t>í</w:t>
      </w:r>
      <w:r w:rsidR="002B0B1C" w:rsidRPr="00A14625">
        <w:rPr>
          <w:rFonts w:ascii="Arial" w:hAnsi="Arial" w:cs="Arial"/>
          <w:bCs/>
          <w:sz w:val="24"/>
          <w:szCs w:val="24"/>
        </w:rPr>
        <w:t>a General de Acuerdos</w:t>
      </w:r>
      <w:r w:rsidR="002B0B1C">
        <w:rPr>
          <w:rFonts w:ascii="Arial" w:hAnsi="Arial" w:cs="Arial"/>
          <w:bCs/>
          <w:sz w:val="24"/>
          <w:szCs w:val="24"/>
        </w:rPr>
        <w:t xml:space="preserve"> y Presidencia</w:t>
      </w:r>
      <w:r w:rsidR="002B0B1C" w:rsidRPr="003A4374">
        <w:rPr>
          <w:rFonts w:ascii="Arial" w:hAnsi="Arial" w:cs="Arial"/>
          <w:bCs/>
          <w:sz w:val="24"/>
          <w:szCs w:val="24"/>
        </w:rPr>
        <w:t xml:space="preserve"> del Tribunal Electoral</w:t>
      </w:r>
      <w:r w:rsidRPr="003A4374">
        <w:rPr>
          <w:rFonts w:ascii="Arial" w:hAnsi="Arial" w:cs="Arial"/>
          <w:bCs/>
          <w:sz w:val="24"/>
          <w:szCs w:val="24"/>
        </w:rPr>
        <w:t>, se acumularon al TEEA-RAP-008/2020 por ser este el primer que tuvo recepción; posteriormente se turnaron los autos a la ponencia a cargo del Magistrado Héctor Salvador Hernández Gallegos.</w:t>
      </w:r>
    </w:p>
    <w:p w14:paraId="212F68F9" w14:textId="77777777" w:rsidR="0018649D" w:rsidRPr="003A4374" w:rsidRDefault="0018649D" w:rsidP="0018649D">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sz w:val="24"/>
          <w:szCs w:val="24"/>
        </w:rPr>
      </w:pPr>
    </w:p>
    <w:p w14:paraId="32DAE1F6" w14:textId="77777777" w:rsidR="0018649D" w:rsidRPr="003A4374" w:rsidRDefault="0018649D" w:rsidP="0018649D">
      <w:pPr>
        <w:spacing w:line="360" w:lineRule="auto"/>
        <w:jc w:val="both"/>
        <w:rPr>
          <w:rFonts w:ascii="Arial" w:hAnsi="Arial" w:cs="Arial"/>
          <w:sz w:val="24"/>
          <w:szCs w:val="24"/>
        </w:rPr>
      </w:pPr>
      <w:r w:rsidRPr="003A4374">
        <w:rPr>
          <w:rFonts w:ascii="Arial" w:hAnsi="Arial" w:cs="Arial"/>
          <w:b/>
          <w:sz w:val="24"/>
          <w:szCs w:val="24"/>
        </w:rPr>
        <w:t>1.6. Radicación, admisión y cierre de instrucción.</w:t>
      </w:r>
      <w:r w:rsidRPr="003A4374">
        <w:rPr>
          <w:rFonts w:ascii="Arial" w:hAnsi="Arial" w:cs="Arial"/>
          <w:sz w:val="24"/>
          <w:szCs w:val="24"/>
        </w:rPr>
        <w:t xml:space="preserve"> En su oportunidad, el Magistrado instructor, radicó, admitió, declaró cerrada la instrucción y ordenó formular el proyecto de sentencia correspondiente.</w:t>
      </w:r>
    </w:p>
    <w:p w14:paraId="121B7B7A" w14:textId="77777777" w:rsidR="0018649D" w:rsidRPr="003A4374" w:rsidRDefault="0018649D" w:rsidP="0018649D">
      <w:pPr>
        <w:spacing w:line="360" w:lineRule="auto"/>
        <w:jc w:val="both"/>
        <w:rPr>
          <w:rFonts w:ascii="Arial" w:hAnsi="Arial" w:cs="Arial"/>
          <w:sz w:val="24"/>
          <w:szCs w:val="24"/>
        </w:rPr>
      </w:pPr>
    </w:p>
    <w:p w14:paraId="435CBA62" w14:textId="77777777" w:rsidR="0018649D" w:rsidRPr="003A4374" w:rsidRDefault="0018649D" w:rsidP="0018649D">
      <w:pPr>
        <w:spacing w:line="360" w:lineRule="auto"/>
        <w:jc w:val="both"/>
        <w:rPr>
          <w:rFonts w:ascii="Arial" w:hAnsi="Arial" w:cs="Arial"/>
          <w:b/>
          <w:bCs/>
          <w:sz w:val="24"/>
          <w:szCs w:val="24"/>
        </w:rPr>
      </w:pPr>
      <w:r w:rsidRPr="003A4374">
        <w:rPr>
          <w:rFonts w:ascii="Arial" w:hAnsi="Arial" w:cs="Arial"/>
          <w:b/>
          <w:bCs/>
          <w:sz w:val="24"/>
          <w:szCs w:val="24"/>
        </w:rPr>
        <w:t>2. CONSIDERANDOS.</w:t>
      </w:r>
    </w:p>
    <w:p w14:paraId="57670AE1" w14:textId="77777777" w:rsidR="0018649D" w:rsidRPr="003A4374" w:rsidRDefault="0018649D" w:rsidP="0018649D">
      <w:pPr>
        <w:spacing w:line="360" w:lineRule="auto"/>
        <w:jc w:val="both"/>
        <w:rPr>
          <w:rFonts w:ascii="Arial" w:hAnsi="Arial" w:cs="Arial"/>
          <w:sz w:val="24"/>
          <w:szCs w:val="24"/>
        </w:rPr>
      </w:pPr>
      <w:r w:rsidRPr="003A4374">
        <w:rPr>
          <w:rFonts w:ascii="Arial" w:hAnsi="Arial" w:cs="Arial"/>
          <w:sz w:val="24"/>
          <w:szCs w:val="24"/>
        </w:rPr>
        <w:t xml:space="preserve"> </w:t>
      </w:r>
    </w:p>
    <w:p w14:paraId="10911BC3"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b/>
          <w:sz w:val="24"/>
          <w:szCs w:val="24"/>
        </w:rPr>
        <w:t xml:space="preserve">PROCEDENCIA. </w:t>
      </w:r>
      <w:r w:rsidRPr="003A4374">
        <w:rPr>
          <w:rFonts w:ascii="Arial" w:hAnsi="Arial" w:cs="Arial"/>
          <w:bCs/>
          <w:sz w:val="24"/>
          <w:szCs w:val="24"/>
        </w:rPr>
        <w:t>Se</w:t>
      </w:r>
      <w:r w:rsidRPr="003A4374">
        <w:rPr>
          <w:rFonts w:ascii="Arial" w:hAnsi="Arial" w:cs="Arial"/>
          <w:sz w:val="24"/>
          <w:szCs w:val="24"/>
        </w:rPr>
        <w:t xml:space="preserve"> cumple con los requisitos de procedencia previstos en el artículo 302 del Código Electoral. </w:t>
      </w:r>
    </w:p>
    <w:p w14:paraId="29E2CFFF" w14:textId="77777777" w:rsidR="0018649D" w:rsidRPr="003A4374" w:rsidRDefault="0018649D" w:rsidP="0018649D">
      <w:pPr>
        <w:tabs>
          <w:tab w:val="left" w:pos="4495"/>
        </w:tabs>
        <w:spacing w:line="360" w:lineRule="auto"/>
        <w:jc w:val="both"/>
        <w:rPr>
          <w:rFonts w:ascii="Arial" w:hAnsi="Arial" w:cs="Arial"/>
          <w:sz w:val="24"/>
          <w:szCs w:val="24"/>
        </w:rPr>
      </w:pPr>
    </w:p>
    <w:p w14:paraId="7D524066" w14:textId="77777777" w:rsidR="0018649D" w:rsidRPr="003A4374"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sidRPr="003A4374">
        <w:rPr>
          <w:rFonts w:ascii="Arial" w:hAnsi="Arial" w:cs="Arial"/>
          <w:b/>
        </w:rPr>
        <w:lastRenderedPageBreak/>
        <w:t xml:space="preserve">a) Forma. </w:t>
      </w:r>
      <w:r w:rsidRPr="003A4374">
        <w:rPr>
          <w:rFonts w:ascii="Arial" w:hAnsi="Arial" w:cs="Arial"/>
        </w:rPr>
        <w:t>Las demandas fueron presentadas por escrito, se identifica en ellas el acto impugnado, la denuncia de los hechos y los agravios en los que se basan, así como los preceptos presuntamente violados, así como nombre y firma autógrafa de los diversos promoventes.</w:t>
      </w:r>
    </w:p>
    <w:p w14:paraId="577D964B" w14:textId="77777777" w:rsidR="0018649D" w:rsidRPr="003A4374" w:rsidRDefault="0018649D" w:rsidP="0018649D">
      <w:pPr>
        <w:pStyle w:val="NormalWeb"/>
        <w:spacing w:before="0" w:beforeAutospacing="0" w:after="0" w:afterAutospacing="0" w:line="360" w:lineRule="auto"/>
        <w:contextualSpacing/>
        <w:mirrorIndents/>
        <w:jc w:val="both"/>
        <w:rPr>
          <w:rFonts w:ascii="Arial" w:hAnsi="Arial" w:cs="Arial"/>
          <w:b/>
        </w:rPr>
      </w:pPr>
    </w:p>
    <w:p w14:paraId="07FBA439" w14:textId="77777777" w:rsidR="0018649D" w:rsidRPr="003A4374"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sidRPr="003A4374">
        <w:rPr>
          <w:rFonts w:ascii="Arial" w:hAnsi="Arial" w:cs="Arial"/>
          <w:b/>
        </w:rPr>
        <w:t xml:space="preserve">b) Oportunidad. </w:t>
      </w:r>
      <w:r w:rsidRPr="003A4374">
        <w:rPr>
          <w:rFonts w:ascii="Arial" w:hAnsi="Arial" w:cs="Arial"/>
        </w:rPr>
        <w:t>Las demandas fueron interpuestas en el plazo legal previsto en el artículo 301 del Código Electoral, es decir, dentro de los cuatro días hábiles siguientes a la emisión del acto combatido.</w:t>
      </w:r>
    </w:p>
    <w:p w14:paraId="5BD7E48A" w14:textId="77777777" w:rsidR="0018649D" w:rsidRPr="00167287" w:rsidRDefault="0018649D" w:rsidP="0018649D">
      <w:pPr>
        <w:pStyle w:val="NormalWeb"/>
        <w:spacing w:before="0" w:beforeAutospacing="0" w:after="0" w:afterAutospacing="0" w:line="360" w:lineRule="auto"/>
        <w:contextualSpacing/>
        <w:mirrorIndents/>
        <w:jc w:val="both"/>
        <w:rPr>
          <w:rFonts w:ascii="Arial" w:hAnsi="Arial" w:cs="Arial"/>
          <w:b/>
          <w:sz w:val="23"/>
          <w:szCs w:val="23"/>
        </w:rPr>
      </w:pPr>
    </w:p>
    <w:p w14:paraId="04676711" w14:textId="77777777" w:rsidR="0018649D" w:rsidRPr="003A4374"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sidRPr="003A4374">
        <w:rPr>
          <w:rFonts w:ascii="Arial" w:hAnsi="Arial" w:cs="Arial"/>
          <w:b/>
        </w:rPr>
        <w:t xml:space="preserve">c) Legitimación y Personería. </w:t>
      </w:r>
      <w:r w:rsidRPr="003A4374">
        <w:rPr>
          <w:rFonts w:ascii="Arial" w:hAnsi="Arial" w:cs="Arial"/>
        </w:rPr>
        <w:t>Las demandas fueron promovidas por el C. Edilberto Alejandro Aldán Ahedo, en su calidad ciudadano; la C.</w:t>
      </w:r>
      <w:r w:rsidRPr="003A4374">
        <w:rPr>
          <w:rFonts w:ascii="Arial" w:eastAsia="Arial" w:hAnsi="Arial" w:cs="Arial"/>
        </w:rPr>
        <w:t xml:space="preserve"> Dalia Guadalupe de la Cerda Ulloa en su calidad de ciudadana; el Lic. </w:t>
      </w:r>
      <w:proofErr w:type="spellStart"/>
      <w:r w:rsidRPr="003A4374">
        <w:rPr>
          <w:rFonts w:ascii="Arial" w:eastAsia="Arial" w:hAnsi="Arial" w:cs="Arial"/>
        </w:rPr>
        <w:t>Ivan</w:t>
      </w:r>
      <w:proofErr w:type="spellEnd"/>
      <w:r w:rsidRPr="003A4374">
        <w:rPr>
          <w:rFonts w:ascii="Arial" w:eastAsia="Arial" w:hAnsi="Arial" w:cs="Arial"/>
        </w:rPr>
        <w:t xml:space="preserve"> Alejandro Sánchez Nájera, en su carácter de presidente del Comité Ejecutivo Estatal del Partido de la Revolución Democrática en Aguascalientes; y la Lic. Luz María Padilla de luna en su carácter de representante del Partido Movimiento Ciudadano ante el Consejo General del IEE.</w:t>
      </w:r>
    </w:p>
    <w:p w14:paraId="0DE99DFE" w14:textId="77777777" w:rsidR="0018649D" w:rsidRPr="00587F1C" w:rsidRDefault="0018649D" w:rsidP="0018649D">
      <w:pPr>
        <w:spacing w:line="360" w:lineRule="auto"/>
        <w:rPr>
          <w:rFonts w:ascii="Arial" w:hAnsi="Arial" w:cs="Arial"/>
          <w:b/>
          <w:sz w:val="23"/>
          <w:szCs w:val="23"/>
        </w:rPr>
      </w:pPr>
    </w:p>
    <w:p w14:paraId="565ED032" w14:textId="77777777" w:rsidR="0018649D" w:rsidRPr="003A4374"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bookmarkStart w:id="4" w:name="_Hlk58762230"/>
      <w:r w:rsidRPr="003A4374">
        <w:rPr>
          <w:rFonts w:ascii="Arial" w:hAnsi="Arial" w:cs="Arial"/>
          <w:b/>
        </w:rPr>
        <w:t xml:space="preserve">d) Definitividad. </w:t>
      </w:r>
      <w:r w:rsidRPr="003A4374">
        <w:rPr>
          <w:rFonts w:ascii="Arial" w:hAnsi="Arial" w:cs="Arial"/>
        </w:rPr>
        <w:t>Se colma tal requisito ya que, dentro del Código Electoral no se prevé medio de impugnación diverso por el que previamente se pueda combatir el acto que se impugna.</w:t>
      </w:r>
    </w:p>
    <w:bookmarkEnd w:id="4"/>
    <w:p w14:paraId="0E65ED7A" w14:textId="77777777" w:rsidR="0018649D" w:rsidRDefault="0018649D" w:rsidP="0018649D">
      <w:pPr>
        <w:tabs>
          <w:tab w:val="left" w:pos="4495"/>
        </w:tabs>
        <w:spacing w:line="360" w:lineRule="auto"/>
        <w:jc w:val="both"/>
        <w:rPr>
          <w:rFonts w:ascii="Arial" w:hAnsi="Arial" w:cs="Arial"/>
          <w:sz w:val="23"/>
          <w:szCs w:val="23"/>
        </w:rPr>
      </w:pPr>
    </w:p>
    <w:p w14:paraId="77541697"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b/>
          <w:bCs/>
          <w:sz w:val="24"/>
          <w:szCs w:val="24"/>
        </w:rPr>
        <w:t>3.</w:t>
      </w:r>
      <w:r w:rsidRPr="003A4374">
        <w:rPr>
          <w:rFonts w:ascii="Arial" w:hAnsi="Arial" w:cs="Arial"/>
          <w:sz w:val="24"/>
          <w:szCs w:val="24"/>
        </w:rPr>
        <w:t xml:space="preserve"> </w:t>
      </w:r>
      <w:r w:rsidRPr="003A4374">
        <w:rPr>
          <w:rFonts w:ascii="Arial" w:hAnsi="Arial" w:cs="Arial"/>
          <w:b/>
          <w:bCs/>
          <w:sz w:val="24"/>
          <w:szCs w:val="24"/>
        </w:rPr>
        <w:t xml:space="preserve">TERCERO INTERESADO. </w:t>
      </w:r>
      <w:r w:rsidRPr="003A4374">
        <w:rPr>
          <w:rFonts w:ascii="Arial" w:hAnsi="Arial" w:cs="Arial"/>
          <w:sz w:val="24"/>
          <w:szCs w:val="24"/>
        </w:rPr>
        <w:t>De acuerdo a lo establecido por el Código en su artículo 311, comparece el C. Carlos García Villanueva, siendo admitido en el procedimiento dado que se cumplió con los requisitos que para tal efecto disponen los artículos 306, 311 y 312 del Código</w:t>
      </w:r>
      <w:r>
        <w:rPr>
          <w:rFonts w:ascii="Arial" w:hAnsi="Arial" w:cs="Arial"/>
          <w:sz w:val="24"/>
          <w:szCs w:val="24"/>
        </w:rPr>
        <w:t xml:space="preserve"> Electoral</w:t>
      </w:r>
      <w:r w:rsidRPr="003A4374">
        <w:rPr>
          <w:rFonts w:ascii="Arial" w:hAnsi="Arial" w:cs="Arial"/>
          <w:sz w:val="24"/>
          <w:szCs w:val="24"/>
        </w:rPr>
        <w:t>.</w:t>
      </w:r>
    </w:p>
    <w:p w14:paraId="6FF3A4AD" w14:textId="77777777" w:rsidR="0018649D" w:rsidRPr="003A4374" w:rsidRDefault="0018649D" w:rsidP="0018649D">
      <w:pPr>
        <w:tabs>
          <w:tab w:val="left" w:pos="4495"/>
        </w:tabs>
        <w:spacing w:line="360" w:lineRule="auto"/>
        <w:jc w:val="both"/>
        <w:rPr>
          <w:rFonts w:ascii="Arial" w:hAnsi="Arial" w:cs="Arial"/>
          <w:sz w:val="24"/>
          <w:szCs w:val="24"/>
        </w:rPr>
      </w:pPr>
    </w:p>
    <w:p w14:paraId="71016A92"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sz w:val="24"/>
          <w:szCs w:val="24"/>
        </w:rPr>
        <w:t>El tercero interesado manifiesta que los CC. Edilberto Aldán Ahedo y Dalia Guadalupe de la Cerda Ulloa, carecen de interés jurídico y leg</w:t>
      </w:r>
      <w:r>
        <w:rPr>
          <w:rFonts w:ascii="Arial" w:hAnsi="Arial" w:cs="Arial"/>
          <w:sz w:val="24"/>
          <w:szCs w:val="24"/>
        </w:rPr>
        <w:t>í</w:t>
      </w:r>
      <w:r w:rsidRPr="003A4374">
        <w:rPr>
          <w:rFonts w:ascii="Arial" w:hAnsi="Arial" w:cs="Arial"/>
          <w:sz w:val="24"/>
          <w:szCs w:val="24"/>
        </w:rPr>
        <w:t>timo en la presente causa, ya que no ostentan ningún derecho sustantivo del que sean titulares, mismo que pudiera ser afectado por la mera emisión de la resolución impugnada.</w:t>
      </w:r>
    </w:p>
    <w:p w14:paraId="5E624844" w14:textId="77777777" w:rsidR="0018649D" w:rsidRPr="003A4374" w:rsidRDefault="0018649D" w:rsidP="0018649D">
      <w:pPr>
        <w:tabs>
          <w:tab w:val="left" w:pos="4495"/>
        </w:tabs>
        <w:spacing w:line="360" w:lineRule="auto"/>
        <w:jc w:val="both"/>
        <w:rPr>
          <w:rFonts w:ascii="Arial" w:hAnsi="Arial" w:cs="Arial"/>
          <w:sz w:val="24"/>
          <w:szCs w:val="24"/>
        </w:rPr>
      </w:pPr>
    </w:p>
    <w:p w14:paraId="7B7B41D3"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sz w:val="24"/>
          <w:szCs w:val="24"/>
        </w:rPr>
        <w:t>También, aduce que los referidos ciudadanos son omisos en indicar qué norma constitucional establecería un especifico interés difuso del que pudieran reivindicar un derecho de acción; y, tampoco queda determinado que ambos ciudadanos pertenezcan a alguna colectividad por virtud de la cual pretendan acreditar un interés legítimo.</w:t>
      </w:r>
    </w:p>
    <w:p w14:paraId="429935C9" w14:textId="77777777" w:rsidR="0018649D" w:rsidRPr="003A4374" w:rsidRDefault="0018649D" w:rsidP="0018649D">
      <w:pPr>
        <w:tabs>
          <w:tab w:val="left" w:pos="4495"/>
        </w:tabs>
        <w:spacing w:line="360" w:lineRule="auto"/>
        <w:jc w:val="both"/>
        <w:rPr>
          <w:rFonts w:ascii="Arial" w:hAnsi="Arial" w:cs="Arial"/>
          <w:sz w:val="24"/>
          <w:szCs w:val="24"/>
        </w:rPr>
      </w:pPr>
    </w:p>
    <w:p w14:paraId="0AB13CDC"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sz w:val="24"/>
          <w:szCs w:val="24"/>
        </w:rPr>
        <w:t>En cuanto a lo señalado por todos los promoventes, apunta que parten de una interpretación equivoca, aislada y asistemática de la Ley de Participación, pues pretenden que el IEE lleve a cabo una indebida calificación de la naturaleza sustantiva de lo propuesto en la iniciativa ciudadana; lo que resulta improcedente en razón de que la materia del análisis recae en las correspondientes Comisiones del Congreso del Estado.</w:t>
      </w:r>
    </w:p>
    <w:p w14:paraId="44D6F23C" w14:textId="744C9C9F" w:rsidR="0018649D" w:rsidRPr="003A4374" w:rsidRDefault="003F0D90" w:rsidP="0018649D">
      <w:pPr>
        <w:tabs>
          <w:tab w:val="left" w:pos="4495"/>
        </w:tabs>
        <w:spacing w:line="360" w:lineRule="auto"/>
        <w:jc w:val="both"/>
        <w:rPr>
          <w:rFonts w:ascii="Arial" w:hAnsi="Arial" w:cs="Arial"/>
          <w:sz w:val="24"/>
          <w:szCs w:val="24"/>
        </w:rPr>
      </w:pPr>
      <w:r>
        <w:rPr>
          <w:rFonts w:ascii="Arial" w:hAnsi="Arial" w:cs="Arial"/>
          <w:sz w:val="24"/>
          <w:szCs w:val="24"/>
        </w:rPr>
        <w:lastRenderedPageBreak/>
        <w:t>Señala</w:t>
      </w:r>
      <w:r w:rsidR="0018649D" w:rsidRPr="003A4374">
        <w:rPr>
          <w:rFonts w:ascii="Arial" w:hAnsi="Arial" w:cs="Arial"/>
          <w:sz w:val="24"/>
          <w:szCs w:val="24"/>
        </w:rPr>
        <w:t>, además que, contrario a lo sostenido por los promoventes, el IEE únicamente limitó su actuar a dar cumplimiento a la interpretación funcional y sistemática de lo establecido en la Ley de Participación, salvaguardando así el principio democrático de los derechos de participación política de los ciudadanos que apoyan la iniciativa.</w:t>
      </w:r>
    </w:p>
    <w:p w14:paraId="0517C503" w14:textId="77777777" w:rsidR="0018649D" w:rsidRPr="003A4374" w:rsidRDefault="0018649D" w:rsidP="0018649D">
      <w:pPr>
        <w:tabs>
          <w:tab w:val="left" w:pos="4495"/>
        </w:tabs>
        <w:spacing w:line="360" w:lineRule="auto"/>
        <w:jc w:val="both"/>
        <w:rPr>
          <w:rFonts w:ascii="Arial" w:hAnsi="Arial" w:cs="Arial"/>
          <w:sz w:val="24"/>
          <w:szCs w:val="24"/>
        </w:rPr>
      </w:pPr>
    </w:p>
    <w:p w14:paraId="7BEDB610" w14:textId="77777777" w:rsidR="0018649D" w:rsidRPr="003A4374" w:rsidRDefault="0018649D" w:rsidP="0018649D">
      <w:pPr>
        <w:tabs>
          <w:tab w:val="left" w:pos="4495"/>
        </w:tabs>
        <w:spacing w:line="360" w:lineRule="auto"/>
        <w:jc w:val="both"/>
        <w:rPr>
          <w:rFonts w:ascii="Arial" w:hAnsi="Arial" w:cs="Arial"/>
          <w:sz w:val="24"/>
          <w:szCs w:val="24"/>
        </w:rPr>
      </w:pPr>
      <w:r w:rsidRPr="003A4374">
        <w:rPr>
          <w:rFonts w:ascii="Arial" w:hAnsi="Arial" w:cs="Arial"/>
          <w:sz w:val="24"/>
          <w:szCs w:val="24"/>
        </w:rPr>
        <w:t xml:space="preserve">Concluye apuntando una equivoca interpretación de la naturaleza e implicaciones de la iniciativa ciudadana, al atribuirla </w:t>
      </w:r>
      <w:r w:rsidRPr="00757010">
        <w:rPr>
          <w:rFonts w:ascii="Arial" w:hAnsi="Arial" w:cs="Arial"/>
          <w:i/>
          <w:iCs/>
          <w:sz w:val="24"/>
          <w:szCs w:val="24"/>
        </w:rPr>
        <w:t>per se</w:t>
      </w:r>
      <w:r w:rsidRPr="003A4374">
        <w:rPr>
          <w:rFonts w:ascii="Arial" w:hAnsi="Arial" w:cs="Arial"/>
          <w:sz w:val="24"/>
          <w:szCs w:val="24"/>
        </w:rPr>
        <w:t xml:space="preserve"> a materia de derechos humanos; y que el hecho de someterla a consideración del poder legislativo no supone por si ningún agravio reclamable por los impugnantes, ya que carece de eficacia y vinculación jurídica efectiva frente a terceros.</w:t>
      </w:r>
    </w:p>
    <w:p w14:paraId="696E89EF" w14:textId="77777777" w:rsidR="0018649D" w:rsidRDefault="0018649D" w:rsidP="0018649D">
      <w:pPr>
        <w:tabs>
          <w:tab w:val="left" w:pos="4495"/>
        </w:tabs>
        <w:spacing w:line="360" w:lineRule="auto"/>
        <w:jc w:val="both"/>
        <w:rPr>
          <w:rFonts w:ascii="Arial" w:hAnsi="Arial" w:cs="Arial"/>
          <w:sz w:val="23"/>
          <w:szCs w:val="23"/>
        </w:rPr>
      </w:pPr>
    </w:p>
    <w:p w14:paraId="50AE750F" w14:textId="77777777"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bookmarkStart w:id="5" w:name="_Hlk58758687"/>
      <w:r>
        <w:rPr>
          <w:rFonts w:ascii="Arial" w:hAnsi="Arial" w:cs="Arial"/>
          <w:b/>
        </w:rPr>
        <w:t xml:space="preserve">4. </w:t>
      </w:r>
      <w:r w:rsidRPr="003A4374">
        <w:rPr>
          <w:rFonts w:ascii="Arial" w:hAnsi="Arial" w:cs="Arial"/>
          <w:b/>
        </w:rPr>
        <w:t xml:space="preserve">IMPROCEDENCIA DE LOS MEDIOS DE IMPUGNACIÓN.  </w:t>
      </w:r>
    </w:p>
    <w:p w14:paraId="4FCD951E" w14:textId="43C5430E"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p>
    <w:p w14:paraId="7AEEB145" w14:textId="33832E0A" w:rsidR="009F3A50" w:rsidRDefault="009F3A50" w:rsidP="009F3A50">
      <w:pPr>
        <w:spacing w:line="360" w:lineRule="auto"/>
        <w:jc w:val="both"/>
        <w:rPr>
          <w:rFonts w:ascii="Arial" w:hAnsi="Arial" w:cs="Arial"/>
          <w:bCs/>
          <w:sz w:val="23"/>
          <w:szCs w:val="23"/>
        </w:rPr>
      </w:pPr>
      <w:r w:rsidRPr="00F9255A">
        <w:rPr>
          <w:rFonts w:ascii="Arial" w:hAnsi="Arial" w:cs="Arial"/>
          <w:bCs/>
          <w:sz w:val="23"/>
          <w:szCs w:val="23"/>
        </w:rPr>
        <w:t xml:space="preserve">Previo al estudio de fondo, por tratarse de una cuestión de orden público y de estudio preferente, </w:t>
      </w:r>
      <w:r w:rsidRPr="009F3A50">
        <w:rPr>
          <w:rFonts w:ascii="Arial" w:hAnsi="Arial" w:cs="Arial"/>
          <w:bCs/>
          <w:sz w:val="23"/>
          <w:szCs w:val="23"/>
        </w:rPr>
        <w:t>ya sea de oficio o a petición de parte</w:t>
      </w:r>
      <w:r>
        <w:rPr>
          <w:rFonts w:ascii="Arial" w:hAnsi="Arial" w:cs="Arial"/>
          <w:bCs/>
          <w:sz w:val="23"/>
          <w:szCs w:val="23"/>
        </w:rPr>
        <w:t>,</w:t>
      </w:r>
      <w:r w:rsidRPr="009F3A50">
        <w:rPr>
          <w:rFonts w:ascii="Arial" w:hAnsi="Arial" w:cs="Arial"/>
          <w:bCs/>
          <w:sz w:val="23"/>
          <w:szCs w:val="23"/>
        </w:rPr>
        <w:t xml:space="preserve"> </w:t>
      </w:r>
      <w:r>
        <w:rPr>
          <w:rFonts w:ascii="Arial" w:hAnsi="Arial" w:cs="Arial"/>
          <w:bCs/>
          <w:sz w:val="23"/>
          <w:szCs w:val="23"/>
        </w:rPr>
        <w:t xml:space="preserve">se </w:t>
      </w:r>
      <w:r w:rsidRPr="00F9255A">
        <w:rPr>
          <w:rFonts w:ascii="Arial" w:hAnsi="Arial" w:cs="Arial"/>
          <w:bCs/>
          <w:sz w:val="23"/>
          <w:szCs w:val="23"/>
        </w:rPr>
        <w:t>procede</w:t>
      </w:r>
      <w:r>
        <w:rPr>
          <w:rFonts w:ascii="Arial" w:hAnsi="Arial" w:cs="Arial"/>
          <w:bCs/>
          <w:sz w:val="23"/>
          <w:szCs w:val="23"/>
        </w:rPr>
        <w:t xml:space="preserve"> a</w:t>
      </w:r>
      <w:r w:rsidRPr="00F9255A">
        <w:rPr>
          <w:rFonts w:ascii="Arial" w:hAnsi="Arial" w:cs="Arial"/>
          <w:bCs/>
          <w:sz w:val="23"/>
          <w:szCs w:val="23"/>
        </w:rPr>
        <w:t xml:space="preserve"> analizar las causales de improcedencia o de sobreseimiento que pudieran actualizarse, ya sea que las hagan valer alguna de las partes o que operen de oficio, en términos de lo previsto por </w:t>
      </w:r>
      <w:r>
        <w:rPr>
          <w:rFonts w:ascii="Arial" w:hAnsi="Arial" w:cs="Arial"/>
          <w:bCs/>
          <w:sz w:val="23"/>
          <w:szCs w:val="23"/>
        </w:rPr>
        <w:t>el</w:t>
      </w:r>
      <w:r w:rsidRPr="00F9255A">
        <w:rPr>
          <w:rFonts w:ascii="Arial" w:hAnsi="Arial" w:cs="Arial"/>
          <w:bCs/>
          <w:sz w:val="23"/>
          <w:szCs w:val="23"/>
        </w:rPr>
        <w:t xml:space="preserve"> artículo </w:t>
      </w:r>
      <w:r>
        <w:rPr>
          <w:rFonts w:ascii="Arial" w:hAnsi="Arial" w:cs="Arial"/>
          <w:bCs/>
          <w:sz w:val="23"/>
          <w:szCs w:val="23"/>
        </w:rPr>
        <w:t>303, 304 y 305 del Código Electoral.</w:t>
      </w:r>
    </w:p>
    <w:p w14:paraId="1F66C886" w14:textId="77777777"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p>
    <w:p w14:paraId="4527710E" w14:textId="77777777"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sidRPr="006B5965">
        <w:rPr>
          <w:rFonts w:ascii="Arial" w:hAnsi="Arial" w:cs="Arial"/>
          <w:b/>
        </w:rPr>
        <w:t>Cuestión previa.</w:t>
      </w:r>
    </w:p>
    <w:p w14:paraId="1528FEA7" w14:textId="77777777"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p>
    <w:p w14:paraId="60BE1AF7" w14:textId="77777777" w:rsidR="0018649D" w:rsidRPr="00147B7A"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bookmarkStart w:id="6" w:name="_Hlk59448034"/>
      <w:r w:rsidRPr="00147B7A">
        <w:rPr>
          <w:rFonts w:ascii="Arial" w:hAnsi="Arial" w:cs="Arial"/>
          <w:bCs/>
        </w:rPr>
        <w:t>La línea de interpretación de las Salas del Tribunal Electoral del Poder Judicial de la Federación, indican que el análisis o la previsión de causales de improcedencia no limita el derecho de acceso a la justicia, dado que constituyen parámetros objetivos que cumplen con el estándar internacional de ese derecho humano.</w:t>
      </w:r>
      <w:r w:rsidRPr="00147B7A">
        <w:rPr>
          <w:rStyle w:val="Refdenotaalpie"/>
          <w:rFonts w:ascii="Arial" w:hAnsi="Arial" w:cs="Arial"/>
          <w:bCs/>
        </w:rPr>
        <w:footnoteReference w:id="1"/>
      </w:r>
    </w:p>
    <w:bookmarkEnd w:id="6"/>
    <w:p w14:paraId="781D6ED0" w14:textId="77777777" w:rsidR="0018649D" w:rsidRPr="00147B7A" w:rsidRDefault="0018649D" w:rsidP="0018649D">
      <w:pPr>
        <w:shd w:val="clear" w:color="auto" w:fill="FFFFFF"/>
        <w:spacing w:line="360" w:lineRule="auto"/>
        <w:rPr>
          <w:rFonts w:ascii="Arial" w:hAnsi="Arial" w:cs="Arial"/>
          <w:sz w:val="24"/>
          <w:szCs w:val="24"/>
          <w:lang w:eastAsia="es-MX"/>
        </w:rPr>
      </w:pPr>
      <w:r w:rsidRPr="00147B7A">
        <w:rPr>
          <w:rFonts w:ascii="Arial" w:hAnsi="Arial" w:cs="Arial"/>
          <w:sz w:val="24"/>
          <w:szCs w:val="24"/>
          <w:lang w:eastAsia="es-MX"/>
        </w:rPr>
        <w:t> </w:t>
      </w:r>
    </w:p>
    <w:p w14:paraId="1C310FC9" w14:textId="0D6D700E" w:rsidR="0018649D" w:rsidRPr="00147B7A" w:rsidRDefault="0018649D" w:rsidP="0018649D">
      <w:pPr>
        <w:shd w:val="clear" w:color="auto" w:fill="FFFFFF"/>
        <w:spacing w:line="360" w:lineRule="auto"/>
        <w:jc w:val="both"/>
        <w:rPr>
          <w:rFonts w:ascii="Arial" w:hAnsi="Arial" w:cs="Arial"/>
          <w:sz w:val="24"/>
          <w:szCs w:val="24"/>
          <w:lang w:eastAsia="es-MX"/>
        </w:rPr>
      </w:pPr>
      <w:r w:rsidRPr="00147B7A">
        <w:rPr>
          <w:rFonts w:ascii="Arial" w:hAnsi="Arial" w:cs="Arial"/>
          <w:sz w:val="24"/>
          <w:szCs w:val="24"/>
          <w:lang w:eastAsia="es-MX"/>
        </w:rPr>
        <w:t>Por otro lado, ha si</w:t>
      </w:r>
      <w:r w:rsidR="003F0D90">
        <w:rPr>
          <w:rFonts w:ascii="Arial" w:hAnsi="Arial" w:cs="Arial"/>
          <w:sz w:val="24"/>
          <w:szCs w:val="24"/>
          <w:lang w:eastAsia="es-MX"/>
        </w:rPr>
        <w:t>d</w:t>
      </w:r>
      <w:r w:rsidRPr="00147B7A">
        <w:rPr>
          <w:rFonts w:ascii="Arial" w:hAnsi="Arial" w:cs="Arial"/>
          <w:sz w:val="24"/>
          <w:szCs w:val="24"/>
          <w:lang w:eastAsia="es-MX"/>
        </w:rPr>
        <w:t>o reiterado por la Suprema Corte, que el acceso a la justicia se traduce en el derecho público subjetivo que toda persona tiene, dentro de los plazos y términos</w:t>
      </w:r>
      <w:r>
        <w:rPr>
          <w:rFonts w:ascii="Arial" w:hAnsi="Arial" w:cs="Arial"/>
          <w:sz w:val="24"/>
          <w:szCs w:val="24"/>
          <w:lang w:eastAsia="es-MX"/>
        </w:rPr>
        <w:t xml:space="preserve"> </w:t>
      </w:r>
      <w:r w:rsidRPr="00147B7A">
        <w:rPr>
          <w:rFonts w:ascii="Arial" w:hAnsi="Arial" w:cs="Arial"/>
          <w:sz w:val="24"/>
          <w:szCs w:val="24"/>
          <w:lang w:eastAsia="es-MX"/>
        </w:rPr>
        <w:t xml:space="preserve">que </w:t>
      </w:r>
      <w:r w:rsidR="003F0D90">
        <w:rPr>
          <w:rFonts w:ascii="Arial" w:hAnsi="Arial" w:cs="Arial"/>
          <w:sz w:val="24"/>
          <w:szCs w:val="24"/>
          <w:lang w:eastAsia="es-MX"/>
        </w:rPr>
        <w:t>establezcan</w:t>
      </w:r>
      <w:r w:rsidRPr="00147B7A">
        <w:rPr>
          <w:rFonts w:ascii="Arial" w:hAnsi="Arial" w:cs="Arial"/>
          <w:sz w:val="24"/>
          <w:szCs w:val="24"/>
          <w:lang w:eastAsia="es-MX"/>
        </w:rPr>
        <w:t xml:space="preserve"> las leyes, para acceder de manera libre a </w:t>
      </w:r>
      <w:r w:rsidR="003F0D90">
        <w:rPr>
          <w:rFonts w:ascii="Arial" w:hAnsi="Arial" w:cs="Arial"/>
          <w:sz w:val="24"/>
          <w:szCs w:val="24"/>
          <w:lang w:eastAsia="es-MX"/>
        </w:rPr>
        <w:t xml:space="preserve">los </w:t>
      </w:r>
      <w:r w:rsidRPr="00147B7A">
        <w:rPr>
          <w:rFonts w:ascii="Arial" w:hAnsi="Arial" w:cs="Arial"/>
          <w:sz w:val="24"/>
          <w:szCs w:val="24"/>
          <w:lang w:eastAsia="es-MX"/>
        </w:rPr>
        <w:t xml:space="preserve">tribunales, a plantear </w:t>
      </w:r>
      <w:r w:rsidR="00027FA6">
        <w:rPr>
          <w:rFonts w:ascii="Arial" w:hAnsi="Arial" w:cs="Arial"/>
          <w:sz w:val="24"/>
          <w:szCs w:val="24"/>
          <w:lang w:eastAsia="es-MX"/>
        </w:rPr>
        <w:t>las</w:t>
      </w:r>
      <w:r w:rsidRPr="00147B7A">
        <w:rPr>
          <w:rFonts w:ascii="Arial" w:hAnsi="Arial" w:cs="Arial"/>
          <w:sz w:val="24"/>
          <w:szCs w:val="24"/>
          <w:lang w:eastAsia="es-MX"/>
        </w:rPr>
        <w:t xml:space="preserve"> pretensi</w:t>
      </w:r>
      <w:r w:rsidR="00027FA6">
        <w:rPr>
          <w:rFonts w:ascii="Arial" w:hAnsi="Arial" w:cs="Arial"/>
          <w:sz w:val="24"/>
          <w:szCs w:val="24"/>
          <w:lang w:eastAsia="es-MX"/>
        </w:rPr>
        <w:t>ones pertinentes</w:t>
      </w:r>
      <w:r w:rsidRPr="00147B7A">
        <w:rPr>
          <w:rFonts w:ascii="Arial" w:hAnsi="Arial" w:cs="Arial"/>
          <w:sz w:val="24"/>
          <w:szCs w:val="24"/>
          <w:lang w:eastAsia="es-MX"/>
        </w:rPr>
        <w:t xml:space="preserve"> o a defenderse de ella</w:t>
      </w:r>
      <w:r w:rsidR="00027FA6">
        <w:rPr>
          <w:rFonts w:ascii="Arial" w:hAnsi="Arial" w:cs="Arial"/>
          <w:sz w:val="24"/>
          <w:szCs w:val="24"/>
          <w:lang w:eastAsia="es-MX"/>
        </w:rPr>
        <w:t>s</w:t>
      </w:r>
      <w:r w:rsidRPr="00147B7A">
        <w:rPr>
          <w:rFonts w:ascii="Arial" w:hAnsi="Arial" w:cs="Arial"/>
          <w:sz w:val="24"/>
          <w:szCs w:val="24"/>
          <w:lang w:eastAsia="es-MX"/>
        </w:rPr>
        <w:t xml:space="preserve">, con </w:t>
      </w:r>
      <w:r w:rsidR="00027FA6">
        <w:rPr>
          <w:rFonts w:ascii="Arial" w:hAnsi="Arial" w:cs="Arial"/>
          <w:sz w:val="24"/>
          <w:szCs w:val="24"/>
          <w:lang w:eastAsia="es-MX"/>
        </w:rPr>
        <w:t>la finalidad de que</w:t>
      </w:r>
      <w:r w:rsidRPr="00147B7A">
        <w:rPr>
          <w:rFonts w:ascii="Arial" w:hAnsi="Arial" w:cs="Arial"/>
          <w:sz w:val="24"/>
          <w:szCs w:val="24"/>
          <w:lang w:eastAsia="es-MX"/>
        </w:rPr>
        <w:t>,</w:t>
      </w:r>
      <w:r w:rsidR="00027FA6">
        <w:rPr>
          <w:rFonts w:ascii="Arial" w:hAnsi="Arial" w:cs="Arial"/>
          <w:sz w:val="24"/>
          <w:szCs w:val="24"/>
          <w:lang w:eastAsia="es-MX"/>
        </w:rPr>
        <w:t xml:space="preserve"> </w:t>
      </w:r>
      <w:r w:rsidR="00027FA6" w:rsidRPr="00147B7A">
        <w:rPr>
          <w:rFonts w:ascii="Arial" w:hAnsi="Arial" w:cs="Arial"/>
          <w:sz w:val="24"/>
          <w:szCs w:val="24"/>
          <w:lang w:eastAsia="es-MX"/>
        </w:rPr>
        <w:t>se decida sobre la pretensión o la defensa y, en su caso, se ejecute tal decisión</w:t>
      </w:r>
      <w:r w:rsidR="00027FA6">
        <w:rPr>
          <w:rFonts w:ascii="Arial" w:hAnsi="Arial" w:cs="Arial"/>
          <w:sz w:val="24"/>
          <w:szCs w:val="24"/>
          <w:lang w:eastAsia="es-MX"/>
        </w:rPr>
        <w:t xml:space="preserve">, </w:t>
      </w:r>
      <w:r w:rsidRPr="00147B7A">
        <w:rPr>
          <w:rFonts w:ascii="Arial" w:hAnsi="Arial" w:cs="Arial"/>
          <w:sz w:val="24"/>
          <w:szCs w:val="24"/>
          <w:lang w:eastAsia="es-MX"/>
        </w:rPr>
        <w:t xml:space="preserve">a través de un proceso en el que se respeten ciertas formalidades, </w:t>
      </w:r>
    </w:p>
    <w:p w14:paraId="21374CFE" w14:textId="77777777" w:rsidR="0018649D" w:rsidRPr="00147B7A" w:rsidRDefault="0018649D" w:rsidP="0018649D">
      <w:pPr>
        <w:shd w:val="clear" w:color="auto" w:fill="FFFFFF"/>
        <w:spacing w:line="360" w:lineRule="auto"/>
        <w:rPr>
          <w:rFonts w:ascii="Arial" w:hAnsi="Arial" w:cs="Arial"/>
          <w:sz w:val="24"/>
          <w:szCs w:val="24"/>
          <w:lang w:eastAsia="es-MX"/>
        </w:rPr>
      </w:pPr>
    </w:p>
    <w:p w14:paraId="61915DE0" w14:textId="388C7CEF" w:rsidR="0018649D" w:rsidRPr="00147B7A" w:rsidRDefault="00426623" w:rsidP="0018649D">
      <w:pPr>
        <w:pStyle w:val="NormalWeb"/>
        <w:shd w:val="clear" w:color="auto" w:fill="FFFFFF"/>
        <w:spacing w:before="0" w:beforeAutospacing="0" w:after="0" w:afterAutospacing="0" w:line="360" w:lineRule="auto"/>
        <w:jc w:val="both"/>
        <w:rPr>
          <w:rFonts w:ascii="Arial" w:hAnsi="Arial" w:cs="Arial"/>
        </w:rPr>
      </w:pPr>
      <w:r>
        <w:rPr>
          <w:rFonts w:ascii="Arial" w:hAnsi="Arial" w:cs="Arial"/>
        </w:rPr>
        <w:t>El derecho al acceso a la justicia,</w:t>
      </w:r>
      <w:r w:rsidR="0018649D" w:rsidRPr="00147B7A">
        <w:rPr>
          <w:rFonts w:ascii="Arial" w:hAnsi="Arial" w:cs="Arial"/>
        </w:rPr>
        <w:t xml:space="preserve"> visto desde el aspecto formal, se refiere a la obligación de las autoridades de dar respuesta de manera pronta, completa, imparcial y gratuita a las solicitudes de los particulares </w:t>
      </w:r>
      <w:r>
        <w:rPr>
          <w:rFonts w:ascii="Arial" w:hAnsi="Arial" w:cs="Arial"/>
        </w:rPr>
        <w:t xml:space="preserve">que sean </w:t>
      </w:r>
      <w:r w:rsidR="0018649D" w:rsidRPr="00147B7A">
        <w:rPr>
          <w:rFonts w:ascii="Arial" w:hAnsi="Arial" w:cs="Arial"/>
        </w:rPr>
        <w:t>partes en un proceso</w:t>
      </w:r>
      <w:r>
        <w:rPr>
          <w:rFonts w:ascii="Arial" w:hAnsi="Arial" w:cs="Arial"/>
        </w:rPr>
        <w:t>,</w:t>
      </w:r>
      <w:r w:rsidR="0018649D" w:rsidRPr="00147B7A">
        <w:rPr>
          <w:rFonts w:ascii="Arial" w:hAnsi="Arial" w:cs="Arial"/>
        </w:rPr>
        <w:t xml:space="preserve"> respetando las formalidades del procedimiento; sin que signifique, desde luego, que necesariamente se resolverá en </w:t>
      </w:r>
      <w:r w:rsidR="0018649D" w:rsidRPr="00147B7A">
        <w:rPr>
          <w:rFonts w:ascii="Arial" w:hAnsi="Arial" w:cs="Arial"/>
        </w:rPr>
        <w:lastRenderedPageBreak/>
        <w:t>forma favorable a los intereses del justiciable, sino sólo en los casos que en derecho proceda</w:t>
      </w:r>
      <w:bookmarkStart w:id="7" w:name="_ftnref25"/>
      <w:bookmarkEnd w:id="7"/>
      <w:r w:rsidR="0018649D" w:rsidRPr="00147B7A">
        <w:rPr>
          <w:rFonts w:ascii="Arial" w:hAnsi="Arial" w:cs="Arial"/>
        </w:rPr>
        <w:t xml:space="preserve"> (Sirve de apoyo la tesis de jurisprudencia 1a./J. 103/2017, de la Primera Sala de la Suprema Corte de Justicia de la Nación, de rubro: DERECHO DE ACCESO EFECTIVO A LA JUSTICIA. ETAPAS Y DERECHOS QUE LE CORRESPONDEN,</w:t>
      </w:r>
      <w:r w:rsidR="003B3901">
        <w:rPr>
          <w:rStyle w:val="Refdenotaalpie"/>
          <w:rFonts w:ascii="Arial" w:hAnsi="Arial" w:cs="Arial"/>
        </w:rPr>
        <w:footnoteReference w:id="2"/>
      </w:r>
      <w:r w:rsidR="0018649D" w:rsidRPr="00147B7A">
        <w:rPr>
          <w:rFonts w:ascii="Arial" w:hAnsi="Arial" w:cs="Arial"/>
        </w:rPr>
        <w:t> y como orientadora, la diversa tesis aislada XXXI de Tribunales Colegiados de Circuito de rubro: DERECHO DE ACCESO A LA JUSTICIA PREVISTO EN EL ARTÍCULO 17 DE LA CONSTITUCIÓN FEDERAL. SE RESPETA EN LA MEDIDA EN QUE SE ATIENDEN LOS ASPECTOS FORMAL Y MATERIAL EN QUE SE MANIFIESTA.</w:t>
      </w:r>
      <w:r w:rsidR="003B3901">
        <w:rPr>
          <w:rStyle w:val="Refdenotaalpie"/>
          <w:rFonts w:ascii="Arial" w:hAnsi="Arial" w:cs="Arial"/>
        </w:rPr>
        <w:footnoteReference w:id="3"/>
      </w:r>
    </w:p>
    <w:p w14:paraId="20CB3DA8" w14:textId="77777777" w:rsidR="0018649D" w:rsidRPr="00147B7A" w:rsidRDefault="0018649D" w:rsidP="0018649D">
      <w:pPr>
        <w:shd w:val="clear" w:color="auto" w:fill="FFFFFF"/>
        <w:spacing w:line="360" w:lineRule="auto"/>
        <w:jc w:val="both"/>
        <w:rPr>
          <w:rFonts w:ascii="Arial" w:hAnsi="Arial" w:cs="Arial"/>
          <w:sz w:val="24"/>
          <w:szCs w:val="24"/>
          <w:lang w:eastAsia="es-MX"/>
        </w:rPr>
      </w:pPr>
    </w:p>
    <w:p w14:paraId="3009235C" w14:textId="0B517555" w:rsidR="0018649D" w:rsidRPr="00147B7A" w:rsidRDefault="0018649D" w:rsidP="0018649D">
      <w:pPr>
        <w:shd w:val="clear" w:color="auto" w:fill="FFFFFF"/>
        <w:spacing w:line="360" w:lineRule="auto"/>
        <w:jc w:val="both"/>
        <w:rPr>
          <w:rFonts w:ascii="Arial" w:hAnsi="Arial" w:cs="Arial"/>
          <w:sz w:val="24"/>
          <w:szCs w:val="24"/>
          <w:lang w:eastAsia="es-MX"/>
        </w:rPr>
      </w:pPr>
      <w:r w:rsidRPr="00147B7A">
        <w:rPr>
          <w:rFonts w:ascii="Arial" w:hAnsi="Arial" w:cs="Arial"/>
          <w:sz w:val="24"/>
          <w:szCs w:val="24"/>
          <w:lang w:eastAsia="es-MX"/>
        </w:rPr>
        <w:t>Sin embargo, en el sentido de interpretación dado a este derecho, el Estado tiene obligaciones </w:t>
      </w:r>
      <w:r w:rsidRPr="00147B7A">
        <w:rPr>
          <w:rFonts w:ascii="Arial" w:hAnsi="Arial" w:cs="Arial"/>
          <w:i/>
          <w:iCs/>
          <w:sz w:val="24"/>
          <w:szCs w:val="24"/>
          <w:lang w:eastAsia="es-MX"/>
        </w:rPr>
        <w:t>negativas</w:t>
      </w:r>
      <w:r w:rsidRPr="00147B7A">
        <w:rPr>
          <w:rFonts w:ascii="Arial" w:hAnsi="Arial" w:cs="Arial"/>
          <w:sz w:val="24"/>
          <w:szCs w:val="24"/>
          <w:lang w:eastAsia="es-MX"/>
        </w:rPr>
        <w:t> y </w:t>
      </w:r>
      <w:r w:rsidRPr="00147B7A">
        <w:rPr>
          <w:rFonts w:ascii="Arial" w:hAnsi="Arial" w:cs="Arial"/>
          <w:i/>
          <w:iCs/>
          <w:sz w:val="24"/>
          <w:szCs w:val="24"/>
          <w:lang w:eastAsia="es-MX"/>
        </w:rPr>
        <w:t>positivas</w:t>
      </w:r>
      <w:r w:rsidRPr="00147B7A">
        <w:rPr>
          <w:rFonts w:ascii="Arial" w:hAnsi="Arial" w:cs="Arial"/>
          <w:sz w:val="24"/>
          <w:szCs w:val="24"/>
          <w:lang w:eastAsia="es-MX"/>
        </w:rPr>
        <w:t>: debe abstenerse de realizar acciones que dificulten o imposibiliten el acceso a la justicia y, al mismo tiempo, se encuentra obligado a tomar acciones que garanticen el efectivo acceso a la justicia de todos por igual. E</w:t>
      </w:r>
      <w:r w:rsidR="0043096D">
        <w:rPr>
          <w:rFonts w:ascii="Arial" w:hAnsi="Arial" w:cs="Arial"/>
          <w:sz w:val="24"/>
          <w:szCs w:val="24"/>
          <w:lang w:eastAsia="es-MX"/>
        </w:rPr>
        <w:t xml:space="preserve">n </w:t>
      </w:r>
      <w:r w:rsidR="003962AE">
        <w:rPr>
          <w:rFonts w:ascii="Arial" w:hAnsi="Arial" w:cs="Arial"/>
          <w:sz w:val="24"/>
          <w:szCs w:val="24"/>
          <w:lang w:eastAsia="es-MX"/>
        </w:rPr>
        <w:t>cuanto</w:t>
      </w:r>
      <w:r w:rsidR="0043096D">
        <w:rPr>
          <w:rFonts w:ascii="Arial" w:hAnsi="Arial" w:cs="Arial"/>
          <w:sz w:val="24"/>
          <w:szCs w:val="24"/>
          <w:lang w:eastAsia="es-MX"/>
        </w:rPr>
        <w:t xml:space="preserve"> a</w:t>
      </w:r>
      <w:r w:rsidR="003962AE">
        <w:rPr>
          <w:rFonts w:ascii="Arial" w:hAnsi="Arial" w:cs="Arial"/>
          <w:sz w:val="24"/>
          <w:szCs w:val="24"/>
          <w:lang w:eastAsia="es-MX"/>
        </w:rPr>
        <w:t xml:space="preserve"> la parte </w:t>
      </w:r>
      <w:r w:rsidRPr="00147B7A">
        <w:rPr>
          <w:rFonts w:ascii="Arial" w:hAnsi="Arial" w:cs="Arial"/>
          <w:sz w:val="24"/>
          <w:szCs w:val="24"/>
          <w:lang w:eastAsia="es-MX"/>
        </w:rPr>
        <w:t xml:space="preserve">“positiva” requiere que el Estado tome medidas de distinta naturaleza </w:t>
      </w:r>
      <w:r w:rsidR="003962AE">
        <w:rPr>
          <w:rFonts w:ascii="Arial" w:hAnsi="Arial" w:cs="Arial"/>
          <w:sz w:val="24"/>
          <w:szCs w:val="24"/>
          <w:lang w:eastAsia="es-MX"/>
        </w:rPr>
        <w:t>-</w:t>
      </w:r>
      <w:r w:rsidRPr="00147B7A">
        <w:rPr>
          <w:rFonts w:ascii="Arial" w:hAnsi="Arial" w:cs="Arial"/>
          <w:sz w:val="24"/>
          <w:szCs w:val="24"/>
          <w:lang w:eastAsia="es-MX"/>
        </w:rPr>
        <w:t>administrativas, legislativas, e incluso jurisdiccionales</w:t>
      </w:r>
      <w:r w:rsidR="003962AE">
        <w:rPr>
          <w:rFonts w:ascii="Arial" w:hAnsi="Arial" w:cs="Arial"/>
          <w:sz w:val="24"/>
          <w:szCs w:val="24"/>
          <w:lang w:eastAsia="es-MX"/>
        </w:rPr>
        <w:t>-</w:t>
      </w:r>
      <w:r w:rsidRPr="00147B7A">
        <w:rPr>
          <w:rFonts w:ascii="Arial" w:hAnsi="Arial" w:cs="Arial"/>
          <w:sz w:val="24"/>
          <w:szCs w:val="24"/>
          <w:lang w:eastAsia="es-MX"/>
        </w:rPr>
        <w:t xml:space="preserve"> para remover los obstáculos que dificultan el efectivo acceso a la justicia.</w:t>
      </w:r>
    </w:p>
    <w:p w14:paraId="699E4547" w14:textId="77777777" w:rsidR="0018649D" w:rsidRPr="00147B7A" w:rsidRDefault="0018649D" w:rsidP="0018649D">
      <w:pPr>
        <w:shd w:val="clear" w:color="auto" w:fill="FFFFFF"/>
        <w:spacing w:line="360" w:lineRule="auto"/>
        <w:jc w:val="both"/>
        <w:rPr>
          <w:rFonts w:ascii="Arial" w:hAnsi="Arial" w:cs="Arial"/>
          <w:sz w:val="24"/>
          <w:szCs w:val="24"/>
          <w:lang w:eastAsia="es-MX"/>
        </w:rPr>
      </w:pPr>
    </w:p>
    <w:p w14:paraId="77D4B238" w14:textId="135C28E1" w:rsidR="0018649D" w:rsidRDefault="0018649D" w:rsidP="002616F0">
      <w:pPr>
        <w:pStyle w:val="NormalWeb"/>
        <w:shd w:val="clear" w:color="auto" w:fill="FFFFFF"/>
        <w:spacing w:before="0" w:beforeAutospacing="0" w:after="0" w:afterAutospacing="0" w:line="360" w:lineRule="auto"/>
        <w:jc w:val="both"/>
        <w:rPr>
          <w:rFonts w:ascii="Arial" w:hAnsi="Arial" w:cs="Arial"/>
        </w:rPr>
      </w:pPr>
      <w:r w:rsidRPr="00147B7A">
        <w:rPr>
          <w:rFonts w:ascii="Arial" w:hAnsi="Arial" w:cs="Arial"/>
        </w:rPr>
        <w:t>De igual forma, se ha determinado que, por razones de seguridad jurídica, para la correcta y funcional administración de justicia y la efectiva protección de los derechos de las personas, los Estados pueden y deben establecer presupuestos y criterios de admisibilidad de los recursos internos, de carácter judicial o de cualquier otra índole</w:t>
      </w:r>
      <w:bookmarkStart w:id="8" w:name="_ftnref26"/>
      <w:bookmarkEnd w:id="8"/>
      <w:r w:rsidRPr="00147B7A">
        <w:rPr>
          <w:rFonts w:ascii="Arial" w:hAnsi="Arial" w:cs="Arial"/>
        </w:rPr>
        <w:t xml:space="preserve"> (Cobra sustento lo señalado en la Tesis XVII.1o.C.T.15 K de rubro: RECURSO JUDICIAL EFECTIVO. LAS CAUSAS DE IMPROCEDENCIA PREVISTAS EN EL ARTÍCULO </w:t>
      </w:r>
      <w:hyperlink r:id="rId8" w:history="1">
        <w:r w:rsidRPr="002616F0">
          <w:rPr>
            <w:rStyle w:val="Hipervnculo"/>
            <w:rFonts w:ascii="Arial" w:hAnsi="Arial" w:cs="Arial"/>
            <w:color w:val="auto"/>
            <w:u w:val="none"/>
          </w:rPr>
          <w:t>73 DE LA LEY DE AMPARO</w:t>
        </w:r>
      </w:hyperlink>
      <w:r w:rsidRPr="002616F0">
        <w:rPr>
          <w:rFonts w:ascii="Arial" w:hAnsi="Arial" w:cs="Arial"/>
        </w:rPr>
        <w:t>,</w:t>
      </w:r>
      <w:r w:rsidRPr="00147B7A">
        <w:rPr>
          <w:rFonts w:ascii="Arial" w:hAnsi="Arial" w:cs="Arial"/>
        </w:rPr>
        <w:t xml:space="preserve"> NO CONSTITUYEN UNA VIOLACIÓN A DICHO DERECHO HUMANO.</w:t>
      </w:r>
      <w:r w:rsidR="002616F0">
        <w:rPr>
          <w:rStyle w:val="Refdenotaalpie"/>
          <w:rFonts w:ascii="Arial" w:hAnsi="Arial" w:cs="Arial"/>
        </w:rPr>
        <w:footnoteReference w:id="4"/>
      </w:r>
    </w:p>
    <w:p w14:paraId="5198EA39" w14:textId="77777777" w:rsidR="002616F0" w:rsidRPr="00147B7A" w:rsidRDefault="002616F0" w:rsidP="002616F0">
      <w:pPr>
        <w:pStyle w:val="NormalWeb"/>
        <w:shd w:val="clear" w:color="auto" w:fill="FFFFFF"/>
        <w:spacing w:before="0" w:beforeAutospacing="0" w:after="0" w:afterAutospacing="0" w:line="360" w:lineRule="auto"/>
        <w:jc w:val="both"/>
        <w:rPr>
          <w:rFonts w:ascii="Arial" w:hAnsi="Arial" w:cs="Arial"/>
        </w:rPr>
      </w:pPr>
    </w:p>
    <w:p w14:paraId="35C61118" w14:textId="1BC68E0C" w:rsidR="0018649D" w:rsidRDefault="0018649D" w:rsidP="002616F0">
      <w:pPr>
        <w:shd w:val="clear" w:color="auto" w:fill="FFFFFF"/>
        <w:spacing w:line="360" w:lineRule="auto"/>
        <w:jc w:val="both"/>
        <w:rPr>
          <w:rFonts w:ascii="Arial" w:hAnsi="Arial" w:cs="Arial"/>
          <w:sz w:val="24"/>
          <w:szCs w:val="24"/>
          <w:lang w:eastAsia="es-MX"/>
        </w:rPr>
      </w:pPr>
      <w:r w:rsidRPr="00147B7A">
        <w:rPr>
          <w:rFonts w:ascii="Arial" w:hAnsi="Arial" w:cs="Arial"/>
          <w:sz w:val="24"/>
          <w:szCs w:val="24"/>
          <w:lang w:eastAsia="es-MX"/>
        </w:rPr>
        <w:t xml:space="preserve">De tal manera que, si bien, dichos recursos deben estar disponibles para la ciudadanía, a fin de resolver efectiva y fundadamente el asunto planteado, no </w:t>
      </w:r>
      <w:r w:rsidR="00AD0700">
        <w:rPr>
          <w:rFonts w:ascii="Arial" w:hAnsi="Arial" w:cs="Arial"/>
          <w:sz w:val="24"/>
          <w:szCs w:val="24"/>
          <w:lang w:eastAsia="es-MX"/>
        </w:rPr>
        <w:t>resulta que todos</w:t>
      </w:r>
      <w:r w:rsidRPr="00147B7A">
        <w:rPr>
          <w:rFonts w:ascii="Arial" w:hAnsi="Arial" w:cs="Arial"/>
          <w:sz w:val="24"/>
          <w:szCs w:val="24"/>
          <w:lang w:eastAsia="es-MX"/>
        </w:rPr>
        <w:t xml:space="preserve"> los </w:t>
      </w:r>
      <w:r w:rsidR="00AD0700">
        <w:rPr>
          <w:rFonts w:ascii="Arial" w:hAnsi="Arial" w:cs="Arial"/>
          <w:sz w:val="24"/>
          <w:szCs w:val="24"/>
          <w:lang w:eastAsia="es-MX"/>
        </w:rPr>
        <w:t xml:space="preserve">casos, los </w:t>
      </w:r>
      <w:r w:rsidRPr="00147B7A">
        <w:rPr>
          <w:rFonts w:ascii="Arial" w:hAnsi="Arial" w:cs="Arial"/>
          <w:sz w:val="24"/>
          <w:szCs w:val="24"/>
          <w:lang w:eastAsia="es-MX"/>
        </w:rPr>
        <w:t xml:space="preserve">órganos jurisdiccionales deben resolver el fondo del asunto, </w:t>
      </w:r>
      <w:r w:rsidR="0068423D">
        <w:rPr>
          <w:rFonts w:ascii="Arial" w:hAnsi="Arial" w:cs="Arial"/>
          <w:sz w:val="24"/>
          <w:szCs w:val="24"/>
          <w:lang w:eastAsia="es-MX"/>
        </w:rPr>
        <w:t>obviando</w:t>
      </w:r>
      <w:r w:rsidRPr="00147B7A">
        <w:rPr>
          <w:rFonts w:ascii="Arial" w:hAnsi="Arial" w:cs="Arial"/>
          <w:sz w:val="24"/>
          <w:szCs w:val="24"/>
          <w:lang w:eastAsia="es-MX"/>
        </w:rPr>
        <w:t xml:space="preserve"> el cumplimiento de los presupuestos formales de admisibilidad y procedencia del recurso intentado</w:t>
      </w:r>
      <w:bookmarkStart w:id="9" w:name="_ftnref27"/>
      <w:bookmarkEnd w:id="9"/>
      <w:r w:rsidRPr="00147B7A">
        <w:rPr>
          <w:rFonts w:ascii="Arial" w:hAnsi="Arial" w:cs="Arial"/>
          <w:sz w:val="24"/>
          <w:szCs w:val="24"/>
          <w:lang w:eastAsia="es-MX"/>
        </w:rPr>
        <w:t>.</w:t>
      </w:r>
      <w:r w:rsidRPr="00147B7A">
        <w:rPr>
          <w:rStyle w:val="Refdenotaalpie"/>
          <w:rFonts w:ascii="Arial" w:hAnsi="Arial" w:cs="Arial"/>
          <w:sz w:val="24"/>
          <w:szCs w:val="24"/>
          <w:lang w:eastAsia="es-MX"/>
        </w:rPr>
        <w:footnoteReference w:id="5"/>
      </w:r>
      <w:r w:rsidRPr="00147B7A">
        <w:rPr>
          <w:rFonts w:ascii="Arial" w:hAnsi="Arial" w:cs="Arial"/>
          <w:sz w:val="24"/>
          <w:szCs w:val="24"/>
          <w:lang w:eastAsia="es-MX"/>
        </w:rPr>
        <w:t xml:space="preserve"> </w:t>
      </w:r>
    </w:p>
    <w:p w14:paraId="7A3D0E57" w14:textId="77777777" w:rsidR="002616F0" w:rsidRPr="00147B7A" w:rsidRDefault="002616F0" w:rsidP="002616F0">
      <w:pPr>
        <w:shd w:val="clear" w:color="auto" w:fill="FFFFFF"/>
        <w:spacing w:line="360" w:lineRule="auto"/>
        <w:jc w:val="both"/>
        <w:rPr>
          <w:rFonts w:ascii="Arial" w:hAnsi="Arial" w:cs="Arial"/>
          <w:sz w:val="24"/>
          <w:szCs w:val="24"/>
          <w:lang w:eastAsia="es-MX"/>
        </w:rPr>
      </w:pPr>
    </w:p>
    <w:p w14:paraId="0A8A9E36" w14:textId="3B4C4623" w:rsidR="0018649D" w:rsidRPr="00147B7A" w:rsidRDefault="0068423D" w:rsidP="002616F0">
      <w:pPr>
        <w:shd w:val="clear" w:color="auto" w:fill="FFFFFF"/>
        <w:spacing w:line="360" w:lineRule="auto"/>
        <w:jc w:val="both"/>
        <w:rPr>
          <w:rFonts w:ascii="Arial" w:hAnsi="Arial" w:cs="Arial"/>
          <w:sz w:val="24"/>
          <w:szCs w:val="24"/>
          <w:lang w:eastAsia="es-MX"/>
        </w:rPr>
      </w:pPr>
      <w:r>
        <w:rPr>
          <w:rFonts w:ascii="Arial" w:hAnsi="Arial" w:cs="Arial"/>
          <w:sz w:val="24"/>
          <w:szCs w:val="24"/>
          <w:shd w:val="clear" w:color="auto" w:fill="FFFFFF"/>
          <w:lang w:eastAsia="es-MX"/>
        </w:rPr>
        <w:t>Se concluye</w:t>
      </w:r>
      <w:r w:rsidR="0018649D" w:rsidRPr="00147B7A">
        <w:rPr>
          <w:rFonts w:ascii="Arial" w:hAnsi="Arial" w:cs="Arial"/>
          <w:sz w:val="24"/>
          <w:szCs w:val="24"/>
          <w:shd w:val="clear" w:color="auto" w:fill="FFFFFF"/>
          <w:lang w:eastAsia="es-MX"/>
        </w:rPr>
        <w:t>,</w:t>
      </w:r>
      <w:r>
        <w:rPr>
          <w:rFonts w:ascii="Arial" w:hAnsi="Arial" w:cs="Arial"/>
          <w:sz w:val="24"/>
          <w:szCs w:val="24"/>
          <w:shd w:val="clear" w:color="auto" w:fill="FFFFFF"/>
          <w:lang w:eastAsia="es-MX"/>
        </w:rPr>
        <w:t xml:space="preserve"> que</w:t>
      </w:r>
      <w:r w:rsidR="0018649D" w:rsidRPr="00147B7A">
        <w:rPr>
          <w:rFonts w:ascii="Arial" w:hAnsi="Arial" w:cs="Arial"/>
          <w:sz w:val="24"/>
          <w:szCs w:val="24"/>
          <w:shd w:val="clear" w:color="auto" w:fill="FFFFFF"/>
          <w:lang w:eastAsia="es-MX"/>
        </w:rPr>
        <w:t xml:space="preserve"> las normas que establecen causales de improcedencia son disposiciones específicas, que sólo admiten la interpretación estricta, por lo cual, sólo comprenden los casos claros y expresamente incluidos en ellas, sin que implique una violación al derecho de acceso a la justicia.</w:t>
      </w:r>
    </w:p>
    <w:p w14:paraId="02E444F4" w14:textId="77777777" w:rsidR="0018649D" w:rsidRPr="00147B7A" w:rsidRDefault="0018649D" w:rsidP="0018649D">
      <w:pPr>
        <w:shd w:val="clear" w:color="auto" w:fill="FFFFFF"/>
        <w:spacing w:line="360" w:lineRule="auto"/>
        <w:jc w:val="both"/>
        <w:rPr>
          <w:rFonts w:ascii="Arial" w:hAnsi="Arial" w:cs="Arial"/>
          <w:sz w:val="24"/>
          <w:szCs w:val="24"/>
          <w:lang w:eastAsia="es-MX"/>
        </w:rPr>
      </w:pPr>
    </w:p>
    <w:p w14:paraId="0A35F51F" w14:textId="1CFADD0A" w:rsidR="0018649D" w:rsidRPr="00147B7A" w:rsidRDefault="0068423D" w:rsidP="0018649D">
      <w:pPr>
        <w:shd w:val="clear" w:color="auto" w:fill="FFFFFF"/>
        <w:spacing w:line="360" w:lineRule="auto"/>
        <w:jc w:val="both"/>
        <w:rPr>
          <w:rFonts w:ascii="Arial" w:hAnsi="Arial" w:cs="Arial"/>
          <w:sz w:val="24"/>
          <w:szCs w:val="24"/>
          <w:shd w:val="clear" w:color="auto" w:fill="FFFFFF"/>
        </w:rPr>
      </w:pPr>
      <w:r>
        <w:rPr>
          <w:rFonts w:ascii="Arial" w:hAnsi="Arial" w:cs="Arial"/>
          <w:sz w:val="24"/>
          <w:szCs w:val="24"/>
          <w:lang w:eastAsia="es-MX"/>
        </w:rPr>
        <w:lastRenderedPageBreak/>
        <w:t>Por su parte, l</w:t>
      </w:r>
      <w:r w:rsidR="0018649D" w:rsidRPr="00147B7A">
        <w:rPr>
          <w:rFonts w:ascii="Arial" w:hAnsi="Arial" w:cs="Arial"/>
          <w:sz w:val="24"/>
          <w:szCs w:val="24"/>
          <w:lang w:eastAsia="es-MX"/>
        </w:rPr>
        <w:t>a </w:t>
      </w:r>
      <w:r w:rsidR="0018649D" w:rsidRPr="0068423D">
        <w:rPr>
          <w:rFonts w:ascii="Arial" w:hAnsi="Arial" w:cs="Arial"/>
          <w:sz w:val="24"/>
          <w:szCs w:val="24"/>
          <w:lang w:eastAsia="es-MX"/>
        </w:rPr>
        <w:t>Suprema</w:t>
      </w:r>
      <w:r>
        <w:rPr>
          <w:rFonts w:ascii="Arial" w:hAnsi="Arial" w:cs="Arial"/>
          <w:sz w:val="24"/>
          <w:szCs w:val="24"/>
          <w:lang w:eastAsia="es-MX"/>
        </w:rPr>
        <w:t xml:space="preserve"> </w:t>
      </w:r>
      <w:r w:rsidR="0018649D" w:rsidRPr="0068423D">
        <w:rPr>
          <w:rFonts w:ascii="Arial" w:hAnsi="Arial" w:cs="Arial"/>
          <w:sz w:val="24"/>
          <w:szCs w:val="24"/>
          <w:lang w:eastAsia="es-MX"/>
        </w:rPr>
        <w:t>Corte</w:t>
      </w:r>
      <w:r w:rsidR="0018649D" w:rsidRPr="00147B7A">
        <w:rPr>
          <w:rFonts w:ascii="Arial" w:hAnsi="Arial" w:cs="Arial"/>
          <w:sz w:val="24"/>
          <w:szCs w:val="24"/>
          <w:lang w:eastAsia="es-MX"/>
        </w:rPr>
        <w:t> también ha determinado que atender y garantizar el principio </w:t>
      </w:r>
      <w:proofErr w:type="spellStart"/>
      <w:r w:rsidR="0018649D" w:rsidRPr="00147B7A">
        <w:rPr>
          <w:rFonts w:ascii="Arial" w:hAnsi="Arial" w:cs="Arial"/>
          <w:i/>
          <w:iCs/>
          <w:sz w:val="24"/>
          <w:szCs w:val="24"/>
          <w:lang w:eastAsia="es-MX"/>
        </w:rPr>
        <w:t>pro-persona</w:t>
      </w:r>
      <w:proofErr w:type="spellEnd"/>
      <w:r w:rsidR="0018649D" w:rsidRPr="00147B7A">
        <w:rPr>
          <w:rFonts w:ascii="Arial" w:hAnsi="Arial" w:cs="Arial"/>
          <w:sz w:val="24"/>
          <w:szCs w:val="24"/>
          <w:lang w:eastAsia="es-MX"/>
        </w:rPr>
        <w:t> no implica que en cualquier caso el órgano jurisdiccional deba resolver el fondo del asunto, sin que importe la verificación de los requisitos de procedencia previstos en las leyes nacionales para la interposición de cualquier medio de defensa, ya que las formalidades procesales son la vía que hace posible arribar a una adecuada resolución</w:t>
      </w:r>
      <w:bookmarkStart w:id="10" w:name="_ftnref28"/>
      <w:bookmarkEnd w:id="10"/>
      <w:r w:rsidR="00E750D0">
        <w:rPr>
          <w:rFonts w:ascii="Arial" w:hAnsi="Arial" w:cs="Arial"/>
          <w:sz w:val="24"/>
          <w:szCs w:val="24"/>
          <w:lang w:eastAsia="es-MX"/>
        </w:rPr>
        <w:t xml:space="preserve">, lo anterior con base en la </w:t>
      </w:r>
      <w:r w:rsidR="0018649D" w:rsidRPr="00147B7A">
        <w:rPr>
          <w:rFonts w:ascii="Arial" w:hAnsi="Arial" w:cs="Arial"/>
          <w:sz w:val="24"/>
          <w:szCs w:val="24"/>
          <w:shd w:val="clear" w:color="auto" w:fill="FFFFFF"/>
        </w:rPr>
        <w:t>Jurisprudencia 1a./J. 10/2014 (10a.), de la Primera Sala de la Suprema Corte de Justicia de la Nación, de rubro: PRINCIPIO PRO- PERSONA Y RECURSO EFECTIVO. EL GOBERNADO NO ESTÁ EXIMIDO DE RESPETAR LOS REQUISITOS DE PROCEDENCIA PREVISTOS EN LAS LEYES PARA INTERPONER UN MEDIO DE DEFENSA.</w:t>
      </w:r>
      <w:r w:rsidR="0018649D" w:rsidRPr="00147B7A">
        <w:rPr>
          <w:rStyle w:val="Refdenotaalpie"/>
          <w:rFonts w:ascii="Arial" w:hAnsi="Arial" w:cs="Arial"/>
          <w:sz w:val="24"/>
          <w:szCs w:val="24"/>
          <w:shd w:val="clear" w:color="auto" w:fill="FFFFFF"/>
        </w:rPr>
        <w:footnoteReference w:id="6"/>
      </w:r>
      <w:r w:rsidR="0018649D" w:rsidRPr="00147B7A">
        <w:rPr>
          <w:rFonts w:ascii="Arial" w:hAnsi="Arial" w:cs="Arial"/>
          <w:sz w:val="24"/>
          <w:szCs w:val="24"/>
          <w:shd w:val="clear" w:color="auto" w:fill="FFFFFF"/>
        </w:rPr>
        <w:t xml:space="preserve"> </w:t>
      </w:r>
    </w:p>
    <w:p w14:paraId="53096DBF" w14:textId="77777777" w:rsidR="0018649D" w:rsidRPr="00147B7A" w:rsidRDefault="0018649D" w:rsidP="0018649D">
      <w:pPr>
        <w:shd w:val="clear" w:color="auto" w:fill="FFFFFF"/>
        <w:spacing w:line="360" w:lineRule="auto"/>
        <w:jc w:val="both"/>
        <w:rPr>
          <w:rFonts w:ascii="Arial" w:hAnsi="Arial" w:cs="Arial"/>
          <w:sz w:val="24"/>
          <w:szCs w:val="24"/>
          <w:lang w:eastAsia="es-MX"/>
        </w:rPr>
      </w:pPr>
    </w:p>
    <w:p w14:paraId="2BC40DCC" w14:textId="623A6F17" w:rsidR="0018649D" w:rsidRPr="00147B7A" w:rsidRDefault="00E750D0" w:rsidP="0018649D">
      <w:pPr>
        <w:shd w:val="clear" w:color="auto" w:fill="FFFFFF"/>
        <w:spacing w:line="360" w:lineRule="auto"/>
        <w:jc w:val="both"/>
        <w:rPr>
          <w:rFonts w:ascii="Arial" w:hAnsi="Arial" w:cs="Arial"/>
          <w:sz w:val="24"/>
          <w:szCs w:val="24"/>
          <w:lang w:eastAsia="es-MX"/>
        </w:rPr>
      </w:pPr>
      <w:r>
        <w:rPr>
          <w:rFonts w:ascii="Arial" w:hAnsi="Arial" w:cs="Arial"/>
          <w:sz w:val="24"/>
          <w:szCs w:val="24"/>
          <w:lang w:eastAsia="es-MX"/>
        </w:rPr>
        <w:t>Congruente con lo anterior</w:t>
      </w:r>
      <w:r w:rsidR="0018649D" w:rsidRPr="00147B7A">
        <w:rPr>
          <w:rFonts w:ascii="Arial" w:hAnsi="Arial" w:cs="Arial"/>
          <w:sz w:val="24"/>
          <w:szCs w:val="24"/>
          <w:lang w:eastAsia="es-MX"/>
        </w:rPr>
        <w:t xml:space="preserve">, la necesidad del establecimiento de causales de improcedencia, como límite para el ejercicio del derecho constitucional de acceso a la justicia, se justifica ante la existencia de condiciones necesarias para el origen, desarrollo y conclusión de un litigio, que doten de certeza, seguridad jurídica y legalidad al fallo que se emita, entre las cuales, se encuentra la relativa a que el reclamo se formule </w:t>
      </w:r>
      <w:r w:rsidR="0017618A">
        <w:rPr>
          <w:rFonts w:ascii="Arial" w:hAnsi="Arial" w:cs="Arial"/>
          <w:sz w:val="24"/>
          <w:szCs w:val="24"/>
          <w:lang w:eastAsia="es-MX"/>
        </w:rPr>
        <w:t>por aquellas personas que cuenten con interés jurídico o legítimo</w:t>
      </w:r>
      <w:r w:rsidR="0018649D" w:rsidRPr="00147B7A">
        <w:rPr>
          <w:rFonts w:ascii="Arial" w:hAnsi="Arial" w:cs="Arial"/>
          <w:sz w:val="24"/>
          <w:szCs w:val="24"/>
          <w:lang w:eastAsia="es-MX"/>
        </w:rPr>
        <w:t xml:space="preserve"> para impugnar el acto o resolución.</w:t>
      </w:r>
    </w:p>
    <w:p w14:paraId="1B52185D" w14:textId="77777777" w:rsidR="0018649D" w:rsidRPr="00147B7A" w:rsidRDefault="0018649D" w:rsidP="0018649D">
      <w:pPr>
        <w:shd w:val="clear" w:color="auto" w:fill="FFFFFF"/>
        <w:spacing w:line="360" w:lineRule="auto"/>
        <w:jc w:val="both"/>
        <w:rPr>
          <w:rFonts w:ascii="Arial" w:hAnsi="Arial" w:cs="Arial"/>
          <w:sz w:val="24"/>
          <w:szCs w:val="24"/>
          <w:lang w:eastAsia="es-MX"/>
        </w:rPr>
      </w:pPr>
    </w:p>
    <w:p w14:paraId="377D65AD" w14:textId="305F1520" w:rsidR="0018649D" w:rsidRPr="00147B7A" w:rsidRDefault="0017618A" w:rsidP="0018649D">
      <w:pPr>
        <w:shd w:val="clear" w:color="auto" w:fill="FFFFFF"/>
        <w:spacing w:line="360" w:lineRule="auto"/>
        <w:jc w:val="both"/>
        <w:rPr>
          <w:rFonts w:ascii="Arial" w:hAnsi="Arial" w:cs="Arial"/>
          <w:sz w:val="24"/>
          <w:szCs w:val="24"/>
          <w:lang w:eastAsia="es-MX"/>
        </w:rPr>
      </w:pPr>
      <w:r>
        <w:rPr>
          <w:rFonts w:ascii="Arial" w:hAnsi="Arial" w:cs="Arial"/>
          <w:sz w:val="24"/>
          <w:szCs w:val="24"/>
          <w:lang w:eastAsia="es-MX"/>
        </w:rPr>
        <w:t>Por tales consideraciones</w:t>
      </w:r>
      <w:r w:rsidR="0018649D" w:rsidRPr="00147B7A">
        <w:rPr>
          <w:rFonts w:ascii="Arial" w:hAnsi="Arial" w:cs="Arial"/>
          <w:sz w:val="24"/>
          <w:szCs w:val="24"/>
          <w:lang w:eastAsia="es-MX"/>
        </w:rPr>
        <w:t>, el desechamiento o sobreseimiento en los juicios no representa, una violación al principio de una tutela judicialmente efectiva o denegación de justicia, </w:t>
      </w:r>
      <w:r>
        <w:rPr>
          <w:rFonts w:ascii="Arial" w:hAnsi="Arial" w:cs="Arial"/>
          <w:sz w:val="24"/>
          <w:szCs w:val="24"/>
          <w:lang w:eastAsia="es-MX"/>
        </w:rPr>
        <w:t xml:space="preserve">ya que </w:t>
      </w:r>
      <w:r w:rsidR="0018649D" w:rsidRPr="00147B7A">
        <w:rPr>
          <w:rFonts w:ascii="Arial" w:hAnsi="Arial" w:cs="Arial"/>
          <w:sz w:val="24"/>
          <w:szCs w:val="24"/>
          <w:lang w:eastAsia="es-MX"/>
        </w:rPr>
        <w:t>los motivos de improcedencia que lo originan constituyen, por regla general, un límite razonable y proporcional para su ejercicio</w:t>
      </w:r>
      <w:bookmarkStart w:id="11" w:name="_ftnref29"/>
      <w:bookmarkEnd w:id="11"/>
      <w:r w:rsidR="0018649D" w:rsidRPr="00147B7A">
        <w:rPr>
          <w:rFonts w:ascii="Arial" w:hAnsi="Arial" w:cs="Arial"/>
          <w:sz w:val="24"/>
          <w:szCs w:val="24"/>
          <w:lang w:eastAsia="es-MX"/>
        </w:rPr>
        <w:t>.</w:t>
      </w:r>
      <w:r w:rsidR="0018649D" w:rsidRPr="00147B7A">
        <w:rPr>
          <w:rStyle w:val="Refdenotaalpie"/>
          <w:rFonts w:ascii="Arial" w:hAnsi="Arial" w:cs="Arial"/>
          <w:sz w:val="24"/>
          <w:szCs w:val="24"/>
          <w:lang w:eastAsia="es-MX"/>
        </w:rPr>
        <w:footnoteReference w:id="7"/>
      </w:r>
    </w:p>
    <w:p w14:paraId="60B27909" w14:textId="77777777" w:rsidR="0018649D" w:rsidRPr="00B82F9F" w:rsidRDefault="0018649D" w:rsidP="0018649D">
      <w:pPr>
        <w:shd w:val="clear" w:color="auto" w:fill="FFFFFF"/>
        <w:spacing w:line="360" w:lineRule="atLeast"/>
        <w:jc w:val="both"/>
        <w:rPr>
          <w:rFonts w:ascii="Arial" w:hAnsi="Arial" w:cs="Arial"/>
          <w:sz w:val="24"/>
          <w:szCs w:val="24"/>
          <w:lang w:eastAsia="es-MX"/>
        </w:rPr>
      </w:pPr>
    </w:p>
    <w:p w14:paraId="39DA2A48" w14:textId="77777777" w:rsidR="0018649D" w:rsidRPr="00B82F9F" w:rsidRDefault="0018649D" w:rsidP="0018649D">
      <w:pPr>
        <w:rPr>
          <w:sz w:val="24"/>
          <w:szCs w:val="24"/>
        </w:rPr>
      </w:pPr>
    </w:p>
    <w:p w14:paraId="0194E819" w14:textId="77777777" w:rsidR="0018649D" w:rsidRPr="00147B7A"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sidRPr="00147B7A">
        <w:rPr>
          <w:rFonts w:ascii="Arial" w:hAnsi="Arial" w:cs="Arial"/>
          <w:b/>
        </w:rPr>
        <w:t>Materia de las improcedencias.</w:t>
      </w:r>
    </w:p>
    <w:p w14:paraId="4898B5B0" w14:textId="77777777"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p>
    <w:p w14:paraId="257EFA08" w14:textId="5390D02E" w:rsidR="0018649D" w:rsidRPr="00AC6815"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eastAsia="Arial" w:hAnsi="Arial" w:cs="Arial"/>
          <w:bCs/>
        </w:rPr>
      </w:pPr>
      <w:r>
        <w:rPr>
          <w:rFonts w:ascii="Arial" w:hAnsi="Arial" w:cs="Arial"/>
          <w:bCs/>
        </w:rPr>
        <w:t xml:space="preserve">En el caso que ocupa, este órgano jurisdiccional advierte, tal y como lo hace valer la autoridad responsable y el tercero interesado en el caso </w:t>
      </w:r>
      <w:r w:rsidR="00757010">
        <w:rPr>
          <w:rFonts w:ascii="Arial" w:hAnsi="Arial" w:cs="Arial"/>
          <w:bCs/>
        </w:rPr>
        <w:t>de</w:t>
      </w:r>
      <w:r>
        <w:rPr>
          <w:rFonts w:ascii="Arial" w:hAnsi="Arial" w:cs="Arial"/>
          <w:bCs/>
        </w:rPr>
        <w:t xml:space="preserve"> la </w:t>
      </w:r>
      <w:r w:rsidRPr="00AC6815">
        <w:rPr>
          <w:rFonts w:ascii="Arial" w:hAnsi="Arial" w:cs="Arial"/>
          <w:bCs/>
        </w:rPr>
        <w:t xml:space="preserve">C. </w:t>
      </w:r>
      <w:r w:rsidRPr="00AC6815">
        <w:rPr>
          <w:rFonts w:ascii="Arial" w:eastAsia="Arial" w:hAnsi="Arial" w:cs="Arial"/>
          <w:bCs/>
        </w:rPr>
        <w:t>Dalia</w:t>
      </w:r>
      <w:r w:rsidRPr="003A4374">
        <w:rPr>
          <w:rFonts w:ascii="Arial" w:eastAsia="Arial" w:hAnsi="Arial" w:cs="Arial"/>
          <w:bCs/>
        </w:rPr>
        <w:t xml:space="preserve"> </w:t>
      </w:r>
      <w:r w:rsidRPr="00AC6815">
        <w:rPr>
          <w:rFonts w:ascii="Arial" w:eastAsia="Arial" w:hAnsi="Arial" w:cs="Arial"/>
          <w:bCs/>
        </w:rPr>
        <w:t>Guadalupe de la Cerda Ulloa y el C. Edilberto Alejandro Aldán Ahedo, carecen de interés jurídico y/o legítimo para impugnar.</w:t>
      </w:r>
    </w:p>
    <w:p w14:paraId="134AC2BA" w14:textId="77777777" w:rsidR="0018649D" w:rsidRPr="00AC6815"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eastAsia="Arial" w:hAnsi="Arial" w:cs="Arial"/>
          <w:bCs/>
        </w:rPr>
      </w:pPr>
    </w:p>
    <w:p w14:paraId="361D076D" w14:textId="0C558A4D"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eastAsia="Arial" w:hAnsi="Arial" w:cs="Arial"/>
          <w:bCs/>
        </w:rPr>
      </w:pPr>
      <w:r w:rsidRPr="00AC6815">
        <w:rPr>
          <w:rFonts w:ascii="Arial" w:eastAsia="Arial" w:hAnsi="Arial" w:cs="Arial"/>
          <w:bCs/>
        </w:rPr>
        <w:t>Por otro lado, se advierte de oficio que, en los presentes medios de impugnación, en relación a los interpuestos por los partidos políticos MC y PRD</w:t>
      </w:r>
      <w:r>
        <w:rPr>
          <w:rFonts w:ascii="Arial" w:eastAsia="Arial" w:hAnsi="Arial" w:cs="Arial"/>
          <w:bCs/>
        </w:rPr>
        <w:t>,</w:t>
      </w:r>
      <w:r w:rsidRPr="004C177F">
        <w:rPr>
          <w:rFonts w:ascii="Arial" w:eastAsia="Arial" w:hAnsi="Arial" w:cs="Arial"/>
          <w:bCs/>
        </w:rPr>
        <w:t xml:space="preserve"> se actualiza la causal de improcedencia establecida</w:t>
      </w:r>
      <w:r>
        <w:rPr>
          <w:rFonts w:ascii="Arial" w:eastAsia="Arial" w:hAnsi="Arial" w:cs="Arial"/>
          <w:bCs/>
        </w:rPr>
        <w:t xml:space="preserve"> en el artículo 304 del código Electoral, al no acreditarse interés jurídico ni legítimo, por lo que los medios deberán de desecharse.</w:t>
      </w:r>
    </w:p>
    <w:p w14:paraId="48A776AD" w14:textId="77777777" w:rsidR="002E3055" w:rsidRPr="003A4374" w:rsidRDefault="002E3055"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p>
    <w:p w14:paraId="12B2C0BC" w14:textId="6D910289"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sidRPr="002E3055">
        <w:rPr>
          <w:rFonts w:ascii="Arial" w:hAnsi="Arial" w:cs="Arial"/>
          <w:b/>
        </w:rPr>
        <w:lastRenderedPageBreak/>
        <w:t xml:space="preserve">En cuanto al </w:t>
      </w:r>
      <w:r w:rsidR="00E51EA6">
        <w:rPr>
          <w:rFonts w:ascii="Arial" w:hAnsi="Arial" w:cs="Arial"/>
          <w:b/>
        </w:rPr>
        <w:t xml:space="preserve">interés </w:t>
      </w:r>
      <w:r w:rsidR="00117E73">
        <w:rPr>
          <w:rFonts w:ascii="Arial" w:hAnsi="Arial" w:cs="Arial"/>
          <w:b/>
        </w:rPr>
        <w:t>jurídico</w:t>
      </w:r>
      <w:r w:rsidR="001C0447">
        <w:rPr>
          <w:rFonts w:ascii="Arial" w:hAnsi="Arial" w:cs="Arial"/>
          <w:b/>
        </w:rPr>
        <w:t xml:space="preserve"> y legítimo</w:t>
      </w:r>
      <w:r w:rsidR="00117E73">
        <w:rPr>
          <w:rFonts w:ascii="Arial" w:hAnsi="Arial" w:cs="Arial"/>
          <w:b/>
        </w:rPr>
        <w:t xml:space="preserve"> </w:t>
      </w:r>
      <w:r w:rsidR="00E51EA6">
        <w:rPr>
          <w:rFonts w:ascii="Arial" w:hAnsi="Arial" w:cs="Arial"/>
          <w:b/>
        </w:rPr>
        <w:t xml:space="preserve">del </w:t>
      </w:r>
      <w:r w:rsidRPr="002E3055">
        <w:rPr>
          <w:rFonts w:ascii="Arial" w:hAnsi="Arial" w:cs="Arial"/>
          <w:b/>
        </w:rPr>
        <w:t>C.</w:t>
      </w:r>
      <w:r w:rsidRPr="003A4374">
        <w:rPr>
          <w:rFonts w:ascii="Arial" w:hAnsi="Arial" w:cs="Arial"/>
          <w:bCs/>
        </w:rPr>
        <w:t xml:space="preserve"> </w:t>
      </w:r>
      <w:r w:rsidRPr="003A4374">
        <w:rPr>
          <w:rFonts w:ascii="Arial" w:hAnsi="Arial" w:cs="Arial"/>
          <w:b/>
        </w:rPr>
        <w:t>Edilberto Alejandro Aldán Ahedo</w:t>
      </w:r>
      <w:r>
        <w:rPr>
          <w:rFonts w:ascii="Arial" w:hAnsi="Arial" w:cs="Arial"/>
          <w:b/>
        </w:rPr>
        <w:t xml:space="preserve"> y la C.</w:t>
      </w:r>
      <w:r w:rsidRPr="00E664FB">
        <w:rPr>
          <w:rFonts w:ascii="Arial" w:hAnsi="Arial" w:cs="Arial"/>
          <w:b/>
          <w:bCs/>
        </w:rPr>
        <w:t xml:space="preserve"> </w:t>
      </w:r>
      <w:r w:rsidRPr="00E664FB">
        <w:rPr>
          <w:rFonts w:ascii="Arial" w:eastAsia="Arial" w:hAnsi="Arial" w:cs="Arial"/>
          <w:b/>
          <w:bCs/>
        </w:rPr>
        <w:t>Dalia Guadalupe de la Cerda Ulloa</w:t>
      </w:r>
      <w:r>
        <w:rPr>
          <w:rFonts w:ascii="Arial" w:eastAsia="Arial" w:hAnsi="Arial" w:cs="Arial"/>
          <w:b/>
          <w:bCs/>
        </w:rPr>
        <w:t>.</w:t>
      </w:r>
      <w:r w:rsidRPr="003A4374">
        <w:rPr>
          <w:rFonts w:ascii="Arial" w:hAnsi="Arial" w:cs="Arial"/>
          <w:b/>
        </w:rPr>
        <w:t xml:space="preserve"> </w:t>
      </w:r>
    </w:p>
    <w:p w14:paraId="6E98A17E" w14:textId="3CB3FE2D" w:rsidR="0018649D"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p>
    <w:p w14:paraId="70785DA0" w14:textId="2A4C9B81" w:rsidR="0018649D" w:rsidRPr="003A4374" w:rsidRDefault="00E51EA6"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Ambos, </w:t>
      </w:r>
      <w:r w:rsidR="00D92233">
        <w:rPr>
          <w:rFonts w:ascii="Arial" w:hAnsi="Arial" w:cs="Arial"/>
          <w:bCs/>
        </w:rPr>
        <w:t>promueven</w:t>
      </w:r>
      <w:r w:rsidR="0018649D" w:rsidRPr="003A4374">
        <w:rPr>
          <w:rFonts w:ascii="Arial" w:hAnsi="Arial" w:cs="Arial"/>
          <w:bCs/>
        </w:rPr>
        <w:t xml:space="preserve"> en </w:t>
      </w:r>
      <w:r w:rsidR="0018649D">
        <w:rPr>
          <w:rFonts w:ascii="Arial" w:hAnsi="Arial" w:cs="Arial"/>
          <w:bCs/>
        </w:rPr>
        <w:t>calidad</w:t>
      </w:r>
      <w:r w:rsidR="0018649D" w:rsidRPr="003A4374">
        <w:rPr>
          <w:rFonts w:ascii="Arial" w:hAnsi="Arial" w:cs="Arial"/>
          <w:bCs/>
        </w:rPr>
        <w:t xml:space="preserve"> de ciudadano</w:t>
      </w:r>
      <w:r w:rsidR="0018649D">
        <w:rPr>
          <w:rFonts w:ascii="Arial" w:hAnsi="Arial" w:cs="Arial"/>
          <w:bCs/>
        </w:rPr>
        <w:t>s</w:t>
      </w:r>
      <w:r w:rsidR="0018649D" w:rsidRPr="003A4374">
        <w:rPr>
          <w:rFonts w:ascii="Arial" w:hAnsi="Arial" w:cs="Arial"/>
          <w:bCs/>
        </w:rPr>
        <w:t>, en contra de la resolución impugnada, por considerar que se transgrede el principio de legalidad en la misma.</w:t>
      </w:r>
    </w:p>
    <w:p w14:paraId="54ACB0E5" w14:textId="77777777" w:rsidR="0018649D" w:rsidRPr="003A4374" w:rsidRDefault="0018649D" w:rsidP="0018649D">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p>
    <w:p w14:paraId="000B1F15"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Ahora bien, el artículo 304 del Código Electoral,</w:t>
      </w:r>
      <w:r>
        <w:rPr>
          <w:rFonts w:ascii="Arial" w:hAnsi="Arial" w:cs="Arial"/>
          <w:bCs/>
          <w:sz w:val="24"/>
          <w:szCs w:val="24"/>
        </w:rPr>
        <w:t xml:space="preserve"> </w:t>
      </w:r>
      <w:r w:rsidRPr="003A4374">
        <w:rPr>
          <w:rFonts w:ascii="Arial" w:hAnsi="Arial" w:cs="Arial"/>
          <w:bCs/>
          <w:sz w:val="24"/>
          <w:szCs w:val="24"/>
        </w:rPr>
        <w:t>establece:</w:t>
      </w:r>
    </w:p>
    <w:p w14:paraId="45B40C98" w14:textId="77777777" w:rsidR="0018649D" w:rsidRDefault="0018649D" w:rsidP="0018649D">
      <w:pPr>
        <w:tabs>
          <w:tab w:val="left" w:pos="4495"/>
        </w:tabs>
        <w:spacing w:line="360" w:lineRule="auto"/>
        <w:jc w:val="both"/>
        <w:rPr>
          <w:rFonts w:ascii="Arial" w:hAnsi="Arial" w:cs="Arial"/>
          <w:bCs/>
          <w:sz w:val="23"/>
          <w:szCs w:val="23"/>
        </w:rPr>
      </w:pPr>
    </w:p>
    <w:p w14:paraId="27540441" w14:textId="77777777" w:rsidR="0018649D" w:rsidRPr="007122CC" w:rsidRDefault="0018649D" w:rsidP="0018649D">
      <w:pPr>
        <w:tabs>
          <w:tab w:val="left" w:pos="4495"/>
        </w:tabs>
        <w:spacing w:line="360" w:lineRule="auto"/>
        <w:ind w:left="708"/>
        <w:jc w:val="both"/>
        <w:rPr>
          <w:rFonts w:ascii="Arial" w:hAnsi="Arial" w:cs="Arial"/>
          <w:i/>
          <w:iCs/>
          <w:sz w:val="22"/>
          <w:szCs w:val="22"/>
        </w:rPr>
      </w:pPr>
      <w:r w:rsidRPr="007122CC">
        <w:rPr>
          <w:rFonts w:ascii="Arial" w:hAnsi="Arial" w:cs="Arial"/>
          <w:i/>
          <w:iCs/>
          <w:sz w:val="22"/>
          <w:szCs w:val="22"/>
        </w:rPr>
        <w:t>ARTÍCULO 304.- Los recursos que regula este Código, se considerarán improcedentes en los siguientes casos:</w:t>
      </w:r>
    </w:p>
    <w:p w14:paraId="5D33FB57" w14:textId="77777777" w:rsidR="0018649D" w:rsidRPr="007122CC" w:rsidRDefault="0018649D" w:rsidP="0018649D">
      <w:pPr>
        <w:tabs>
          <w:tab w:val="left" w:pos="4495"/>
        </w:tabs>
        <w:spacing w:line="360" w:lineRule="auto"/>
        <w:ind w:left="708"/>
        <w:jc w:val="both"/>
        <w:rPr>
          <w:rFonts w:ascii="Arial" w:hAnsi="Arial" w:cs="Arial"/>
          <w:i/>
          <w:iCs/>
          <w:sz w:val="22"/>
          <w:szCs w:val="22"/>
        </w:rPr>
      </w:pPr>
      <w:r w:rsidRPr="007122CC">
        <w:rPr>
          <w:rFonts w:ascii="Arial" w:hAnsi="Arial" w:cs="Arial"/>
          <w:i/>
          <w:iCs/>
          <w:sz w:val="22"/>
          <w:szCs w:val="22"/>
        </w:rPr>
        <w:t>[...]</w:t>
      </w:r>
    </w:p>
    <w:p w14:paraId="2E3E2E9E" w14:textId="77777777" w:rsidR="0018649D" w:rsidRPr="007122CC" w:rsidRDefault="0018649D" w:rsidP="0018649D">
      <w:pPr>
        <w:tabs>
          <w:tab w:val="left" w:pos="4495"/>
        </w:tabs>
        <w:spacing w:line="360" w:lineRule="auto"/>
        <w:ind w:left="708"/>
        <w:jc w:val="both"/>
        <w:rPr>
          <w:rFonts w:ascii="Arial" w:hAnsi="Arial" w:cs="Arial"/>
          <w:i/>
          <w:iCs/>
          <w:sz w:val="22"/>
          <w:szCs w:val="22"/>
        </w:rPr>
      </w:pPr>
      <w:r w:rsidRPr="007122CC">
        <w:rPr>
          <w:rFonts w:ascii="Arial" w:hAnsi="Arial" w:cs="Arial"/>
          <w:i/>
          <w:iCs/>
          <w:sz w:val="22"/>
          <w:szCs w:val="22"/>
        </w:rPr>
        <w:t xml:space="preserve">II. Cuando se pretenda impugnar actos o resoluciones: </w:t>
      </w:r>
    </w:p>
    <w:p w14:paraId="228F4076" w14:textId="77777777" w:rsidR="0018649D" w:rsidRPr="007122CC" w:rsidRDefault="0018649D" w:rsidP="0018649D">
      <w:pPr>
        <w:tabs>
          <w:tab w:val="left" w:pos="4495"/>
        </w:tabs>
        <w:spacing w:line="360" w:lineRule="auto"/>
        <w:ind w:left="708"/>
        <w:jc w:val="both"/>
        <w:rPr>
          <w:rFonts w:ascii="Arial" w:hAnsi="Arial" w:cs="Arial"/>
          <w:i/>
          <w:iCs/>
          <w:sz w:val="22"/>
          <w:szCs w:val="22"/>
        </w:rPr>
      </w:pPr>
      <w:r w:rsidRPr="007122CC">
        <w:rPr>
          <w:rFonts w:ascii="Arial" w:hAnsi="Arial" w:cs="Arial"/>
          <w:i/>
          <w:iCs/>
          <w:sz w:val="22"/>
          <w:szCs w:val="22"/>
        </w:rPr>
        <w:t xml:space="preserve">a) Que no afecten el interés jurídico del actor; </w:t>
      </w:r>
    </w:p>
    <w:p w14:paraId="6CA8B945" w14:textId="77777777" w:rsidR="0018649D" w:rsidRPr="007122CC" w:rsidRDefault="0018649D" w:rsidP="0018649D">
      <w:pPr>
        <w:tabs>
          <w:tab w:val="left" w:pos="4495"/>
        </w:tabs>
        <w:spacing w:line="360" w:lineRule="auto"/>
        <w:ind w:left="708"/>
        <w:jc w:val="both"/>
        <w:rPr>
          <w:rFonts w:ascii="Arial" w:hAnsi="Arial" w:cs="Arial"/>
          <w:bCs/>
          <w:sz w:val="22"/>
          <w:szCs w:val="22"/>
        </w:rPr>
      </w:pPr>
      <w:r w:rsidRPr="007122CC">
        <w:rPr>
          <w:rFonts w:ascii="Arial" w:hAnsi="Arial" w:cs="Arial"/>
          <w:bCs/>
          <w:i/>
          <w:iCs/>
          <w:sz w:val="22"/>
          <w:szCs w:val="22"/>
        </w:rPr>
        <w:t>[...]</w:t>
      </w:r>
    </w:p>
    <w:p w14:paraId="1FD87412" w14:textId="77777777" w:rsidR="0018649D" w:rsidRDefault="0018649D" w:rsidP="0018649D">
      <w:pPr>
        <w:tabs>
          <w:tab w:val="left" w:pos="4495"/>
        </w:tabs>
        <w:spacing w:line="360" w:lineRule="auto"/>
        <w:jc w:val="both"/>
        <w:rPr>
          <w:rFonts w:ascii="Arial" w:hAnsi="Arial" w:cs="Arial"/>
          <w:bCs/>
          <w:sz w:val="23"/>
          <w:szCs w:val="23"/>
        </w:rPr>
      </w:pPr>
    </w:p>
    <w:p w14:paraId="4DE98E83"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Por su parte, el artículo el 10, párrafo 1, inciso b), de la ley de medios dispone, entre otros supuestos, que los medios de impugnación previstos en ella, serán improcedentes cuando se pretendan impugnar actos que no afecten el interés jurídico del actor:</w:t>
      </w:r>
    </w:p>
    <w:p w14:paraId="140D055E" w14:textId="77777777" w:rsidR="0018649D" w:rsidRPr="003A4374" w:rsidRDefault="0018649D" w:rsidP="0018649D">
      <w:pPr>
        <w:tabs>
          <w:tab w:val="left" w:pos="4495"/>
        </w:tabs>
        <w:spacing w:line="360" w:lineRule="auto"/>
        <w:jc w:val="both"/>
        <w:rPr>
          <w:rFonts w:ascii="Arial" w:hAnsi="Arial" w:cs="Arial"/>
          <w:bCs/>
          <w:sz w:val="24"/>
          <w:szCs w:val="24"/>
        </w:rPr>
      </w:pPr>
    </w:p>
    <w:p w14:paraId="5293AF74" w14:textId="77777777" w:rsidR="0018649D" w:rsidRPr="003A4374" w:rsidRDefault="0018649D" w:rsidP="0018649D">
      <w:pPr>
        <w:tabs>
          <w:tab w:val="left" w:pos="4495"/>
        </w:tabs>
        <w:spacing w:line="360" w:lineRule="auto"/>
        <w:ind w:left="708"/>
        <w:jc w:val="both"/>
        <w:rPr>
          <w:rFonts w:ascii="Arial" w:hAnsi="Arial" w:cs="Arial"/>
          <w:i/>
          <w:iCs/>
          <w:sz w:val="22"/>
          <w:szCs w:val="22"/>
        </w:rPr>
      </w:pPr>
      <w:r w:rsidRPr="003A4374">
        <w:rPr>
          <w:rFonts w:ascii="Arial" w:hAnsi="Arial" w:cs="Arial"/>
          <w:i/>
          <w:iCs/>
          <w:sz w:val="22"/>
          <w:szCs w:val="22"/>
        </w:rPr>
        <w:t xml:space="preserve">Artículo 10 </w:t>
      </w:r>
    </w:p>
    <w:p w14:paraId="06BED9D9" w14:textId="77777777" w:rsidR="0018649D" w:rsidRPr="003A4374" w:rsidRDefault="0018649D" w:rsidP="0018649D">
      <w:pPr>
        <w:tabs>
          <w:tab w:val="left" w:pos="4495"/>
        </w:tabs>
        <w:spacing w:line="360" w:lineRule="auto"/>
        <w:ind w:left="708"/>
        <w:jc w:val="both"/>
        <w:rPr>
          <w:rFonts w:ascii="Arial" w:hAnsi="Arial" w:cs="Arial"/>
          <w:i/>
          <w:iCs/>
          <w:sz w:val="22"/>
          <w:szCs w:val="22"/>
        </w:rPr>
      </w:pPr>
      <w:r w:rsidRPr="003A4374">
        <w:rPr>
          <w:rFonts w:ascii="Arial" w:hAnsi="Arial" w:cs="Arial"/>
          <w:i/>
          <w:iCs/>
          <w:sz w:val="22"/>
          <w:szCs w:val="22"/>
        </w:rPr>
        <w:t>1. Los medios de impugnación previstos en esta ley serán improcedentes en los siguientes casos:</w:t>
      </w:r>
    </w:p>
    <w:p w14:paraId="62B8121A" w14:textId="77777777" w:rsidR="0018649D" w:rsidRDefault="0018649D" w:rsidP="0018649D">
      <w:pPr>
        <w:tabs>
          <w:tab w:val="left" w:pos="4495"/>
        </w:tabs>
        <w:spacing w:line="360" w:lineRule="auto"/>
        <w:ind w:left="708"/>
        <w:jc w:val="both"/>
        <w:rPr>
          <w:rFonts w:ascii="Arial" w:hAnsi="Arial" w:cs="Arial"/>
          <w:i/>
          <w:iCs/>
          <w:sz w:val="22"/>
          <w:szCs w:val="22"/>
        </w:rPr>
      </w:pPr>
      <w:r w:rsidRPr="003A4374">
        <w:rPr>
          <w:rFonts w:ascii="Arial" w:hAnsi="Arial" w:cs="Arial"/>
          <w:i/>
          <w:iCs/>
          <w:sz w:val="22"/>
          <w:szCs w:val="22"/>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no se hubiese interpuesto el medio de impugnación respectivo, dentro de los plazos señalados en esta ley; </w:t>
      </w:r>
    </w:p>
    <w:p w14:paraId="4A9B5918" w14:textId="77777777" w:rsidR="0018649D" w:rsidRDefault="0018649D" w:rsidP="0018649D">
      <w:pPr>
        <w:tabs>
          <w:tab w:val="left" w:pos="4495"/>
        </w:tabs>
        <w:spacing w:line="360" w:lineRule="auto"/>
        <w:jc w:val="both"/>
        <w:rPr>
          <w:rFonts w:ascii="Arial" w:hAnsi="Arial" w:cs="Arial"/>
          <w:i/>
          <w:iCs/>
          <w:sz w:val="22"/>
          <w:szCs w:val="22"/>
        </w:rPr>
      </w:pPr>
    </w:p>
    <w:p w14:paraId="44B5CBE7" w14:textId="77777777" w:rsidR="0018649D" w:rsidRDefault="0018649D" w:rsidP="0018649D">
      <w:pPr>
        <w:tabs>
          <w:tab w:val="left" w:pos="4495"/>
        </w:tabs>
        <w:spacing w:line="360" w:lineRule="auto"/>
        <w:jc w:val="both"/>
        <w:rPr>
          <w:rFonts w:ascii="Arial" w:hAnsi="Arial" w:cs="Arial"/>
          <w:color w:val="000000"/>
          <w:sz w:val="24"/>
          <w:szCs w:val="24"/>
        </w:rPr>
      </w:pPr>
      <w:r>
        <w:rPr>
          <w:rFonts w:ascii="Arial" w:hAnsi="Arial" w:cs="Arial"/>
          <w:color w:val="000000"/>
          <w:sz w:val="24"/>
          <w:szCs w:val="24"/>
        </w:rPr>
        <w:t>En ese sentido, el artículo 108 de la Ley de Participación, se establece lo siguiente:</w:t>
      </w:r>
    </w:p>
    <w:p w14:paraId="0D5C4320" w14:textId="77777777" w:rsidR="0018649D" w:rsidRDefault="0018649D" w:rsidP="0018649D">
      <w:pPr>
        <w:tabs>
          <w:tab w:val="left" w:pos="4495"/>
        </w:tabs>
        <w:spacing w:line="360" w:lineRule="auto"/>
        <w:jc w:val="both"/>
        <w:rPr>
          <w:rFonts w:ascii="Arial" w:hAnsi="Arial" w:cs="Arial"/>
          <w:color w:val="000000"/>
          <w:sz w:val="24"/>
          <w:szCs w:val="24"/>
        </w:rPr>
      </w:pPr>
    </w:p>
    <w:p w14:paraId="2787CCD0" w14:textId="77777777" w:rsidR="0018649D" w:rsidRPr="00FA67EC" w:rsidRDefault="0018649D" w:rsidP="0018649D">
      <w:pPr>
        <w:tabs>
          <w:tab w:val="left" w:pos="4495"/>
        </w:tabs>
        <w:spacing w:line="360" w:lineRule="auto"/>
        <w:ind w:left="708"/>
        <w:jc w:val="both"/>
        <w:rPr>
          <w:rFonts w:ascii="Arial" w:hAnsi="Arial" w:cs="Arial"/>
          <w:i/>
          <w:iCs/>
          <w:sz w:val="24"/>
          <w:szCs w:val="24"/>
        </w:rPr>
      </w:pPr>
      <w:r w:rsidRPr="00FA67EC">
        <w:rPr>
          <w:rFonts w:ascii="Arial" w:hAnsi="Arial" w:cs="Arial"/>
          <w:b/>
          <w:bCs/>
          <w:i/>
          <w:iCs/>
          <w:sz w:val="24"/>
          <w:szCs w:val="24"/>
        </w:rPr>
        <w:t>Artículo 108.-</w:t>
      </w:r>
      <w:r w:rsidRPr="00FA67EC">
        <w:rPr>
          <w:rFonts w:ascii="Arial" w:hAnsi="Arial" w:cs="Arial"/>
          <w:i/>
          <w:iCs/>
          <w:sz w:val="24"/>
          <w:szCs w:val="24"/>
        </w:rPr>
        <w:t xml:space="preserve"> Los ciudadanos, por conducto de su representante común y poderes públicos que participen en el proceso, podrán impugnar las resoluciones pronunciadas por la instancia correspondiente del Instituto, aplicando en lo conducente lo establecido en el Código Electoral del Estado, en materia de nulidades, recursos administrativos y medios procesales de impugnación. </w:t>
      </w:r>
    </w:p>
    <w:p w14:paraId="1FC90528" w14:textId="77777777" w:rsidR="0018649D" w:rsidRPr="00FA67EC" w:rsidRDefault="0018649D" w:rsidP="0018649D">
      <w:pPr>
        <w:tabs>
          <w:tab w:val="left" w:pos="4495"/>
        </w:tabs>
        <w:spacing w:line="360" w:lineRule="auto"/>
        <w:ind w:left="708"/>
        <w:jc w:val="both"/>
        <w:rPr>
          <w:rFonts w:ascii="Arial" w:hAnsi="Arial" w:cs="Arial"/>
          <w:i/>
          <w:iCs/>
          <w:sz w:val="24"/>
          <w:szCs w:val="24"/>
        </w:rPr>
      </w:pPr>
    </w:p>
    <w:p w14:paraId="7DD78ED8" w14:textId="77777777" w:rsidR="0018649D" w:rsidRPr="00FA67EC" w:rsidRDefault="0018649D" w:rsidP="0018649D">
      <w:pPr>
        <w:tabs>
          <w:tab w:val="left" w:pos="4495"/>
        </w:tabs>
        <w:spacing w:line="360" w:lineRule="auto"/>
        <w:ind w:left="708"/>
        <w:jc w:val="both"/>
        <w:rPr>
          <w:rFonts w:ascii="Arial" w:hAnsi="Arial" w:cs="Arial"/>
          <w:color w:val="000000"/>
          <w:sz w:val="32"/>
          <w:szCs w:val="32"/>
        </w:rPr>
      </w:pPr>
      <w:r w:rsidRPr="00FA67EC">
        <w:rPr>
          <w:rFonts w:ascii="Arial" w:hAnsi="Arial" w:cs="Arial"/>
          <w:i/>
          <w:iCs/>
          <w:sz w:val="24"/>
          <w:szCs w:val="24"/>
        </w:rPr>
        <w:t>El Instituto por acuerdo de los integrantes del Consejo General, determinará las fechas y términos para las solicitudes de rectificación, presentación del recurso y resolución del mismo.</w:t>
      </w:r>
    </w:p>
    <w:p w14:paraId="518FE0F7" w14:textId="77777777" w:rsidR="0018649D" w:rsidRDefault="0018649D" w:rsidP="0018649D">
      <w:pPr>
        <w:tabs>
          <w:tab w:val="left" w:pos="4495"/>
        </w:tabs>
        <w:spacing w:line="360" w:lineRule="auto"/>
        <w:jc w:val="both"/>
        <w:rPr>
          <w:rFonts w:ascii="Arial" w:hAnsi="Arial" w:cs="Arial"/>
          <w:color w:val="000000"/>
          <w:sz w:val="24"/>
          <w:szCs w:val="24"/>
        </w:rPr>
      </w:pPr>
    </w:p>
    <w:p w14:paraId="17B63E2C" w14:textId="41412490" w:rsidR="0018649D" w:rsidRDefault="0018649D" w:rsidP="0018649D">
      <w:pPr>
        <w:tabs>
          <w:tab w:val="left" w:pos="4495"/>
        </w:tabs>
        <w:spacing w:line="360" w:lineRule="auto"/>
        <w:jc w:val="both"/>
        <w:rPr>
          <w:rFonts w:ascii="Arial" w:hAnsi="Arial" w:cs="Arial"/>
          <w:bCs/>
          <w:sz w:val="24"/>
          <w:szCs w:val="24"/>
        </w:rPr>
      </w:pPr>
      <w:r>
        <w:rPr>
          <w:rFonts w:ascii="Arial" w:hAnsi="Arial" w:cs="Arial"/>
          <w:bCs/>
          <w:sz w:val="24"/>
          <w:szCs w:val="24"/>
        </w:rPr>
        <w:lastRenderedPageBreak/>
        <w:t>Congruente con ello</w:t>
      </w:r>
      <w:r w:rsidRPr="003A4374">
        <w:rPr>
          <w:rFonts w:ascii="Arial" w:hAnsi="Arial" w:cs="Arial"/>
          <w:bCs/>
          <w:sz w:val="24"/>
          <w:szCs w:val="24"/>
        </w:rPr>
        <w:t xml:space="preserve">, </w:t>
      </w:r>
      <w:r w:rsidRPr="00B433B0">
        <w:rPr>
          <w:rFonts w:ascii="Arial" w:hAnsi="Arial" w:cs="Arial"/>
          <w:bCs/>
          <w:sz w:val="24"/>
          <w:szCs w:val="24"/>
        </w:rPr>
        <w:t>para que los medios de impugnación</w:t>
      </w:r>
      <w:r>
        <w:rPr>
          <w:rFonts w:ascii="Arial" w:hAnsi="Arial" w:cs="Arial"/>
          <w:bCs/>
          <w:sz w:val="24"/>
          <w:szCs w:val="24"/>
        </w:rPr>
        <w:t xml:space="preserve"> sean procedentes</w:t>
      </w:r>
      <w:r w:rsidRPr="003A4374">
        <w:rPr>
          <w:rFonts w:ascii="Arial" w:hAnsi="Arial" w:cs="Arial"/>
          <w:bCs/>
          <w:sz w:val="24"/>
          <w:szCs w:val="24"/>
        </w:rPr>
        <w:t xml:space="preserve">, es menester que se reclame </w:t>
      </w:r>
      <w:r>
        <w:rPr>
          <w:rFonts w:ascii="Arial" w:hAnsi="Arial" w:cs="Arial"/>
          <w:bCs/>
          <w:sz w:val="24"/>
          <w:szCs w:val="24"/>
        </w:rPr>
        <w:t xml:space="preserve">en ellos </w:t>
      </w:r>
      <w:r w:rsidRPr="003A4374">
        <w:rPr>
          <w:rFonts w:ascii="Arial" w:hAnsi="Arial" w:cs="Arial"/>
          <w:bCs/>
          <w:sz w:val="24"/>
          <w:szCs w:val="24"/>
        </w:rPr>
        <w:t xml:space="preserve">una violación de derechos del actor y, en el caso que nos ocupa, no se advierte que exista un derecho político electoral, o alguno que emane de éstos, en los que </w:t>
      </w:r>
      <w:r w:rsidR="005D1FDB">
        <w:rPr>
          <w:rFonts w:ascii="Arial" w:hAnsi="Arial" w:cs="Arial"/>
          <w:bCs/>
          <w:sz w:val="24"/>
          <w:szCs w:val="24"/>
        </w:rPr>
        <w:t>la y el</w:t>
      </w:r>
      <w:r w:rsidRPr="003A4374">
        <w:rPr>
          <w:rFonts w:ascii="Arial" w:hAnsi="Arial" w:cs="Arial"/>
          <w:bCs/>
          <w:sz w:val="24"/>
          <w:szCs w:val="24"/>
        </w:rPr>
        <w:t xml:space="preserve"> promovente se vea</w:t>
      </w:r>
      <w:r w:rsidR="005D1FDB">
        <w:rPr>
          <w:rFonts w:ascii="Arial" w:hAnsi="Arial" w:cs="Arial"/>
          <w:bCs/>
          <w:sz w:val="24"/>
          <w:szCs w:val="24"/>
        </w:rPr>
        <w:t xml:space="preserve">n </w:t>
      </w:r>
      <w:r w:rsidRPr="003A4374">
        <w:rPr>
          <w:rFonts w:ascii="Arial" w:hAnsi="Arial" w:cs="Arial"/>
          <w:bCs/>
          <w:sz w:val="24"/>
          <w:szCs w:val="24"/>
        </w:rPr>
        <w:t>afectado</w:t>
      </w:r>
      <w:r w:rsidR="005D1FDB">
        <w:rPr>
          <w:rFonts w:ascii="Arial" w:hAnsi="Arial" w:cs="Arial"/>
          <w:bCs/>
          <w:sz w:val="24"/>
          <w:szCs w:val="24"/>
        </w:rPr>
        <w:t>s</w:t>
      </w:r>
      <w:r w:rsidRPr="003A4374">
        <w:rPr>
          <w:rFonts w:ascii="Arial" w:hAnsi="Arial" w:cs="Arial"/>
          <w:bCs/>
          <w:sz w:val="24"/>
          <w:szCs w:val="24"/>
        </w:rPr>
        <w:t xml:space="preserve"> por los actos que reclama</w:t>
      </w:r>
      <w:r w:rsidR="005D1FDB">
        <w:rPr>
          <w:rFonts w:ascii="Arial" w:hAnsi="Arial" w:cs="Arial"/>
          <w:bCs/>
          <w:sz w:val="24"/>
          <w:szCs w:val="24"/>
        </w:rPr>
        <w:t>n</w:t>
      </w:r>
      <w:r w:rsidRPr="003A4374">
        <w:rPr>
          <w:rFonts w:ascii="Arial" w:hAnsi="Arial" w:cs="Arial"/>
          <w:bCs/>
          <w:sz w:val="24"/>
          <w:szCs w:val="24"/>
        </w:rPr>
        <w:t>, ni algún otro derecho que le</w:t>
      </w:r>
      <w:r w:rsidR="005D1FDB">
        <w:rPr>
          <w:rFonts w:ascii="Arial" w:hAnsi="Arial" w:cs="Arial"/>
          <w:bCs/>
          <w:sz w:val="24"/>
          <w:szCs w:val="24"/>
        </w:rPr>
        <w:t>s</w:t>
      </w:r>
      <w:r w:rsidRPr="003A4374">
        <w:rPr>
          <w:rFonts w:ascii="Arial" w:hAnsi="Arial" w:cs="Arial"/>
          <w:bCs/>
          <w:sz w:val="24"/>
          <w:szCs w:val="24"/>
        </w:rPr>
        <w:t xml:space="preserve"> sea</w:t>
      </w:r>
      <w:r w:rsidR="005D1FDB">
        <w:rPr>
          <w:rFonts w:ascii="Arial" w:hAnsi="Arial" w:cs="Arial"/>
          <w:bCs/>
          <w:sz w:val="24"/>
          <w:szCs w:val="24"/>
        </w:rPr>
        <w:t>n</w:t>
      </w:r>
      <w:r w:rsidRPr="003A4374">
        <w:rPr>
          <w:rFonts w:ascii="Arial" w:hAnsi="Arial" w:cs="Arial"/>
          <w:bCs/>
          <w:sz w:val="24"/>
          <w:szCs w:val="24"/>
        </w:rPr>
        <w:t xml:space="preserve"> vulnerado.</w:t>
      </w:r>
    </w:p>
    <w:p w14:paraId="19F75CDC" w14:textId="41B22389" w:rsidR="00762390" w:rsidRDefault="00762390" w:rsidP="0018649D">
      <w:pPr>
        <w:tabs>
          <w:tab w:val="left" w:pos="4495"/>
        </w:tabs>
        <w:spacing w:line="360" w:lineRule="auto"/>
        <w:jc w:val="both"/>
        <w:rPr>
          <w:rFonts w:ascii="Arial" w:hAnsi="Arial" w:cs="Arial"/>
          <w:bCs/>
          <w:sz w:val="24"/>
          <w:szCs w:val="24"/>
        </w:rPr>
      </w:pPr>
    </w:p>
    <w:p w14:paraId="6A0A20C6" w14:textId="3023E243" w:rsidR="00762390" w:rsidRDefault="00762390" w:rsidP="0018649D">
      <w:pPr>
        <w:tabs>
          <w:tab w:val="left" w:pos="4495"/>
        </w:tabs>
        <w:spacing w:line="360" w:lineRule="auto"/>
        <w:jc w:val="both"/>
        <w:rPr>
          <w:rFonts w:ascii="Arial" w:hAnsi="Arial" w:cs="Arial"/>
          <w:bCs/>
          <w:sz w:val="24"/>
          <w:szCs w:val="24"/>
        </w:rPr>
      </w:pPr>
      <w:r>
        <w:rPr>
          <w:rFonts w:ascii="Arial" w:hAnsi="Arial" w:cs="Arial"/>
          <w:bCs/>
          <w:sz w:val="24"/>
          <w:szCs w:val="24"/>
        </w:rPr>
        <w:t xml:space="preserve">Como ya se dijo, </w:t>
      </w:r>
      <w:r w:rsidRPr="00762390">
        <w:rPr>
          <w:rFonts w:ascii="Arial" w:hAnsi="Arial" w:cs="Arial"/>
          <w:bCs/>
          <w:sz w:val="24"/>
          <w:szCs w:val="24"/>
        </w:rPr>
        <w:t>el interés jurídico es un presupuesto procesal, esto es, una imposición que debe cumplir quien promueve el juicio o recurso, que le constriñe a acreditar la existencia de una característica determinada en relación con el litigio que intenta iniciar, y que es necesaria para la procedencia del medio de impugnación.</w:t>
      </w:r>
    </w:p>
    <w:p w14:paraId="6BABDF02" w14:textId="3B97322F" w:rsidR="00762390" w:rsidRDefault="00762390" w:rsidP="0018649D">
      <w:pPr>
        <w:tabs>
          <w:tab w:val="left" w:pos="4495"/>
        </w:tabs>
        <w:spacing w:line="360" w:lineRule="auto"/>
        <w:jc w:val="both"/>
        <w:rPr>
          <w:rFonts w:ascii="Arial" w:hAnsi="Arial" w:cs="Arial"/>
          <w:bCs/>
          <w:sz w:val="24"/>
          <w:szCs w:val="24"/>
        </w:rPr>
      </w:pPr>
    </w:p>
    <w:p w14:paraId="0538589A" w14:textId="77777777" w:rsidR="00762390" w:rsidRDefault="00762390" w:rsidP="0018649D">
      <w:pPr>
        <w:tabs>
          <w:tab w:val="left" w:pos="4495"/>
        </w:tabs>
        <w:spacing w:line="360" w:lineRule="auto"/>
        <w:jc w:val="both"/>
        <w:rPr>
          <w:rFonts w:ascii="Arial" w:hAnsi="Arial" w:cs="Arial"/>
          <w:bCs/>
          <w:sz w:val="24"/>
          <w:szCs w:val="24"/>
        </w:rPr>
      </w:pPr>
      <w:r w:rsidRPr="00762390">
        <w:rPr>
          <w:rFonts w:ascii="Arial" w:hAnsi="Arial" w:cs="Arial"/>
          <w:bCs/>
          <w:sz w:val="24"/>
          <w:szCs w:val="24"/>
        </w:rPr>
        <w:t xml:space="preserve">En ese sentido, el interés jurídico puede tener distintas acepciones, según el tipo de presupuesto procesal que se exige en cada uno de los cuerpos normativos adjetivos de que se trate. </w:t>
      </w:r>
    </w:p>
    <w:p w14:paraId="1F31F70C" w14:textId="77777777" w:rsidR="00762390" w:rsidRDefault="00762390" w:rsidP="0018649D">
      <w:pPr>
        <w:tabs>
          <w:tab w:val="left" w:pos="4495"/>
        </w:tabs>
        <w:spacing w:line="360" w:lineRule="auto"/>
        <w:jc w:val="both"/>
        <w:rPr>
          <w:rFonts w:ascii="Arial" w:hAnsi="Arial" w:cs="Arial"/>
          <w:bCs/>
          <w:sz w:val="24"/>
          <w:szCs w:val="24"/>
        </w:rPr>
      </w:pPr>
    </w:p>
    <w:p w14:paraId="326D02A0" w14:textId="05EEEB09" w:rsidR="00762390" w:rsidRDefault="008631F3" w:rsidP="0018649D">
      <w:pPr>
        <w:tabs>
          <w:tab w:val="left" w:pos="4495"/>
        </w:tabs>
        <w:spacing w:line="360" w:lineRule="auto"/>
        <w:jc w:val="both"/>
        <w:rPr>
          <w:rFonts w:ascii="Arial" w:hAnsi="Arial" w:cs="Arial"/>
          <w:bCs/>
          <w:sz w:val="24"/>
          <w:szCs w:val="24"/>
        </w:rPr>
      </w:pPr>
      <w:r>
        <w:rPr>
          <w:rFonts w:ascii="Arial" w:hAnsi="Arial" w:cs="Arial"/>
          <w:bCs/>
          <w:sz w:val="24"/>
          <w:szCs w:val="24"/>
        </w:rPr>
        <w:t>De tal manera que</w:t>
      </w:r>
      <w:r w:rsidR="00762390" w:rsidRPr="00762390">
        <w:rPr>
          <w:rFonts w:ascii="Arial" w:hAnsi="Arial" w:cs="Arial"/>
          <w:bCs/>
          <w:sz w:val="24"/>
          <w:szCs w:val="24"/>
        </w:rPr>
        <w:t>, puede hablarse de interés jurídico legítimo, simple, tuitivo o directo, entre otros tantos; cuestión que derivará de la naturaleza del medio de impugnación en el que se estudie este elemento, y del papel que desempeña la parte promovente en relación con la pretensión que persigue mediante la obtención del fallo que ponga fin al medio de impugnación de que se trate.</w:t>
      </w:r>
    </w:p>
    <w:p w14:paraId="457BDAAD" w14:textId="39BB6620" w:rsidR="0018649D" w:rsidRDefault="0018649D" w:rsidP="0018649D">
      <w:pPr>
        <w:tabs>
          <w:tab w:val="left" w:pos="4495"/>
        </w:tabs>
        <w:spacing w:line="360" w:lineRule="auto"/>
        <w:jc w:val="both"/>
        <w:rPr>
          <w:rFonts w:ascii="Arial" w:hAnsi="Arial" w:cs="Arial"/>
          <w:bCs/>
          <w:sz w:val="24"/>
          <w:szCs w:val="24"/>
        </w:rPr>
      </w:pPr>
    </w:p>
    <w:p w14:paraId="2E150F20" w14:textId="0DBC5C6D" w:rsidR="008631F3" w:rsidRDefault="008631F3" w:rsidP="0018649D">
      <w:pPr>
        <w:tabs>
          <w:tab w:val="left" w:pos="4495"/>
        </w:tabs>
        <w:spacing w:line="360" w:lineRule="auto"/>
        <w:jc w:val="both"/>
        <w:rPr>
          <w:rFonts w:ascii="Arial" w:hAnsi="Arial" w:cs="Arial"/>
          <w:bCs/>
          <w:sz w:val="24"/>
          <w:szCs w:val="24"/>
        </w:rPr>
      </w:pPr>
      <w:r w:rsidRPr="008631F3">
        <w:rPr>
          <w:rFonts w:ascii="Arial" w:hAnsi="Arial" w:cs="Arial"/>
          <w:bCs/>
          <w:sz w:val="24"/>
          <w:szCs w:val="24"/>
        </w:rPr>
        <w:t>Para la Sala Superior, en materia electoral sólo son admisibles dos tipos de interés jurídico para justificar la procedencia de los medios de impugnación: el directo y el difuso.</w:t>
      </w:r>
      <w:r>
        <w:rPr>
          <w:rStyle w:val="Refdenotaalpie"/>
          <w:rFonts w:ascii="Arial" w:hAnsi="Arial" w:cs="Arial"/>
          <w:bCs/>
          <w:sz w:val="24"/>
          <w:szCs w:val="24"/>
        </w:rPr>
        <w:footnoteReference w:id="8"/>
      </w:r>
    </w:p>
    <w:p w14:paraId="0E326C63" w14:textId="3F74BA94" w:rsidR="005F5FD3" w:rsidRDefault="005F5FD3" w:rsidP="0018649D">
      <w:pPr>
        <w:tabs>
          <w:tab w:val="left" w:pos="4495"/>
        </w:tabs>
        <w:spacing w:line="360" w:lineRule="auto"/>
        <w:jc w:val="both"/>
        <w:rPr>
          <w:rFonts w:ascii="Arial" w:hAnsi="Arial" w:cs="Arial"/>
          <w:bCs/>
          <w:sz w:val="24"/>
          <w:szCs w:val="24"/>
        </w:rPr>
      </w:pPr>
    </w:p>
    <w:p w14:paraId="7C268479" w14:textId="694637A6" w:rsidR="005F5FD3" w:rsidRDefault="005F5FD3" w:rsidP="0018649D">
      <w:pPr>
        <w:tabs>
          <w:tab w:val="left" w:pos="4495"/>
        </w:tabs>
        <w:spacing w:line="360" w:lineRule="auto"/>
        <w:jc w:val="both"/>
        <w:rPr>
          <w:rFonts w:ascii="Arial" w:hAnsi="Arial" w:cs="Arial"/>
          <w:bCs/>
          <w:sz w:val="24"/>
          <w:szCs w:val="24"/>
        </w:rPr>
      </w:pPr>
      <w:r w:rsidRPr="005F5FD3">
        <w:rPr>
          <w:rFonts w:ascii="Arial" w:hAnsi="Arial" w:cs="Arial"/>
          <w:bCs/>
          <w:sz w:val="24"/>
          <w:szCs w:val="24"/>
        </w:rPr>
        <w:t>La Sala Superior ha sostenido que el interés directo se satisface cuando, en la demanda, se expresa la vulneración concreta de algún derecho sustancial de la parte promovente, quien expresa la necesidad de que el órgano jurisdiccional intervenga mediante la emisión de una sentencia que revoque o modifique el acto reclamado, con lo que se alcanzaría el efecto buscado por la parte actora.</w:t>
      </w:r>
    </w:p>
    <w:p w14:paraId="45D1C939" w14:textId="1C217B75" w:rsidR="005F5FD3" w:rsidRDefault="005F5FD3" w:rsidP="0018649D">
      <w:pPr>
        <w:tabs>
          <w:tab w:val="left" w:pos="4495"/>
        </w:tabs>
        <w:spacing w:line="360" w:lineRule="auto"/>
        <w:jc w:val="both"/>
        <w:rPr>
          <w:rFonts w:ascii="Arial" w:hAnsi="Arial" w:cs="Arial"/>
          <w:bCs/>
          <w:sz w:val="24"/>
          <w:szCs w:val="24"/>
        </w:rPr>
      </w:pPr>
    </w:p>
    <w:p w14:paraId="4B89F29F" w14:textId="5B97DED3" w:rsidR="005F5FD3" w:rsidRDefault="005F5FD3" w:rsidP="0018649D">
      <w:pPr>
        <w:tabs>
          <w:tab w:val="left" w:pos="4495"/>
        </w:tabs>
        <w:spacing w:line="360" w:lineRule="auto"/>
        <w:jc w:val="both"/>
        <w:rPr>
          <w:rFonts w:ascii="Arial" w:hAnsi="Arial" w:cs="Arial"/>
          <w:bCs/>
          <w:sz w:val="24"/>
          <w:szCs w:val="24"/>
        </w:rPr>
      </w:pPr>
      <w:r>
        <w:rPr>
          <w:rFonts w:ascii="Arial" w:hAnsi="Arial" w:cs="Arial"/>
          <w:bCs/>
          <w:sz w:val="24"/>
          <w:szCs w:val="24"/>
        </w:rPr>
        <w:t xml:space="preserve">Por otro lado, </w:t>
      </w:r>
      <w:r w:rsidR="009D7F8C">
        <w:rPr>
          <w:rFonts w:ascii="Arial" w:hAnsi="Arial" w:cs="Arial"/>
          <w:bCs/>
          <w:sz w:val="24"/>
          <w:szCs w:val="24"/>
        </w:rPr>
        <w:t>e</w:t>
      </w:r>
      <w:r w:rsidRPr="005F5FD3">
        <w:rPr>
          <w:rFonts w:ascii="Arial" w:hAnsi="Arial" w:cs="Arial"/>
          <w:bCs/>
          <w:sz w:val="24"/>
          <w:szCs w:val="24"/>
        </w:rPr>
        <w:t>n lo que respecta al interés jurídico difuso, éste no exige la afectación de un derecho individual o sustancial de la persona promovente, sino que la categoría jurídica necesaria para su satisfacción deriva de una disposición normativa que lo faculta para exigir la vigencia del Estado de derecho y de los principios de constitucionalidad y legalidad de los actos y resoluciones de las autoridades electorales; cuestión que sólo está conferida a los partidos políticos y, excepcionalmente a la ciudadanía, cuando la normativa partidista consiente el cuestionamiento de los actos que afecten los derechos de la militancia.</w:t>
      </w:r>
    </w:p>
    <w:p w14:paraId="6C4C33FE" w14:textId="42739454" w:rsidR="004342B5" w:rsidRDefault="004342B5" w:rsidP="0018649D">
      <w:pPr>
        <w:tabs>
          <w:tab w:val="left" w:pos="4495"/>
        </w:tabs>
        <w:spacing w:line="360" w:lineRule="auto"/>
        <w:jc w:val="both"/>
        <w:rPr>
          <w:rFonts w:ascii="Arial" w:hAnsi="Arial" w:cs="Arial"/>
          <w:bCs/>
          <w:sz w:val="24"/>
          <w:szCs w:val="24"/>
        </w:rPr>
      </w:pPr>
    </w:p>
    <w:p w14:paraId="670E3A7F" w14:textId="09265F28" w:rsidR="004342B5" w:rsidRDefault="004342B5" w:rsidP="0018649D">
      <w:pPr>
        <w:tabs>
          <w:tab w:val="left" w:pos="4495"/>
        </w:tabs>
        <w:spacing w:line="360" w:lineRule="auto"/>
        <w:jc w:val="both"/>
        <w:rPr>
          <w:rFonts w:ascii="Arial" w:hAnsi="Arial" w:cs="Arial"/>
          <w:bCs/>
          <w:sz w:val="24"/>
          <w:szCs w:val="24"/>
        </w:rPr>
      </w:pPr>
      <w:r>
        <w:rPr>
          <w:rFonts w:ascii="Arial" w:hAnsi="Arial" w:cs="Arial"/>
          <w:bCs/>
          <w:sz w:val="24"/>
          <w:szCs w:val="24"/>
        </w:rPr>
        <w:lastRenderedPageBreak/>
        <w:t>Aunado a lo anterior</w:t>
      </w:r>
      <w:r w:rsidRPr="004342B5">
        <w:rPr>
          <w:rFonts w:ascii="Arial" w:hAnsi="Arial" w:cs="Arial"/>
          <w:bCs/>
          <w:sz w:val="24"/>
          <w:szCs w:val="24"/>
        </w:rPr>
        <w:t>, se ha reconocido la procedencia de medios de impugnación, cuando quienes promueven ostentan un interés jurídico de tipo legítimo para actuar en relación con temas específicos, como son en defensa de los intereses de grupos que se encuentran en situaciones de vulnerabilidad o que histórica y estructuralmente han sido objeto de discriminación, entre otros supuestos.</w:t>
      </w:r>
      <w:r>
        <w:rPr>
          <w:rStyle w:val="Refdenotaalpie"/>
          <w:rFonts w:ascii="Arial" w:hAnsi="Arial" w:cs="Arial"/>
          <w:bCs/>
          <w:sz w:val="24"/>
          <w:szCs w:val="24"/>
        </w:rPr>
        <w:footnoteReference w:id="9"/>
      </w:r>
    </w:p>
    <w:p w14:paraId="1FEC8BCC" w14:textId="77777777" w:rsidR="005F5FD3" w:rsidRPr="003A4374" w:rsidRDefault="005F5FD3" w:rsidP="0018649D">
      <w:pPr>
        <w:tabs>
          <w:tab w:val="left" w:pos="4495"/>
        </w:tabs>
        <w:spacing w:line="360" w:lineRule="auto"/>
        <w:jc w:val="both"/>
        <w:rPr>
          <w:rFonts w:ascii="Arial" w:hAnsi="Arial" w:cs="Arial"/>
          <w:bCs/>
          <w:sz w:val="24"/>
          <w:szCs w:val="24"/>
        </w:rPr>
      </w:pPr>
    </w:p>
    <w:p w14:paraId="3B80FDA2" w14:textId="28F41291" w:rsidR="0018649D" w:rsidRPr="003A4374" w:rsidRDefault="006114BC" w:rsidP="0018649D">
      <w:pPr>
        <w:tabs>
          <w:tab w:val="left" w:pos="4495"/>
        </w:tabs>
        <w:spacing w:line="360" w:lineRule="auto"/>
        <w:jc w:val="both"/>
        <w:rPr>
          <w:rFonts w:ascii="Arial" w:hAnsi="Arial" w:cs="Arial"/>
          <w:bCs/>
          <w:sz w:val="24"/>
          <w:szCs w:val="24"/>
        </w:rPr>
      </w:pPr>
      <w:r>
        <w:rPr>
          <w:rFonts w:ascii="Arial" w:hAnsi="Arial" w:cs="Arial"/>
          <w:bCs/>
          <w:sz w:val="24"/>
          <w:szCs w:val="24"/>
        </w:rPr>
        <w:t>De tal manera que, e</w:t>
      </w:r>
      <w:r w:rsidR="0018649D" w:rsidRPr="003A4374">
        <w:rPr>
          <w:rFonts w:ascii="Arial" w:hAnsi="Arial" w:cs="Arial"/>
          <w:bCs/>
          <w:sz w:val="24"/>
          <w:szCs w:val="24"/>
        </w:rPr>
        <w:t>l interés jurídico como requisito de procedencia exige que quien impugne deba demostrar:</w:t>
      </w:r>
      <w:r w:rsidR="0018649D" w:rsidRPr="003A4374">
        <w:rPr>
          <w:rStyle w:val="Refdenotaalpie"/>
          <w:rFonts w:ascii="Arial" w:hAnsi="Arial" w:cs="Arial"/>
          <w:bCs/>
          <w:sz w:val="24"/>
          <w:szCs w:val="24"/>
        </w:rPr>
        <w:footnoteReference w:id="10"/>
      </w:r>
    </w:p>
    <w:p w14:paraId="5E8F0113" w14:textId="77777777" w:rsidR="0018649D" w:rsidRPr="003A4374" w:rsidRDefault="0018649D" w:rsidP="0018649D">
      <w:pPr>
        <w:tabs>
          <w:tab w:val="left" w:pos="4495"/>
        </w:tabs>
        <w:spacing w:line="360" w:lineRule="auto"/>
        <w:jc w:val="both"/>
        <w:rPr>
          <w:rFonts w:ascii="Arial" w:hAnsi="Arial" w:cs="Arial"/>
          <w:bCs/>
          <w:sz w:val="24"/>
          <w:szCs w:val="24"/>
        </w:rPr>
      </w:pPr>
    </w:p>
    <w:p w14:paraId="2F290BD9" w14:textId="77777777" w:rsidR="0018649D" w:rsidRPr="003A4374" w:rsidRDefault="0018649D" w:rsidP="0018649D">
      <w:pPr>
        <w:tabs>
          <w:tab w:val="left" w:pos="4495"/>
        </w:tabs>
        <w:spacing w:line="360" w:lineRule="auto"/>
        <w:ind w:left="426"/>
        <w:jc w:val="both"/>
        <w:rPr>
          <w:rFonts w:ascii="Arial" w:hAnsi="Arial" w:cs="Arial"/>
          <w:bCs/>
          <w:sz w:val="24"/>
          <w:szCs w:val="24"/>
        </w:rPr>
      </w:pPr>
      <w:r w:rsidRPr="003A4374">
        <w:rPr>
          <w:rFonts w:ascii="Arial" w:hAnsi="Arial" w:cs="Arial"/>
          <w:bCs/>
          <w:sz w:val="24"/>
          <w:szCs w:val="24"/>
        </w:rPr>
        <w:t xml:space="preserve">a) La existencia del derecho subjetivo que se dice vulnerado; y </w:t>
      </w:r>
    </w:p>
    <w:p w14:paraId="54B8446B" w14:textId="6457C217" w:rsidR="0018649D" w:rsidRPr="003A4374" w:rsidRDefault="0018649D" w:rsidP="0018649D">
      <w:pPr>
        <w:tabs>
          <w:tab w:val="left" w:pos="4495"/>
        </w:tabs>
        <w:spacing w:line="360" w:lineRule="auto"/>
        <w:ind w:left="426"/>
        <w:jc w:val="both"/>
        <w:rPr>
          <w:rFonts w:ascii="Arial" w:hAnsi="Arial" w:cs="Arial"/>
          <w:bCs/>
          <w:sz w:val="24"/>
          <w:szCs w:val="24"/>
        </w:rPr>
      </w:pPr>
      <w:r w:rsidRPr="003A4374">
        <w:rPr>
          <w:rFonts w:ascii="Arial" w:hAnsi="Arial" w:cs="Arial"/>
          <w:bCs/>
          <w:sz w:val="24"/>
          <w:szCs w:val="24"/>
        </w:rPr>
        <w:t>b) Que el acto de autoridad </w:t>
      </w:r>
      <w:r w:rsidRPr="003A4374">
        <w:rPr>
          <w:rFonts w:ascii="Arial" w:hAnsi="Arial" w:cs="Arial"/>
          <w:sz w:val="24"/>
          <w:szCs w:val="24"/>
        </w:rPr>
        <w:t>afecta</w:t>
      </w:r>
      <w:r w:rsidRPr="003A4374">
        <w:rPr>
          <w:rFonts w:ascii="Arial" w:hAnsi="Arial" w:cs="Arial"/>
          <w:b/>
          <w:bCs/>
          <w:sz w:val="24"/>
          <w:szCs w:val="24"/>
        </w:rPr>
        <w:t> </w:t>
      </w:r>
      <w:r w:rsidRPr="003A4374">
        <w:rPr>
          <w:rFonts w:ascii="Arial" w:hAnsi="Arial" w:cs="Arial"/>
          <w:bCs/>
          <w:sz w:val="24"/>
          <w:szCs w:val="24"/>
        </w:rPr>
        <w:t>ese derecho, del que deriv</w:t>
      </w:r>
      <w:r w:rsidR="00BE6927">
        <w:rPr>
          <w:rFonts w:ascii="Arial" w:hAnsi="Arial" w:cs="Arial"/>
          <w:bCs/>
          <w:sz w:val="24"/>
          <w:szCs w:val="24"/>
        </w:rPr>
        <w:t>a</w:t>
      </w:r>
      <w:r w:rsidRPr="003A4374">
        <w:rPr>
          <w:rFonts w:ascii="Arial" w:hAnsi="Arial" w:cs="Arial"/>
          <w:bCs/>
          <w:sz w:val="24"/>
          <w:szCs w:val="24"/>
        </w:rPr>
        <w:t>n los agravios de la demanda.</w:t>
      </w:r>
    </w:p>
    <w:p w14:paraId="3C25ACBD" w14:textId="77777777" w:rsidR="0018649D" w:rsidRPr="003A4374" w:rsidRDefault="0018649D" w:rsidP="0018649D">
      <w:pPr>
        <w:tabs>
          <w:tab w:val="left" w:pos="4495"/>
        </w:tabs>
        <w:spacing w:line="360" w:lineRule="auto"/>
        <w:jc w:val="both"/>
        <w:rPr>
          <w:rFonts w:ascii="Arial" w:hAnsi="Arial" w:cs="Arial"/>
          <w:bCs/>
          <w:sz w:val="24"/>
          <w:szCs w:val="24"/>
        </w:rPr>
      </w:pPr>
    </w:p>
    <w:p w14:paraId="0C60AFC5"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 xml:space="preserve">Por su parte, para probar el interés legítimo, deberá acreditarse que: </w:t>
      </w:r>
    </w:p>
    <w:p w14:paraId="7443DBA0" w14:textId="77777777" w:rsidR="0018649D" w:rsidRPr="003A4374" w:rsidRDefault="0018649D" w:rsidP="0018649D">
      <w:pPr>
        <w:tabs>
          <w:tab w:val="left" w:pos="4495"/>
        </w:tabs>
        <w:spacing w:line="360" w:lineRule="auto"/>
        <w:jc w:val="both"/>
        <w:rPr>
          <w:rFonts w:ascii="Arial" w:hAnsi="Arial" w:cs="Arial"/>
          <w:bCs/>
          <w:sz w:val="24"/>
          <w:szCs w:val="24"/>
        </w:rPr>
      </w:pPr>
    </w:p>
    <w:p w14:paraId="6A4D78C4" w14:textId="03B7087B" w:rsidR="0018649D" w:rsidRPr="003A4374" w:rsidRDefault="0018649D" w:rsidP="0018649D">
      <w:pPr>
        <w:tabs>
          <w:tab w:val="left" w:pos="4495"/>
        </w:tabs>
        <w:spacing w:line="360" w:lineRule="auto"/>
        <w:ind w:left="426"/>
        <w:jc w:val="both"/>
        <w:rPr>
          <w:rFonts w:ascii="Arial" w:hAnsi="Arial" w:cs="Arial"/>
          <w:bCs/>
          <w:sz w:val="24"/>
          <w:szCs w:val="24"/>
        </w:rPr>
      </w:pPr>
      <w:r w:rsidRPr="003A4374">
        <w:rPr>
          <w:rFonts w:ascii="Arial" w:hAnsi="Arial" w:cs="Arial"/>
          <w:bCs/>
          <w:sz w:val="24"/>
          <w:szCs w:val="24"/>
        </w:rPr>
        <w:t xml:space="preserve">a) </w:t>
      </w:r>
      <w:r w:rsidR="00BE6927">
        <w:rPr>
          <w:rFonts w:ascii="Arial" w:hAnsi="Arial" w:cs="Arial"/>
          <w:bCs/>
          <w:sz w:val="24"/>
          <w:szCs w:val="24"/>
        </w:rPr>
        <w:t>E</w:t>
      </w:r>
      <w:r w:rsidRPr="003A4374">
        <w:rPr>
          <w:rFonts w:ascii="Arial" w:hAnsi="Arial" w:cs="Arial"/>
          <w:bCs/>
          <w:sz w:val="24"/>
          <w:szCs w:val="24"/>
        </w:rPr>
        <w:t xml:space="preserve">xista una norma constitucional en la que se establezca o tutele algún interés legítimo en beneficio de un derecho de una colectividad; </w:t>
      </w:r>
    </w:p>
    <w:p w14:paraId="391EE9EB" w14:textId="0F8B74BF" w:rsidR="0018649D" w:rsidRPr="003A4374" w:rsidRDefault="0018649D" w:rsidP="0018649D">
      <w:pPr>
        <w:tabs>
          <w:tab w:val="left" w:pos="4495"/>
        </w:tabs>
        <w:spacing w:line="360" w:lineRule="auto"/>
        <w:ind w:left="426"/>
        <w:jc w:val="both"/>
        <w:rPr>
          <w:rFonts w:ascii="Arial" w:hAnsi="Arial" w:cs="Arial"/>
          <w:bCs/>
          <w:sz w:val="24"/>
          <w:szCs w:val="24"/>
        </w:rPr>
      </w:pPr>
      <w:r w:rsidRPr="003A4374">
        <w:rPr>
          <w:rFonts w:ascii="Arial" w:hAnsi="Arial" w:cs="Arial"/>
          <w:bCs/>
          <w:sz w:val="24"/>
          <w:szCs w:val="24"/>
        </w:rPr>
        <w:t xml:space="preserve">b) </w:t>
      </w:r>
      <w:r w:rsidR="00BE6927">
        <w:rPr>
          <w:rFonts w:ascii="Arial" w:hAnsi="Arial" w:cs="Arial"/>
          <w:bCs/>
          <w:sz w:val="24"/>
          <w:szCs w:val="24"/>
        </w:rPr>
        <w:t>E</w:t>
      </w:r>
      <w:r w:rsidRPr="003A4374">
        <w:rPr>
          <w:rFonts w:ascii="Arial" w:hAnsi="Arial" w:cs="Arial"/>
          <w:bCs/>
          <w:sz w:val="24"/>
          <w:szCs w:val="24"/>
        </w:rPr>
        <w:t xml:space="preserve">l acto reclamado transgreda ese interés legítimo, por la situación que guarda el ciudadano accionante frente al ordenamiento jurídico ya sea de manera individual o colectiva; y </w:t>
      </w:r>
    </w:p>
    <w:p w14:paraId="7200B9BB" w14:textId="032D6B32" w:rsidR="0018649D" w:rsidRPr="003A4374" w:rsidRDefault="0018649D" w:rsidP="0018649D">
      <w:pPr>
        <w:tabs>
          <w:tab w:val="left" w:pos="4495"/>
        </w:tabs>
        <w:spacing w:line="360" w:lineRule="auto"/>
        <w:ind w:left="426"/>
        <w:jc w:val="both"/>
        <w:rPr>
          <w:rFonts w:ascii="Arial" w:hAnsi="Arial" w:cs="Arial"/>
          <w:bCs/>
          <w:sz w:val="24"/>
          <w:szCs w:val="24"/>
        </w:rPr>
      </w:pPr>
      <w:r w:rsidRPr="003A4374">
        <w:rPr>
          <w:rFonts w:ascii="Arial" w:hAnsi="Arial" w:cs="Arial"/>
          <w:bCs/>
          <w:sz w:val="24"/>
          <w:szCs w:val="24"/>
        </w:rPr>
        <w:t xml:space="preserve">c) </w:t>
      </w:r>
      <w:r w:rsidR="00BE6927">
        <w:rPr>
          <w:rFonts w:ascii="Arial" w:hAnsi="Arial" w:cs="Arial"/>
          <w:bCs/>
          <w:sz w:val="24"/>
          <w:szCs w:val="24"/>
        </w:rPr>
        <w:t>E</w:t>
      </w:r>
      <w:r w:rsidRPr="003A4374">
        <w:rPr>
          <w:rFonts w:ascii="Arial" w:hAnsi="Arial" w:cs="Arial"/>
          <w:bCs/>
          <w:sz w:val="24"/>
          <w:szCs w:val="24"/>
        </w:rPr>
        <w:t>l promovente pertenezca a esa colectividad.</w:t>
      </w:r>
    </w:p>
    <w:p w14:paraId="20E22137" w14:textId="77777777" w:rsidR="0018649D" w:rsidRPr="003A4374" w:rsidRDefault="0018649D" w:rsidP="0018649D">
      <w:pPr>
        <w:tabs>
          <w:tab w:val="left" w:pos="4495"/>
        </w:tabs>
        <w:spacing w:line="360" w:lineRule="auto"/>
        <w:jc w:val="both"/>
        <w:rPr>
          <w:rFonts w:ascii="Arial" w:hAnsi="Arial" w:cs="Arial"/>
          <w:bCs/>
          <w:sz w:val="24"/>
          <w:szCs w:val="24"/>
        </w:rPr>
      </w:pPr>
    </w:p>
    <w:p w14:paraId="1E20EC36"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Así, el interés legítimo supone una afectación jurídica a la esfera de derechos de quien reclama la violación, por lo cual éste debe demostrar ese agravio y su pertenencia al grupo que en específico sufrió o sufre el agravio que se aduce en la demanda. También debe considerarse que los elementos constitutivos del interés legítimo son concurrentes, por tanto, basta la ausencia de alguno de ellos para que el medio de defensa intentado sea improcedente.</w:t>
      </w:r>
    </w:p>
    <w:p w14:paraId="4CA2B2AA" w14:textId="77777777" w:rsidR="00BE6927" w:rsidRDefault="00BE6927" w:rsidP="0018649D">
      <w:pPr>
        <w:tabs>
          <w:tab w:val="left" w:pos="4495"/>
        </w:tabs>
        <w:spacing w:line="360" w:lineRule="auto"/>
        <w:jc w:val="both"/>
        <w:rPr>
          <w:rFonts w:ascii="Arial" w:hAnsi="Arial" w:cs="Arial"/>
          <w:bCs/>
          <w:sz w:val="24"/>
          <w:szCs w:val="24"/>
        </w:rPr>
      </w:pPr>
    </w:p>
    <w:p w14:paraId="10429034" w14:textId="64A2E5E4" w:rsidR="00A612E0" w:rsidRDefault="00A612E0" w:rsidP="0018649D">
      <w:pPr>
        <w:tabs>
          <w:tab w:val="left" w:pos="4495"/>
        </w:tabs>
        <w:spacing w:line="360" w:lineRule="auto"/>
        <w:jc w:val="both"/>
        <w:rPr>
          <w:rFonts w:ascii="Arial" w:hAnsi="Arial" w:cs="Arial"/>
          <w:bCs/>
          <w:sz w:val="24"/>
          <w:szCs w:val="24"/>
        </w:rPr>
      </w:pPr>
    </w:p>
    <w:p w14:paraId="585A5536" w14:textId="751661AB" w:rsidR="00A612E0" w:rsidRDefault="00117E73" w:rsidP="0018649D">
      <w:pPr>
        <w:tabs>
          <w:tab w:val="left" w:pos="4495"/>
        </w:tabs>
        <w:spacing w:line="360" w:lineRule="auto"/>
        <w:jc w:val="both"/>
        <w:rPr>
          <w:rFonts w:ascii="Arial" w:hAnsi="Arial" w:cs="Arial"/>
          <w:bCs/>
          <w:sz w:val="24"/>
          <w:szCs w:val="24"/>
        </w:rPr>
      </w:pPr>
      <w:r w:rsidRPr="00117E73">
        <w:rPr>
          <w:rFonts w:ascii="Arial" w:hAnsi="Arial" w:cs="Arial"/>
          <w:bCs/>
          <w:sz w:val="24"/>
          <w:szCs w:val="24"/>
        </w:rPr>
        <w:t>En el caso concreto</w:t>
      </w:r>
      <w:r w:rsidR="00A612E0">
        <w:rPr>
          <w:rFonts w:ascii="Arial" w:hAnsi="Arial" w:cs="Arial"/>
          <w:bCs/>
          <w:sz w:val="24"/>
          <w:szCs w:val="24"/>
        </w:rPr>
        <w:t>,</w:t>
      </w:r>
      <w:r w:rsidR="00F706DF">
        <w:rPr>
          <w:rFonts w:ascii="Arial" w:hAnsi="Arial" w:cs="Arial"/>
          <w:bCs/>
          <w:sz w:val="24"/>
          <w:szCs w:val="24"/>
        </w:rPr>
        <w:t xml:space="preserve"> la y el promovente,</w:t>
      </w:r>
      <w:r w:rsidR="00A612E0">
        <w:rPr>
          <w:rFonts w:ascii="Arial" w:hAnsi="Arial" w:cs="Arial"/>
          <w:bCs/>
          <w:sz w:val="24"/>
          <w:szCs w:val="24"/>
        </w:rPr>
        <w:t xml:space="preserve"> </w:t>
      </w:r>
      <w:r w:rsidR="00A612E0" w:rsidRPr="00A612E0">
        <w:rPr>
          <w:rFonts w:ascii="Arial" w:hAnsi="Arial" w:cs="Arial"/>
          <w:bCs/>
          <w:sz w:val="24"/>
          <w:szCs w:val="24"/>
        </w:rPr>
        <w:t>en ningún momento hace</w:t>
      </w:r>
      <w:r w:rsidR="00C24A65">
        <w:rPr>
          <w:rFonts w:ascii="Arial" w:hAnsi="Arial" w:cs="Arial"/>
          <w:bCs/>
          <w:sz w:val="24"/>
          <w:szCs w:val="24"/>
        </w:rPr>
        <w:t>n</w:t>
      </w:r>
      <w:r w:rsidR="00A612E0" w:rsidRPr="00A612E0">
        <w:rPr>
          <w:rFonts w:ascii="Arial" w:hAnsi="Arial" w:cs="Arial"/>
          <w:bCs/>
          <w:sz w:val="24"/>
          <w:szCs w:val="24"/>
        </w:rPr>
        <w:t xml:space="preserve"> ver la vulneración directa, personal e individual a sus derechos político-electorales</w:t>
      </w:r>
      <w:r w:rsidR="00A612E0">
        <w:rPr>
          <w:rFonts w:ascii="Arial" w:hAnsi="Arial" w:cs="Arial"/>
          <w:bCs/>
          <w:sz w:val="24"/>
          <w:szCs w:val="24"/>
        </w:rPr>
        <w:t xml:space="preserve"> o alguno que emane de éstos</w:t>
      </w:r>
      <w:r w:rsidR="00A612E0" w:rsidRPr="00A612E0">
        <w:rPr>
          <w:rFonts w:ascii="Arial" w:hAnsi="Arial" w:cs="Arial"/>
          <w:bCs/>
          <w:sz w:val="24"/>
          <w:szCs w:val="24"/>
        </w:rPr>
        <w:t>, sino que, en realidad, lo que se pone de manifiesto a lo largo del escrito de demanda es la supuesta transgresión al marco de legalidad</w:t>
      </w:r>
      <w:r w:rsidR="003B6D68">
        <w:rPr>
          <w:rFonts w:ascii="Arial" w:hAnsi="Arial" w:cs="Arial"/>
          <w:bCs/>
          <w:sz w:val="24"/>
          <w:szCs w:val="24"/>
        </w:rPr>
        <w:t>.</w:t>
      </w:r>
    </w:p>
    <w:p w14:paraId="76ADE603" w14:textId="085DFBE7" w:rsidR="009C781E" w:rsidRDefault="009C781E" w:rsidP="0018649D">
      <w:pPr>
        <w:tabs>
          <w:tab w:val="left" w:pos="4495"/>
        </w:tabs>
        <w:spacing w:line="360" w:lineRule="auto"/>
        <w:jc w:val="both"/>
        <w:rPr>
          <w:rFonts w:ascii="Arial" w:hAnsi="Arial" w:cs="Arial"/>
          <w:bCs/>
          <w:sz w:val="24"/>
          <w:szCs w:val="24"/>
        </w:rPr>
      </w:pPr>
    </w:p>
    <w:p w14:paraId="2923C8FB"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lastRenderedPageBreak/>
        <w:t>En el sistema de medios de impugnación en materia electoral, los actos y resoluciones deben ser impugnados a través de los juicios y recursos respectivos, por quienes tengan interés jurídico, dentro de los plazos que exija la propia ley para la impugnación, pues cuando se promueven por quien carece de dicho interés, no se satisface un presupuesto para el dictado de una sentencia de fondo y, si esto se encuentra evidenciado de modo manifiesto e indudable desde el momento en que se presenta la demanda, ésta debe desecharse.</w:t>
      </w:r>
    </w:p>
    <w:p w14:paraId="5CE205B2" w14:textId="77777777" w:rsidR="0018649D" w:rsidRPr="003A4374" w:rsidRDefault="0018649D" w:rsidP="0018649D">
      <w:pPr>
        <w:tabs>
          <w:tab w:val="left" w:pos="4495"/>
        </w:tabs>
        <w:spacing w:line="360" w:lineRule="auto"/>
        <w:jc w:val="both"/>
        <w:rPr>
          <w:rFonts w:ascii="Arial" w:hAnsi="Arial" w:cs="Arial"/>
          <w:bCs/>
          <w:sz w:val="24"/>
          <w:szCs w:val="24"/>
        </w:rPr>
      </w:pPr>
    </w:p>
    <w:p w14:paraId="66016690"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 xml:space="preserve">Con relación al interés jurídico procesal, la Sala Superior del Tribunal Electoral del Poder Judicial de la Federación, ha establecido el criterio de </w:t>
      </w:r>
      <w:r>
        <w:rPr>
          <w:rFonts w:ascii="Arial" w:hAnsi="Arial" w:cs="Arial"/>
          <w:bCs/>
          <w:sz w:val="24"/>
          <w:szCs w:val="24"/>
        </w:rPr>
        <w:t xml:space="preserve">que </w:t>
      </w:r>
      <w:r w:rsidRPr="003A4374">
        <w:rPr>
          <w:rFonts w:ascii="Arial" w:hAnsi="Arial" w:cs="Arial"/>
          <w:bCs/>
          <w:sz w:val="24"/>
          <w:szCs w:val="24"/>
        </w:rPr>
        <w:t>éste se surte si en la demanda se aduce la infracción de algún derecho sustancial de quien promueva y, a la vez, éste hace ver que la intervención del órgano jurisdiccional es necesaria y útil para lograr la reparación de esa conculcación, mediante la formulación de algún planteamiento tendente a obtener el dictado de una sentencia, que tenga el efecto de revocar o modificar el acto o la resolución reclamados, que producirá la consiguiente restitución al demandante en el goce del pretendido derecho violado.</w:t>
      </w:r>
    </w:p>
    <w:p w14:paraId="5EC8878A" w14:textId="77777777" w:rsidR="0018649D" w:rsidRPr="003A4374" w:rsidRDefault="0018649D" w:rsidP="0018649D">
      <w:pPr>
        <w:tabs>
          <w:tab w:val="left" w:pos="4495"/>
        </w:tabs>
        <w:spacing w:line="360" w:lineRule="auto"/>
        <w:jc w:val="both"/>
        <w:rPr>
          <w:rFonts w:ascii="Arial" w:hAnsi="Arial" w:cs="Arial"/>
          <w:bCs/>
          <w:sz w:val="24"/>
          <w:szCs w:val="24"/>
        </w:rPr>
      </w:pPr>
    </w:p>
    <w:p w14:paraId="4E04A22F"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Lo anterior con base en la Jurisprudencia 7/2002 de rubro: "INTERÉS JURÍDICO DIRECTO PARA PROMOVER MEDIOS DE IMPUGNACIÓN. REQUISITOS PARA SU SURTIMIENTO."</w:t>
      </w:r>
    </w:p>
    <w:p w14:paraId="22CEB1E1" w14:textId="77777777" w:rsidR="0018649D" w:rsidRPr="003A4374" w:rsidRDefault="0018649D" w:rsidP="0018649D">
      <w:pPr>
        <w:tabs>
          <w:tab w:val="left" w:pos="4495"/>
        </w:tabs>
        <w:spacing w:line="360" w:lineRule="auto"/>
        <w:jc w:val="both"/>
        <w:rPr>
          <w:rFonts w:ascii="Arial" w:hAnsi="Arial" w:cs="Arial"/>
          <w:bCs/>
          <w:sz w:val="24"/>
          <w:szCs w:val="24"/>
        </w:rPr>
      </w:pPr>
    </w:p>
    <w:p w14:paraId="6E8ABF2E" w14:textId="77777777"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En el mismo sentido se ha pronunciado la Suprema Corte, pues ha emitido el criterio de que el interés jurídico se actualiza cuando el acto reclamado causa un perjuicio a la persona física o moral que se estime afectada, lo que ocurre cuando ese acto lesiona sus intereses jurídicos, en su persona o en su patrimonio (bienes jurídicos reales y objetivos); por tanto, para que exista un perjuicio, necesariamente, debe apreciarse objetivamente una afectación.</w:t>
      </w:r>
    </w:p>
    <w:p w14:paraId="5BD53BA0" w14:textId="471E8003" w:rsidR="0018649D" w:rsidRDefault="0018649D" w:rsidP="0018649D">
      <w:pPr>
        <w:tabs>
          <w:tab w:val="left" w:pos="4495"/>
        </w:tabs>
        <w:spacing w:line="360" w:lineRule="auto"/>
        <w:jc w:val="both"/>
        <w:rPr>
          <w:rFonts w:ascii="Arial" w:hAnsi="Arial" w:cs="Arial"/>
          <w:bCs/>
          <w:sz w:val="24"/>
          <w:szCs w:val="24"/>
        </w:rPr>
      </w:pPr>
    </w:p>
    <w:p w14:paraId="7821BCAB" w14:textId="27102A58" w:rsidR="00356451" w:rsidRDefault="00356451" w:rsidP="0018649D">
      <w:pPr>
        <w:tabs>
          <w:tab w:val="left" w:pos="4495"/>
        </w:tabs>
        <w:spacing w:line="360" w:lineRule="auto"/>
        <w:jc w:val="both"/>
        <w:rPr>
          <w:rFonts w:ascii="Arial" w:hAnsi="Arial" w:cs="Arial"/>
          <w:bCs/>
          <w:sz w:val="24"/>
          <w:szCs w:val="24"/>
        </w:rPr>
      </w:pPr>
      <w:r>
        <w:rPr>
          <w:rFonts w:ascii="Arial" w:hAnsi="Arial" w:cs="Arial"/>
          <w:bCs/>
          <w:sz w:val="24"/>
          <w:szCs w:val="24"/>
        </w:rPr>
        <w:t xml:space="preserve">De tal manera que, en el caso concreto, la y el promovente se duelen de que la autoridad responsable, al omitir realizar el análisis de la totalidad de los requisitos previstos en la Ley de Participación, </w:t>
      </w:r>
      <w:r w:rsidR="0081649C">
        <w:rPr>
          <w:rFonts w:ascii="Arial" w:hAnsi="Arial" w:cs="Arial"/>
          <w:bCs/>
          <w:sz w:val="24"/>
          <w:szCs w:val="24"/>
        </w:rPr>
        <w:t>transgredió el principio de legalidad.</w:t>
      </w:r>
    </w:p>
    <w:p w14:paraId="2E8C678B" w14:textId="77777777" w:rsidR="00356451" w:rsidRPr="003A4374" w:rsidRDefault="00356451" w:rsidP="0018649D">
      <w:pPr>
        <w:tabs>
          <w:tab w:val="left" w:pos="4495"/>
        </w:tabs>
        <w:spacing w:line="360" w:lineRule="auto"/>
        <w:jc w:val="both"/>
        <w:rPr>
          <w:rFonts w:ascii="Arial" w:hAnsi="Arial" w:cs="Arial"/>
          <w:bCs/>
          <w:sz w:val="24"/>
          <w:szCs w:val="24"/>
        </w:rPr>
      </w:pPr>
    </w:p>
    <w:p w14:paraId="1E5D42F7" w14:textId="2D8BB9B6" w:rsidR="0018649D" w:rsidRPr="003A4374" w:rsidRDefault="0018649D" w:rsidP="0018649D">
      <w:pPr>
        <w:tabs>
          <w:tab w:val="left" w:pos="4495"/>
        </w:tabs>
        <w:spacing w:line="360" w:lineRule="auto"/>
        <w:jc w:val="both"/>
        <w:rPr>
          <w:rFonts w:ascii="Arial" w:hAnsi="Arial" w:cs="Arial"/>
          <w:bCs/>
          <w:sz w:val="24"/>
          <w:szCs w:val="24"/>
        </w:rPr>
      </w:pPr>
      <w:r w:rsidRPr="003A4374">
        <w:rPr>
          <w:rFonts w:ascii="Arial" w:hAnsi="Arial" w:cs="Arial"/>
          <w:bCs/>
          <w:sz w:val="24"/>
          <w:szCs w:val="24"/>
        </w:rPr>
        <w:t>Consecuentemente, este organismo jurisdiccional advierte que el acto que pretende</w:t>
      </w:r>
      <w:r>
        <w:rPr>
          <w:rFonts w:ascii="Arial" w:hAnsi="Arial" w:cs="Arial"/>
          <w:bCs/>
          <w:sz w:val="24"/>
          <w:szCs w:val="24"/>
        </w:rPr>
        <w:t>n</w:t>
      </w:r>
      <w:r w:rsidRPr="003A4374">
        <w:rPr>
          <w:rFonts w:ascii="Arial" w:hAnsi="Arial" w:cs="Arial"/>
          <w:bCs/>
          <w:sz w:val="24"/>
          <w:szCs w:val="24"/>
        </w:rPr>
        <w:t xml:space="preserve"> combatir </w:t>
      </w:r>
      <w:r>
        <w:rPr>
          <w:rFonts w:ascii="Arial" w:hAnsi="Arial" w:cs="Arial"/>
          <w:bCs/>
          <w:sz w:val="24"/>
          <w:szCs w:val="24"/>
        </w:rPr>
        <w:t>la y el promovente</w:t>
      </w:r>
      <w:r w:rsidRPr="003A4374">
        <w:rPr>
          <w:rFonts w:ascii="Arial" w:hAnsi="Arial" w:cs="Arial"/>
          <w:bCs/>
          <w:sz w:val="24"/>
          <w:szCs w:val="24"/>
        </w:rPr>
        <w:t xml:space="preserve"> no vulnera en su perjuicio ningún derecho político-electoral ni algún otro que emane de estos,</w:t>
      </w:r>
      <w:r w:rsidR="00D8174C">
        <w:rPr>
          <w:rFonts w:ascii="Arial" w:hAnsi="Arial" w:cs="Arial"/>
          <w:bCs/>
          <w:sz w:val="24"/>
          <w:szCs w:val="24"/>
        </w:rPr>
        <w:t xml:space="preserve"> ni mucho menos puede advertirse que éstos sean titulares de algún derecho subjetivo afectado directamente</w:t>
      </w:r>
      <w:r w:rsidRPr="003A4374">
        <w:rPr>
          <w:rFonts w:ascii="Arial" w:hAnsi="Arial" w:cs="Arial"/>
          <w:bCs/>
          <w:sz w:val="24"/>
          <w:szCs w:val="24"/>
        </w:rPr>
        <w:t xml:space="preserve"> y, por tanto, media un obstáculo procesal insuperable para el estudio de la controversia planteada, pues no existe conculcación de derechos que reparar y, por ende, ningún derecho que restituir al demandante.</w:t>
      </w:r>
    </w:p>
    <w:p w14:paraId="7ADECF66" w14:textId="77777777" w:rsidR="0018649D" w:rsidRDefault="0018649D" w:rsidP="0018649D">
      <w:pPr>
        <w:tabs>
          <w:tab w:val="left" w:pos="4495"/>
        </w:tabs>
        <w:spacing w:line="360" w:lineRule="auto"/>
        <w:jc w:val="both"/>
        <w:rPr>
          <w:rFonts w:ascii="Arial" w:hAnsi="Arial" w:cs="Arial"/>
          <w:bCs/>
          <w:sz w:val="23"/>
          <w:szCs w:val="23"/>
        </w:rPr>
      </w:pPr>
    </w:p>
    <w:p w14:paraId="50C77BCF" w14:textId="087F8E5B" w:rsidR="0018649D" w:rsidRDefault="0018649D" w:rsidP="0018649D">
      <w:pPr>
        <w:tabs>
          <w:tab w:val="left" w:pos="4495"/>
        </w:tabs>
        <w:spacing w:line="360" w:lineRule="auto"/>
        <w:jc w:val="both"/>
        <w:rPr>
          <w:rFonts w:ascii="Arial" w:hAnsi="Arial" w:cs="Arial"/>
          <w:color w:val="000000"/>
          <w:sz w:val="24"/>
          <w:szCs w:val="24"/>
        </w:rPr>
      </w:pPr>
      <w:r w:rsidRPr="007C0B00">
        <w:rPr>
          <w:rFonts w:ascii="Arial" w:hAnsi="Arial" w:cs="Arial"/>
          <w:color w:val="000000"/>
          <w:sz w:val="24"/>
          <w:szCs w:val="24"/>
        </w:rPr>
        <w:lastRenderedPageBreak/>
        <w:t>Así el interés que alega</w:t>
      </w:r>
      <w:r w:rsidR="004B0362">
        <w:rPr>
          <w:rFonts w:ascii="Arial" w:hAnsi="Arial" w:cs="Arial"/>
          <w:color w:val="000000"/>
          <w:sz w:val="24"/>
          <w:szCs w:val="24"/>
        </w:rPr>
        <w:t>n</w:t>
      </w:r>
      <w:r w:rsidRPr="007C0B00">
        <w:rPr>
          <w:rFonts w:ascii="Arial" w:hAnsi="Arial" w:cs="Arial"/>
          <w:color w:val="000000"/>
          <w:sz w:val="24"/>
          <w:szCs w:val="24"/>
        </w:rPr>
        <w:t xml:space="preserve"> en el sentido de tutelar las garantías de legalidad de un proceso de iniciativa ciudadana de ley, es un interés que puede tener cualquier ciudadano, cualquier votante o cualquier interesado en que los actos del Estado se lleven conforme a lo que dictan las normas aplicables</w:t>
      </w:r>
      <w:r w:rsidRPr="00975859">
        <w:rPr>
          <w:rFonts w:ascii="Arial" w:hAnsi="Arial" w:cs="Arial"/>
          <w:color w:val="000000"/>
          <w:sz w:val="24"/>
          <w:szCs w:val="24"/>
        </w:rPr>
        <w:t>, lo que indudablemente corresponde a un </w:t>
      </w:r>
      <w:r w:rsidRPr="00975859">
        <w:rPr>
          <w:rFonts w:ascii="Arial" w:hAnsi="Arial" w:cs="Arial"/>
          <w:b/>
          <w:bCs/>
          <w:color w:val="000000"/>
          <w:sz w:val="24"/>
          <w:szCs w:val="24"/>
        </w:rPr>
        <w:t>interés simple</w:t>
      </w:r>
      <w:r w:rsidRPr="00975859">
        <w:rPr>
          <w:rFonts w:ascii="Arial" w:hAnsi="Arial" w:cs="Arial"/>
          <w:color w:val="000000"/>
          <w:sz w:val="24"/>
          <w:szCs w:val="24"/>
        </w:rPr>
        <w:t>, tal como lo ha definido la Primera Sala de la Suprema Corte</w:t>
      </w:r>
      <w:bookmarkStart w:id="12" w:name="_ftnref1"/>
      <w:bookmarkEnd w:id="12"/>
      <w:r w:rsidRPr="00975859">
        <w:rPr>
          <w:rFonts w:ascii="Arial" w:hAnsi="Arial" w:cs="Arial"/>
          <w:color w:val="000000"/>
          <w:sz w:val="24"/>
          <w:szCs w:val="24"/>
        </w:rPr>
        <w:t>.</w:t>
      </w:r>
      <w:r w:rsidRPr="00975859">
        <w:rPr>
          <w:rStyle w:val="Refdenotaalpie"/>
          <w:rFonts w:ascii="Arial" w:hAnsi="Arial" w:cs="Arial"/>
          <w:color w:val="000000"/>
          <w:sz w:val="24"/>
          <w:szCs w:val="24"/>
        </w:rPr>
        <w:footnoteReference w:id="11"/>
      </w:r>
      <w:r w:rsidRPr="00975859">
        <w:rPr>
          <w:rFonts w:ascii="Arial" w:hAnsi="Arial" w:cs="Arial"/>
          <w:color w:val="000000"/>
          <w:sz w:val="24"/>
          <w:szCs w:val="24"/>
        </w:rPr>
        <w:t xml:space="preserve"> </w:t>
      </w:r>
    </w:p>
    <w:p w14:paraId="0FE58281" w14:textId="77777777" w:rsidR="0018649D" w:rsidRDefault="0018649D" w:rsidP="0018649D">
      <w:pPr>
        <w:tabs>
          <w:tab w:val="left" w:pos="4495"/>
        </w:tabs>
        <w:spacing w:line="360" w:lineRule="auto"/>
        <w:jc w:val="both"/>
        <w:rPr>
          <w:rFonts w:ascii="Arial" w:hAnsi="Arial" w:cs="Arial"/>
          <w:color w:val="000000"/>
          <w:sz w:val="24"/>
          <w:szCs w:val="24"/>
        </w:rPr>
      </w:pPr>
    </w:p>
    <w:p w14:paraId="72CC3B38" w14:textId="43BBFE7A" w:rsidR="0018649D" w:rsidRDefault="004059CC" w:rsidP="0018649D">
      <w:pPr>
        <w:tabs>
          <w:tab w:val="left" w:pos="4495"/>
        </w:tabs>
        <w:spacing w:line="360" w:lineRule="auto"/>
        <w:jc w:val="both"/>
        <w:rPr>
          <w:rFonts w:ascii="Arial" w:hAnsi="Arial" w:cs="Arial"/>
          <w:color w:val="000000"/>
          <w:sz w:val="24"/>
          <w:szCs w:val="24"/>
        </w:rPr>
      </w:pPr>
      <w:r>
        <w:rPr>
          <w:rFonts w:ascii="Arial" w:hAnsi="Arial" w:cs="Arial"/>
          <w:color w:val="000000"/>
          <w:sz w:val="24"/>
          <w:szCs w:val="24"/>
        </w:rPr>
        <w:t>Es por ello que</w:t>
      </w:r>
      <w:r w:rsidR="0018649D" w:rsidRPr="00975859">
        <w:rPr>
          <w:rFonts w:ascii="Arial" w:hAnsi="Arial" w:cs="Arial"/>
          <w:color w:val="000000"/>
          <w:sz w:val="24"/>
          <w:szCs w:val="24"/>
        </w:rPr>
        <w:t>, un interés simple se entiende “como el que puede tener cualquier persona por alguna acción u omisión del Estado pero que, en caso de satisfacerse, no se traducirá en un beneficio personal para el interesado”.</w:t>
      </w:r>
      <w:r w:rsidR="0018649D" w:rsidRPr="00975859">
        <w:rPr>
          <w:rStyle w:val="Refdenotaalpie"/>
          <w:rFonts w:ascii="Arial" w:hAnsi="Arial" w:cs="Arial"/>
          <w:color w:val="000000"/>
          <w:sz w:val="24"/>
          <w:szCs w:val="24"/>
        </w:rPr>
        <w:footnoteReference w:id="12"/>
      </w:r>
      <w:r w:rsidR="0018649D">
        <w:rPr>
          <w:rFonts w:ascii="Arial" w:hAnsi="Arial" w:cs="Arial"/>
          <w:color w:val="000000"/>
          <w:sz w:val="24"/>
          <w:szCs w:val="24"/>
        </w:rPr>
        <w:t xml:space="preserve">  </w:t>
      </w:r>
    </w:p>
    <w:p w14:paraId="2008C191" w14:textId="77777777" w:rsidR="0018649D" w:rsidRDefault="0018649D" w:rsidP="0018649D">
      <w:pPr>
        <w:tabs>
          <w:tab w:val="left" w:pos="4495"/>
        </w:tabs>
        <w:spacing w:line="360" w:lineRule="auto"/>
        <w:jc w:val="both"/>
        <w:rPr>
          <w:rFonts w:ascii="Arial" w:hAnsi="Arial" w:cs="Arial"/>
          <w:color w:val="000000"/>
          <w:sz w:val="24"/>
          <w:szCs w:val="24"/>
        </w:rPr>
      </w:pPr>
    </w:p>
    <w:p w14:paraId="0AF692A6" w14:textId="12CE3107" w:rsidR="0018649D" w:rsidRDefault="0018649D" w:rsidP="0018649D">
      <w:pPr>
        <w:tabs>
          <w:tab w:val="left" w:pos="4495"/>
        </w:tabs>
        <w:spacing w:line="360" w:lineRule="auto"/>
        <w:jc w:val="both"/>
        <w:rPr>
          <w:rFonts w:ascii="Arial" w:hAnsi="Arial" w:cs="Arial"/>
          <w:color w:val="000000"/>
          <w:sz w:val="24"/>
          <w:szCs w:val="24"/>
        </w:rPr>
      </w:pPr>
      <w:r w:rsidRPr="006344A9">
        <w:rPr>
          <w:rFonts w:ascii="Arial" w:hAnsi="Arial" w:cs="Arial"/>
          <w:color w:val="000000"/>
          <w:sz w:val="24"/>
          <w:szCs w:val="24"/>
        </w:rPr>
        <w:t xml:space="preserve">De tal manera que sólo es procedente para revisar los actos o las resoluciones de la autoridad que pueden producir una afectación individualizada, cierta, directa e inmediata en lo derechos de quienes promueven, o bien, de los que se intenta proteger por interés tuitivo, por lo que, en este caso, al no haber una afectación materializada de algún derecho, </w:t>
      </w:r>
      <w:bookmarkStart w:id="13" w:name="_Hlk58764179"/>
      <w:r>
        <w:rPr>
          <w:rFonts w:ascii="Arial" w:hAnsi="Arial" w:cs="Arial"/>
          <w:color w:val="000000"/>
          <w:sz w:val="24"/>
          <w:szCs w:val="24"/>
        </w:rPr>
        <w:t>no logra acreditarse el interés del accionante.</w:t>
      </w:r>
    </w:p>
    <w:p w14:paraId="0B3B9411" w14:textId="33057F95" w:rsidR="000143DC" w:rsidRDefault="000143DC" w:rsidP="0018649D">
      <w:pPr>
        <w:tabs>
          <w:tab w:val="left" w:pos="4495"/>
        </w:tabs>
        <w:spacing w:line="360" w:lineRule="auto"/>
        <w:jc w:val="both"/>
        <w:rPr>
          <w:rFonts w:ascii="Arial" w:hAnsi="Arial" w:cs="Arial"/>
          <w:color w:val="000000"/>
          <w:sz w:val="24"/>
          <w:szCs w:val="24"/>
        </w:rPr>
      </w:pPr>
    </w:p>
    <w:p w14:paraId="74FC4008" w14:textId="5F5717DB" w:rsidR="000143DC" w:rsidRDefault="000143DC" w:rsidP="0018649D">
      <w:pPr>
        <w:tabs>
          <w:tab w:val="left" w:pos="4495"/>
        </w:tabs>
        <w:spacing w:line="360" w:lineRule="auto"/>
        <w:jc w:val="both"/>
        <w:rPr>
          <w:rFonts w:ascii="Arial" w:hAnsi="Arial" w:cs="Arial"/>
          <w:color w:val="000000"/>
          <w:sz w:val="24"/>
          <w:szCs w:val="24"/>
        </w:rPr>
      </w:pPr>
      <w:r>
        <w:rPr>
          <w:rFonts w:ascii="Arial" w:hAnsi="Arial" w:cs="Arial"/>
          <w:color w:val="000000"/>
          <w:sz w:val="24"/>
          <w:szCs w:val="24"/>
        </w:rPr>
        <w:t xml:space="preserve">En esas consideraciones, la y el promovente carecen de interés jurídico. </w:t>
      </w:r>
    </w:p>
    <w:p w14:paraId="6FA6D6DC" w14:textId="4F40C2DE" w:rsidR="001351CB" w:rsidRDefault="001351CB" w:rsidP="0018649D">
      <w:pPr>
        <w:tabs>
          <w:tab w:val="left" w:pos="4495"/>
        </w:tabs>
        <w:spacing w:line="360" w:lineRule="auto"/>
        <w:jc w:val="both"/>
        <w:rPr>
          <w:rFonts w:ascii="Arial" w:hAnsi="Arial" w:cs="Arial"/>
          <w:color w:val="000000"/>
          <w:sz w:val="24"/>
          <w:szCs w:val="24"/>
        </w:rPr>
      </w:pPr>
    </w:p>
    <w:p w14:paraId="56C420A1" w14:textId="52E4AD28" w:rsidR="00260F53" w:rsidRDefault="001C0447" w:rsidP="00260F53">
      <w:pPr>
        <w:tabs>
          <w:tab w:val="left" w:pos="4495"/>
        </w:tabs>
        <w:spacing w:line="360" w:lineRule="auto"/>
        <w:jc w:val="both"/>
        <w:rPr>
          <w:rFonts w:ascii="Arial" w:hAnsi="Arial" w:cs="Arial"/>
          <w:bCs/>
          <w:sz w:val="24"/>
          <w:szCs w:val="24"/>
        </w:rPr>
      </w:pPr>
      <w:r>
        <w:rPr>
          <w:rFonts w:ascii="Arial" w:hAnsi="Arial" w:cs="Arial"/>
          <w:color w:val="000000"/>
          <w:sz w:val="24"/>
          <w:szCs w:val="24"/>
        </w:rPr>
        <w:t>Ahora bien, en cuanto</w:t>
      </w:r>
      <w:r w:rsidR="00260F53">
        <w:rPr>
          <w:rFonts w:ascii="Arial" w:hAnsi="Arial" w:cs="Arial"/>
          <w:bCs/>
          <w:sz w:val="24"/>
          <w:szCs w:val="24"/>
        </w:rPr>
        <w:t xml:space="preserve"> hace a</w:t>
      </w:r>
      <w:r>
        <w:rPr>
          <w:rFonts w:ascii="Arial" w:hAnsi="Arial" w:cs="Arial"/>
          <w:bCs/>
          <w:sz w:val="24"/>
          <w:szCs w:val="24"/>
        </w:rPr>
        <w:t xml:space="preserve"> los intereses legítimos</w:t>
      </w:r>
      <w:r w:rsidR="00260F53">
        <w:rPr>
          <w:rFonts w:ascii="Arial" w:hAnsi="Arial" w:cs="Arial"/>
          <w:bCs/>
          <w:sz w:val="24"/>
          <w:szCs w:val="24"/>
        </w:rPr>
        <w:t xml:space="preserve"> </w:t>
      </w:r>
      <w:r w:rsidR="00FB79C9">
        <w:rPr>
          <w:rFonts w:ascii="Arial" w:hAnsi="Arial" w:cs="Arial"/>
          <w:bCs/>
          <w:sz w:val="24"/>
          <w:szCs w:val="24"/>
        </w:rPr>
        <w:t xml:space="preserve">del </w:t>
      </w:r>
      <w:r w:rsidR="00260F53" w:rsidRPr="003A4374">
        <w:rPr>
          <w:rFonts w:ascii="Arial" w:hAnsi="Arial" w:cs="Arial"/>
          <w:bCs/>
          <w:sz w:val="24"/>
          <w:szCs w:val="24"/>
        </w:rPr>
        <w:t xml:space="preserve">promovente </w:t>
      </w:r>
      <w:r w:rsidR="00260F53">
        <w:rPr>
          <w:rFonts w:ascii="Arial" w:hAnsi="Arial" w:cs="Arial"/>
          <w:bCs/>
          <w:sz w:val="24"/>
          <w:szCs w:val="24"/>
        </w:rPr>
        <w:t xml:space="preserve">ciudadano, </w:t>
      </w:r>
      <w:r w:rsidR="00260F53" w:rsidRPr="003A4374">
        <w:rPr>
          <w:rFonts w:ascii="Arial" w:hAnsi="Arial" w:cs="Arial"/>
          <w:bCs/>
          <w:sz w:val="24"/>
          <w:szCs w:val="24"/>
        </w:rPr>
        <w:t>no acredita la pertenencia a algún grupo discriminado, ni de qué forma encuentra legitimación para impugnar transgresiones al principio de legalidad.</w:t>
      </w:r>
    </w:p>
    <w:p w14:paraId="29D3C800" w14:textId="3CAC7421" w:rsidR="00683480" w:rsidRDefault="00683480" w:rsidP="00260F53">
      <w:pPr>
        <w:tabs>
          <w:tab w:val="left" w:pos="4495"/>
        </w:tabs>
        <w:spacing w:line="360" w:lineRule="auto"/>
        <w:jc w:val="both"/>
        <w:rPr>
          <w:rFonts w:ascii="Arial" w:hAnsi="Arial" w:cs="Arial"/>
          <w:bCs/>
          <w:sz w:val="24"/>
          <w:szCs w:val="24"/>
        </w:rPr>
      </w:pPr>
    </w:p>
    <w:p w14:paraId="3EEFDE72" w14:textId="238089A7" w:rsidR="00683480" w:rsidRDefault="00683480" w:rsidP="00260F53">
      <w:pPr>
        <w:tabs>
          <w:tab w:val="left" w:pos="4495"/>
        </w:tabs>
        <w:spacing w:line="360" w:lineRule="auto"/>
        <w:jc w:val="both"/>
        <w:rPr>
          <w:rFonts w:ascii="Arial" w:hAnsi="Arial" w:cs="Arial"/>
          <w:bCs/>
          <w:sz w:val="24"/>
          <w:szCs w:val="24"/>
        </w:rPr>
      </w:pPr>
      <w:r>
        <w:rPr>
          <w:rFonts w:ascii="Arial" w:hAnsi="Arial" w:cs="Arial"/>
          <w:bCs/>
          <w:sz w:val="24"/>
          <w:szCs w:val="24"/>
        </w:rPr>
        <w:t xml:space="preserve">Es de decirse que </w:t>
      </w:r>
      <w:r w:rsidR="005D3C31" w:rsidRPr="005D3C31">
        <w:rPr>
          <w:rFonts w:ascii="Arial" w:hAnsi="Arial" w:cs="Arial"/>
          <w:b/>
          <w:sz w:val="24"/>
          <w:szCs w:val="24"/>
        </w:rPr>
        <w:t>no</w:t>
      </w:r>
      <w:r w:rsidRPr="005D3C31">
        <w:rPr>
          <w:rFonts w:ascii="Arial" w:hAnsi="Arial" w:cs="Arial"/>
          <w:b/>
          <w:sz w:val="24"/>
          <w:szCs w:val="24"/>
        </w:rPr>
        <w:t xml:space="preserve"> puede acreditársele interés legítimo</w:t>
      </w:r>
      <w:r w:rsidRPr="00683480">
        <w:rPr>
          <w:rFonts w:ascii="Arial" w:hAnsi="Arial" w:cs="Arial"/>
          <w:bCs/>
          <w:sz w:val="24"/>
          <w:szCs w:val="24"/>
        </w:rPr>
        <w:t xml:space="preserve"> para </w:t>
      </w:r>
      <w:r w:rsidR="009723DD">
        <w:rPr>
          <w:rFonts w:ascii="Arial" w:hAnsi="Arial" w:cs="Arial"/>
          <w:bCs/>
          <w:sz w:val="24"/>
          <w:szCs w:val="24"/>
        </w:rPr>
        <w:t>ejecutar</w:t>
      </w:r>
      <w:r w:rsidRPr="00683480">
        <w:rPr>
          <w:rFonts w:ascii="Arial" w:hAnsi="Arial" w:cs="Arial"/>
          <w:bCs/>
          <w:sz w:val="24"/>
          <w:szCs w:val="24"/>
        </w:rPr>
        <w:t xml:space="preserve"> </w:t>
      </w:r>
      <w:r>
        <w:rPr>
          <w:rFonts w:ascii="Arial" w:hAnsi="Arial" w:cs="Arial"/>
          <w:bCs/>
          <w:sz w:val="24"/>
          <w:szCs w:val="24"/>
        </w:rPr>
        <w:t>la actuación</w:t>
      </w:r>
      <w:r w:rsidRPr="00683480">
        <w:rPr>
          <w:rFonts w:ascii="Arial" w:hAnsi="Arial" w:cs="Arial"/>
          <w:bCs/>
          <w:sz w:val="24"/>
          <w:szCs w:val="24"/>
        </w:rPr>
        <w:t xml:space="preserve"> reclamad</w:t>
      </w:r>
      <w:r>
        <w:rPr>
          <w:rFonts w:ascii="Arial" w:hAnsi="Arial" w:cs="Arial"/>
          <w:bCs/>
          <w:sz w:val="24"/>
          <w:szCs w:val="24"/>
        </w:rPr>
        <w:t>a</w:t>
      </w:r>
      <w:r w:rsidRPr="00683480">
        <w:rPr>
          <w:rFonts w:ascii="Arial" w:hAnsi="Arial" w:cs="Arial"/>
          <w:bCs/>
          <w:sz w:val="24"/>
          <w:szCs w:val="24"/>
        </w:rPr>
        <w:t xml:space="preserve">, </w:t>
      </w:r>
      <w:r>
        <w:rPr>
          <w:rFonts w:ascii="Arial" w:hAnsi="Arial" w:cs="Arial"/>
          <w:bCs/>
          <w:sz w:val="24"/>
          <w:szCs w:val="24"/>
        </w:rPr>
        <w:t xml:space="preserve">dado que </w:t>
      </w:r>
      <w:r w:rsidRPr="00683480">
        <w:rPr>
          <w:rFonts w:ascii="Arial" w:hAnsi="Arial" w:cs="Arial"/>
          <w:bCs/>
          <w:sz w:val="24"/>
          <w:szCs w:val="24"/>
        </w:rPr>
        <w:t>no se advierte que el actor se encuentre en una situación relevante que la ponga en una posición especial o cualificada frente al ordenamiento jurídico</w:t>
      </w:r>
      <w:r>
        <w:rPr>
          <w:rFonts w:ascii="Arial" w:hAnsi="Arial" w:cs="Arial"/>
          <w:bCs/>
          <w:sz w:val="24"/>
          <w:szCs w:val="24"/>
        </w:rPr>
        <w:t xml:space="preserve">, lo que </w:t>
      </w:r>
      <w:r w:rsidR="005D3C31">
        <w:rPr>
          <w:rFonts w:ascii="Arial" w:hAnsi="Arial" w:cs="Arial"/>
          <w:bCs/>
          <w:sz w:val="24"/>
          <w:szCs w:val="24"/>
        </w:rPr>
        <w:t xml:space="preserve">además </w:t>
      </w:r>
      <w:r>
        <w:rPr>
          <w:rFonts w:ascii="Arial" w:hAnsi="Arial" w:cs="Arial"/>
          <w:bCs/>
          <w:sz w:val="24"/>
          <w:szCs w:val="24"/>
        </w:rPr>
        <w:t xml:space="preserve">encuentra sentido en que de determinarse procedente su </w:t>
      </w:r>
      <w:r w:rsidR="005D3C31">
        <w:rPr>
          <w:rFonts w:ascii="Arial" w:hAnsi="Arial" w:cs="Arial"/>
          <w:bCs/>
          <w:sz w:val="24"/>
          <w:szCs w:val="24"/>
        </w:rPr>
        <w:t>pretensión</w:t>
      </w:r>
      <w:r>
        <w:rPr>
          <w:rFonts w:ascii="Arial" w:hAnsi="Arial" w:cs="Arial"/>
          <w:bCs/>
          <w:sz w:val="24"/>
          <w:szCs w:val="24"/>
        </w:rPr>
        <w:t>,</w:t>
      </w:r>
      <w:r w:rsidR="005D3C31">
        <w:rPr>
          <w:rFonts w:ascii="Arial" w:hAnsi="Arial" w:cs="Arial"/>
          <w:bCs/>
          <w:sz w:val="24"/>
          <w:szCs w:val="24"/>
        </w:rPr>
        <w:t xml:space="preserve"> </w:t>
      </w:r>
      <w:r w:rsidR="005D3C31" w:rsidRPr="005D3C31">
        <w:rPr>
          <w:rFonts w:ascii="Arial" w:hAnsi="Arial" w:cs="Arial"/>
          <w:bCs/>
          <w:sz w:val="24"/>
          <w:szCs w:val="24"/>
        </w:rPr>
        <w:t>no se traduciría en un beneficio jurídico para el inconforme</w:t>
      </w:r>
      <w:r w:rsidR="005D3C31">
        <w:rPr>
          <w:rFonts w:ascii="Arial" w:hAnsi="Arial" w:cs="Arial"/>
          <w:bCs/>
          <w:sz w:val="24"/>
          <w:szCs w:val="24"/>
        </w:rPr>
        <w:t>.</w:t>
      </w:r>
      <w:r>
        <w:rPr>
          <w:rFonts w:ascii="Arial" w:hAnsi="Arial" w:cs="Arial"/>
          <w:bCs/>
          <w:sz w:val="24"/>
          <w:szCs w:val="24"/>
        </w:rPr>
        <w:t xml:space="preserve"> </w:t>
      </w:r>
    </w:p>
    <w:p w14:paraId="14452C1F" w14:textId="77777777" w:rsidR="00260F53" w:rsidRDefault="00260F53" w:rsidP="0018649D">
      <w:pPr>
        <w:tabs>
          <w:tab w:val="left" w:pos="4495"/>
        </w:tabs>
        <w:spacing w:line="360" w:lineRule="auto"/>
        <w:jc w:val="both"/>
        <w:rPr>
          <w:rFonts w:ascii="Arial" w:hAnsi="Arial" w:cs="Arial"/>
          <w:color w:val="000000"/>
          <w:sz w:val="24"/>
          <w:szCs w:val="24"/>
        </w:rPr>
      </w:pPr>
    </w:p>
    <w:p w14:paraId="1061853B" w14:textId="526B2C8F" w:rsidR="001351CB" w:rsidRPr="00191830" w:rsidRDefault="001351CB" w:rsidP="001351CB">
      <w:pPr>
        <w:pStyle w:val="NormalWeb"/>
        <w:tabs>
          <w:tab w:val="center" w:pos="567"/>
          <w:tab w:val="right" w:pos="8838"/>
        </w:tabs>
        <w:spacing w:before="0" w:beforeAutospacing="0" w:after="0" w:afterAutospacing="0" w:line="360" w:lineRule="auto"/>
        <w:contextualSpacing/>
        <w:mirrorIndents/>
        <w:jc w:val="both"/>
        <w:rPr>
          <w:rFonts w:ascii="Arial" w:hAnsi="Arial" w:cs="Arial"/>
          <w:bCs/>
        </w:rPr>
      </w:pPr>
      <w:r>
        <w:rPr>
          <w:rFonts w:ascii="Arial" w:hAnsi="Arial" w:cs="Arial"/>
          <w:color w:val="000000"/>
        </w:rPr>
        <w:t xml:space="preserve">Ahora bien, sobre </w:t>
      </w:r>
      <w:r w:rsidRPr="005D3C31">
        <w:rPr>
          <w:rFonts w:ascii="Arial" w:hAnsi="Arial" w:cs="Arial"/>
          <w:color w:val="000000"/>
        </w:rPr>
        <w:t xml:space="preserve">el interés legítimo de la promovente, </w:t>
      </w:r>
      <w:r w:rsidRPr="005D3C31">
        <w:rPr>
          <w:rFonts w:ascii="Arial" w:hAnsi="Arial" w:cs="Arial"/>
        </w:rPr>
        <w:t>la C. Dalia Guadalupe de la Cerda Ulloa</w:t>
      </w:r>
      <w:r w:rsidRPr="00191830">
        <w:rPr>
          <w:rFonts w:ascii="Arial" w:hAnsi="Arial" w:cs="Arial"/>
          <w:b/>
        </w:rPr>
        <w:t xml:space="preserve">, </w:t>
      </w:r>
      <w:r w:rsidRPr="00191830">
        <w:rPr>
          <w:rFonts w:ascii="Arial" w:hAnsi="Arial" w:cs="Arial"/>
          <w:bCs/>
        </w:rPr>
        <w:t xml:space="preserve">entre otras cosas, apunta violación a los artículos 1 en correlación con el 133 y 4 de la Constitución Federal, así como a las disposiciones de la NOM-046-SSA2-2005, ya que a su ver, la resolución impugnada contiene una propuesta de iniciativa que es contraria a derechos humanos, al atentar contra los derechos reproductivos de las mujeres, pues proteger la vida desde su concepción, sería considerar a las mujeres embarazadas como meros instrumentos de vida en gestación. </w:t>
      </w:r>
    </w:p>
    <w:p w14:paraId="0840E56E" w14:textId="77777777" w:rsidR="001351CB" w:rsidRPr="00191830" w:rsidRDefault="001351CB" w:rsidP="001351CB">
      <w:pPr>
        <w:tabs>
          <w:tab w:val="left" w:pos="4495"/>
        </w:tabs>
        <w:spacing w:line="360" w:lineRule="auto"/>
        <w:jc w:val="both"/>
        <w:rPr>
          <w:rFonts w:ascii="Arial" w:hAnsi="Arial" w:cs="Arial"/>
          <w:color w:val="000000"/>
          <w:sz w:val="24"/>
          <w:szCs w:val="24"/>
        </w:rPr>
      </w:pPr>
    </w:p>
    <w:p w14:paraId="3CAE5AE4" w14:textId="60BCBFF9" w:rsidR="001351CB" w:rsidRPr="00191830" w:rsidRDefault="001351CB" w:rsidP="001351CB">
      <w:pPr>
        <w:spacing w:line="360" w:lineRule="auto"/>
        <w:jc w:val="both"/>
        <w:rPr>
          <w:rFonts w:ascii="Arial" w:hAnsi="Arial" w:cs="Arial"/>
          <w:bCs/>
          <w:sz w:val="24"/>
          <w:szCs w:val="24"/>
        </w:rPr>
      </w:pPr>
      <w:r w:rsidRPr="00191830">
        <w:rPr>
          <w:rFonts w:ascii="Arial" w:hAnsi="Arial" w:cs="Arial"/>
          <w:sz w:val="24"/>
          <w:szCs w:val="24"/>
        </w:rPr>
        <w:lastRenderedPageBreak/>
        <w:t xml:space="preserve">Este Tribunal considera que, </w:t>
      </w:r>
      <w:r>
        <w:rPr>
          <w:rFonts w:ascii="Arial" w:hAnsi="Arial" w:cs="Arial"/>
          <w:sz w:val="24"/>
          <w:szCs w:val="24"/>
        </w:rPr>
        <w:t xml:space="preserve">si bien podría </w:t>
      </w:r>
      <w:r w:rsidR="00BD5367">
        <w:rPr>
          <w:rFonts w:ascii="Arial" w:hAnsi="Arial" w:cs="Arial"/>
          <w:sz w:val="24"/>
          <w:szCs w:val="24"/>
        </w:rPr>
        <w:t xml:space="preserve">llegar a </w:t>
      </w:r>
      <w:r>
        <w:rPr>
          <w:rFonts w:ascii="Arial" w:hAnsi="Arial" w:cs="Arial"/>
          <w:sz w:val="24"/>
          <w:szCs w:val="24"/>
        </w:rPr>
        <w:t xml:space="preserve">considerarse a la promovente perteneciente a un grupo vulnerado -mujeres-, </w:t>
      </w:r>
      <w:r w:rsidRPr="00191830">
        <w:rPr>
          <w:rFonts w:ascii="Arial" w:hAnsi="Arial" w:cs="Arial"/>
          <w:sz w:val="24"/>
          <w:szCs w:val="24"/>
        </w:rPr>
        <w:t>dado que l</w:t>
      </w:r>
      <w:r w:rsidRPr="00191830">
        <w:rPr>
          <w:rFonts w:ascii="Arial" w:hAnsi="Arial" w:cs="Arial"/>
          <w:bCs/>
          <w:sz w:val="24"/>
          <w:szCs w:val="24"/>
        </w:rPr>
        <w:t xml:space="preserve">a referida iniciativa y su procedimiento no generan </w:t>
      </w:r>
      <w:r w:rsidRPr="00191830">
        <w:rPr>
          <w:rFonts w:ascii="Arial" w:hAnsi="Arial" w:cs="Arial"/>
          <w:sz w:val="24"/>
          <w:szCs w:val="24"/>
        </w:rPr>
        <w:t>por sí mismos</w:t>
      </w:r>
      <w:r w:rsidRPr="00191830">
        <w:rPr>
          <w:rFonts w:ascii="Arial" w:hAnsi="Arial" w:cs="Arial"/>
          <w:bCs/>
          <w:sz w:val="24"/>
          <w:szCs w:val="24"/>
        </w:rPr>
        <w:t xml:space="preserve"> algún agravio reclamable para la promovente, siendo ello así puesto que en tanto es iniciativa, </w:t>
      </w:r>
      <w:r w:rsidRPr="00191830">
        <w:rPr>
          <w:rFonts w:ascii="Arial" w:hAnsi="Arial" w:cs="Arial"/>
          <w:b/>
          <w:sz w:val="24"/>
          <w:szCs w:val="24"/>
        </w:rPr>
        <w:t>carece de eficacia, obligatoriedad y vinculación jurídica efectiva frente a terceros</w:t>
      </w:r>
      <w:r w:rsidRPr="00191830">
        <w:rPr>
          <w:rFonts w:ascii="Arial" w:hAnsi="Arial" w:cs="Arial"/>
          <w:bCs/>
          <w:sz w:val="24"/>
          <w:szCs w:val="24"/>
        </w:rPr>
        <w:t xml:space="preserve"> y tienen como único efecto provocar la continuación las siguientes etapas del proceso legislativo.</w:t>
      </w:r>
    </w:p>
    <w:p w14:paraId="07E1C3EF" w14:textId="77777777" w:rsidR="001351CB" w:rsidRPr="00191830" w:rsidRDefault="001351CB" w:rsidP="001351CB">
      <w:pPr>
        <w:spacing w:line="360" w:lineRule="auto"/>
        <w:jc w:val="both"/>
        <w:rPr>
          <w:rFonts w:ascii="Arial" w:hAnsi="Arial" w:cs="Arial"/>
          <w:sz w:val="24"/>
          <w:szCs w:val="24"/>
        </w:rPr>
      </w:pPr>
    </w:p>
    <w:p w14:paraId="78B6291F" w14:textId="5F87596E" w:rsidR="003D69A3" w:rsidRDefault="001351CB" w:rsidP="003D69A3">
      <w:pPr>
        <w:tabs>
          <w:tab w:val="left" w:pos="4495"/>
        </w:tabs>
        <w:spacing w:line="360" w:lineRule="auto"/>
        <w:jc w:val="both"/>
        <w:rPr>
          <w:rFonts w:ascii="Arial" w:hAnsi="Arial" w:cs="Arial"/>
          <w:bCs/>
          <w:sz w:val="24"/>
          <w:szCs w:val="24"/>
        </w:rPr>
      </w:pPr>
      <w:r w:rsidRPr="00191830">
        <w:rPr>
          <w:rFonts w:ascii="Arial" w:hAnsi="Arial" w:cs="Arial"/>
          <w:sz w:val="24"/>
          <w:szCs w:val="24"/>
        </w:rPr>
        <w:t xml:space="preserve">De tal forma, lo que pudiera producirle afectación </w:t>
      </w:r>
      <w:r w:rsidR="009723DD">
        <w:rPr>
          <w:rFonts w:ascii="Arial" w:hAnsi="Arial" w:cs="Arial"/>
          <w:sz w:val="24"/>
          <w:szCs w:val="24"/>
        </w:rPr>
        <w:t>es la entrada en vigor de la ley</w:t>
      </w:r>
      <w:r w:rsidRPr="00191830">
        <w:rPr>
          <w:rFonts w:ascii="Arial" w:hAnsi="Arial" w:cs="Arial"/>
          <w:sz w:val="24"/>
          <w:szCs w:val="24"/>
        </w:rPr>
        <w:t>,</w:t>
      </w:r>
      <w:r w:rsidR="002D0050">
        <w:rPr>
          <w:rFonts w:ascii="Arial" w:hAnsi="Arial" w:cs="Arial"/>
          <w:sz w:val="24"/>
          <w:szCs w:val="24"/>
        </w:rPr>
        <w:t xml:space="preserve"> la cual sería de observancia general y obliga</w:t>
      </w:r>
      <w:r w:rsidR="00250608">
        <w:rPr>
          <w:rFonts w:ascii="Arial" w:hAnsi="Arial" w:cs="Arial"/>
          <w:sz w:val="24"/>
          <w:szCs w:val="24"/>
        </w:rPr>
        <w:t>to</w:t>
      </w:r>
      <w:r w:rsidR="002D0050">
        <w:rPr>
          <w:rFonts w:ascii="Arial" w:hAnsi="Arial" w:cs="Arial"/>
          <w:sz w:val="24"/>
          <w:szCs w:val="24"/>
        </w:rPr>
        <w:t>r</w:t>
      </w:r>
      <w:r w:rsidR="00250608">
        <w:rPr>
          <w:rFonts w:ascii="Arial" w:hAnsi="Arial" w:cs="Arial"/>
          <w:sz w:val="24"/>
          <w:szCs w:val="24"/>
        </w:rPr>
        <w:t>i</w:t>
      </w:r>
      <w:r w:rsidR="002D0050">
        <w:rPr>
          <w:rFonts w:ascii="Arial" w:hAnsi="Arial" w:cs="Arial"/>
          <w:sz w:val="24"/>
          <w:szCs w:val="24"/>
        </w:rPr>
        <w:t>a,</w:t>
      </w:r>
      <w:r w:rsidRPr="00191830">
        <w:rPr>
          <w:rFonts w:ascii="Arial" w:hAnsi="Arial" w:cs="Arial"/>
          <w:sz w:val="24"/>
          <w:szCs w:val="24"/>
        </w:rPr>
        <w:t xml:space="preserve"> no una iniciativa que se encuentra sujeta a estudio, discusión y votación, para su aprobación, es decir, que dependa de hechos futuros, que aún no hacen inminente su aprobación para convertirse en ley</w:t>
      </w:r>
      <w:r w:rsidR="003D69A3">
        <w:rPr>
          <w:rFonts w:ascii="Arial" w:hAnsi="Arial" w:cs="Arial"/>
          <w:sz w:val="24"/>
          <w:szCs w:val="24"/>
        </w:rPr>
        <w:t xml:space="preserve">, por lo que tampoco, de considerarse </w:t>
      </w:r>
      <w:r w:rsidR="003D69A3">
        <w:rPr>
          <w:rFonts w:ascii="Arial" w:hAnsi="Arial" w:cs="Arial"/>
          <w:bCs/>
          <w:sz w:val="24"/>
          <w:szCs w:val="24"/>
        </w:rPr>
        <w:t>procedente su pretensión, generaría</w:t>
      </w:r>
      <w:r w:rsidR="003D69A3" w:rsidRPr="005D3C31">
        <w:rPr>
          <w:rFonts w:ascii="Arial" w:hAnsi="Arial" w:cs="Arial"/>
          <w:bCs/>
          <w:sz w:val="24"/>
          <w:szCs w:val="24"/>
        </w:rPr>
        <w:t xml:space="preserve"> un beneficio jurídico para </w:t>
      </w:r>
      <w:r w:rsidR="00CD2CCC" w:rsidRPr="005D3C31">
        <w:rPr>
          <w:rFonts w:ascii="Arial" w:hAnsi="Arial" w:cs="Arial"/>
          <w:bCs/>
          <w:sz w:val="24"/>
          <w:szCs w:val="24"/>
        </w:rPr>
        <w:t>él</w:t>
      </w:r>
      <w:r w:rsidR="00CD2CCC">
        <w:rPr>
          <w:rFonts w:ascii="Arial" w:hAnsi="Arial" w:cs="Arial"/>
          <w:bCs/>
          <w:sz w:val="24"/>
          <w:szCs w:val="24"/>
        </w:rPr>
        <w:t xml:space="preserve"> y la</w:t>
      </w:r>
      <w:r w:rsidR="003D69A3" w:rsidRPr="005D3C31">
        <w:rPr>
          <w:rFonts w:ascii="Arial" w:hAnsi="Arial" w:cs="Arial"/>
          <w:bCs/>
          <w:sz w:val="24"/>
          <w:szCs w:val="24"/>
        </w:rPr>
        <w:t xml:space="preserve"> inconforme</w:t>
      </w:r>
      <w:r w:rsidR="003D69A3">
        <w:rPr>
          <w:rFonts w:ascii="Arial" w:hAnsi="Arial" w:cs="Arial"/>
          <w:bCs/>
          <w:sz w:val="24"/>
          <w:szCs w:val="24"/>
        </w:rPr>
        <w:t xml:space="preserve">. </w:t>
      </w:r>
    </w:p>
    <w:p w14:paraId="7B2658E6" w14:textId="7F547FAC" w:rsidR="001351CB" w:rsidRPr="00191830" w:rsidRDefault="001351CB" w:rsidP="001351CB">
      <w:pPr>
        <w:spacing w:line="360" w:lineRule="auto"/>
        <w:jc w:val="both"/>
        <w:rPr>
          <w:rFonts w:ascii="Arial" w:hAnsi="Arial" w:cs="Arial"/>
          <w:sz w:val="24"/>
          <w:szCs w:val="24"/>
        </w:rPr>
      </w:pPr>
    </w:p>
    <w:p w14:paraId="2EFFD8FB" w14:textId="3DC6C9C3" w:rsidR="001351CB" w:rsidRDefault="001351CB" w:rsidP="001351CB">
      <w:pPr>
        <w:tabs>
          <w:tab w:val="left" w:pos="4495"/>
        </w:tabs>
        <w:spacing w:line="360" w:lineRule="auto"/>
        <w:jc w:val="both"/>
        <w:rPr>
          <w:rFonts w:ascii="Arial" w:hAnsi="Arial" w:cs="Arial"/>
          <w:sz w:val="24"/>
          <w:szCs w:val="24"/>
        </w:rPr>
      </w:pPr>
      <w:r w:rsidRPr="00773991">
        <w:rPr>
          <w:rFonts w:ascii="Arial" w:hAnsi="Arial" w:cs="Arial"/>
          <w:bCs/>
          <w:sz w:val="24"/>
          <w:szCs w:val="24"/>
        </w:rPr>
        <w:t>Por consecuencia,</w:t>
      </w:r>
      <w:r w:rsidRPr="00F3032D">
        <w:rPr>
          <w:rFonts w:ascii="Arial" w:hAnsi="Arial" w:cs="Arial"/>
          <w:b/>
          <w:sz w:val="24"/>
          <w:szCs w:val="24"/>
        </w:rPr>
        <w:t xml:space="preserve"> </w:t>
      </w:r>
      <w:r>
        <w:rPr>
          <w:rFonts w:ascii="Arial" w:hAnsi="Arial" w:cs="Arial"/>
          <w:sz w:val="24"/>
          <w:szCs w:val="24"/>
        </w:rPr>
        <w:t>se actualiza</w:t>
      </w:r>
      <w:r w:rsidRPr="00F3032D">
        <w:rPr>
          <w:rFonts w:ascii="Arial" w:hAnsi="Arial" w:cs="Arial"/>
          <w:sz w:val="24"/>
          <w:szCs w:val="24"/>
        </w:rPr>
        <w:t xml:space="preserve"> la causal de improcedencia consistente en la falta de interés jurídico y legítimo </w:t>
      </w:r>
      <w:r>
        <w:rPr>
          <w:rFonts w:ascii="Arial" w:hAnsi="Arial" w:cs="Arial"/>
          <w:sz w:val="24"/>
          <w:szCs w:val="24"/>
        </w:rPr>
        <w:t xml:space="preserve">de la </w:t>
      </w:r>
      <w:r w:rsidR="002D0050">
        <w:rPr>
          <w:rFonts w:ascii="Arial" w:hAnsi="Arial" w:cs="Arial"/>
          <w:sz w:val="24"/>
          <w:szCs w:val="24"/>
        </w:rPr>
        <w:t xml:space="preserve">y el </w:t>
      </w:r>
      <w:r>
        <w:rPr>
          <w:rFonts w:ascii="Arial" w:hAnsi="Arial" w:cs="Arial"/>
          <w:sz w:val="24"/>
          <w:szCs w:val="24"/>
        </w:rPr>
        <w:t>promovente.</w:t>
      </w:r>
    </w:p>
    <w:p w14:paraId="0E37113D" w14:textId="77777777" w:rsidR="002D0050" w:rsidRDefault="002D0050" w:rsidP="001351CB">
      <w:pPr>
        <w:tabs>
          <w:tab w:val="left" w:pos="4495"/>
        </w:tabs>
        <w:spacing w:line="360" w:lineRule="auto"/>
        <w:jc w:val="both"/>
        <w:rPr>
          <w:rFonts w:ascii="Arial" w:hAnsi="Arial" w:cs="Arial"/>
          <w:sz w:val="24"/>
          <w:szCs w:val="24"/>
        </w:rPr>
      </w:pPr>
    </w:p>
    <w:p w14:paraId="2833E55C" w14:textId="77777777" w:rsidR="001351CB" w:rsidRDefault="001351CB" w:rsidP="001351CB">
      <w:pPr>
        <w:tabs>
          <w:tab w:val="left" w:pos="4495"/>
        </w:tabs>
        <w:spacing w:line="360" w:lineRule="auto"/>
        <w:jc w:val="both"/>
        <w:rPr>
          <w:rFonts w:ascii="Arial" w:hAnsi="Arial" w:cs="Arial"/>
          <w:sz w:val="24"/>
          <w:szCs w:val="24"/>
        </w:rPr>
      </w:pPr>
    </w:p>
    <w:bookmarkEnd w:id="13"/>
    <w:p w14:paraId="684C8CF5" w14:textId="77777777" w:rsidR="0018649D" w:rsidRDefault="0018649D" w:rsidP="0018649D">
      <w:pPr>
        <w:tabs>
          <w:tab w:val="left" w:pos="4495"/>
        </w:tabs>
        <w:spacing w:line="360" w:lineRule="auto"/>
        <w:jc w:val="both"/>
        <w:rPr>
          <w:rFonts w:ascii="Arial" w:hAnsi="Arial" w:cs="Arial"/>
          <w:b/>
          <w:bCs/>
          <w:sz w:val="24"/>
          <w:szCs w:val="24"/>
        </w:rPr>
      </w:pPr>
      <w:r w:rsidRPr="00F7415B">
        <w:rPr>
          <w:rFonts w:ascii="Arial" w:hAnsi="Arial" w:cs="Arial"/>
          <w:b/>
          <w:bCs/>
          <w:sz w:val="24"/>
          <w:szCs w:val="24"/>
        </w:rPr>
        <w:t>Sobre el interés de los partidos políticos.</w:t>
      </w:r>
    </w:p>
    <w:p w14:paraId="5BC8869E" w14:textId="77777777" w:rsidR="0018649D" w:rsidRPr="00F7415B" w:rsidRDefault="0018649D" w:rsidP="0018649D">
      <w:pPr>
        <w:tabs>
          <w:tab w:val="left" w:pos="4495"/>
        </w:tabs>
        <w:spacing w:line="360" w:lineRule="auto"/>
        <w:jc w:val="both"/>
        <w:rPr>
          <w:rFonts w:ascii="Arial" w:hAnsi="Arial" w:cs="Arial"/>
          <w:b/>
          <w:bCs/>
          <w:sz w:val="24"/>
          <w:szCs w:val="24"/>
        </w:rPr>
      </w:pPr>
    </w:p>
    <w:p w14:paraId="36E13FA7" w14:textId="77777777" w:rsidR="0018649D" w:rsidRDefault="0018649D" w:rsidP="0018649D">
      <w:pPr>
        <w:tabs>
          <w:tab w:val="left" w:pos="4495"/>
        </w:tabs>
        <w:spacing w:line="360" w:lineRule="auto"/>
        <w:jc w:val="both"/>
        <w:rPr>
          <w:rFonts w:ascii="Arial" w:hAnsi="Arial" w:cs="Arial"/>
          <w:sz w:val="24"/>
          <w:szCs w:val="24"/>
        </w:rPr>
      </w:pPr>
      <w:r w:rsidRPr="003A4374">
        <w:rPr>
          <w:rFonts w:ascii="Arial" w:hAnsi="Arial" w:cs="Arial"/>
          <w:sz w:val="24"/>
          <w:szCs w:val="24"/>
        </w:rPr>
        <w:t xml:space="preserve">La </w:t>
      </w:r>
      <w:r w:rsidRPr="003A4374">
        <w:rPr>
          <w:rFonts w:ascii="Arial" w:hAnsi="Arial" w:cs="Arial"/>
          <w:b/>
          <w:bCs/>
          <w:sz w:val="24"/>
          <w:szCs w:val="24"/>
        </w:rPr>
        <w:t>C. Luz María Padilla de Luna y el C. Iván Alejandro Sánchez Nájera,</w:t>
      </w:r>
      <w:r w:rsidRPr="003A4374">
        <w:rPr>
          <w:rFonts w:ascii="Arial" w:hAnsi="Arial" w:cs="Arial"/>
          <w:sz w:val="24"/>
          <w:szCs w:val="24"/>
        </w:rPr>
        <w:t xml:space="preserve"> actúan en calidad de representante del Partido Movimiento Ciudadano la primera, y el segundo como presidente del Comité Directivo Estatal del Partido de la Revolución Democrática. Ambos, </w:t>
      </w:r>
      <w:r>
        <w:rPr>
          <w:rFonts w:ascii="Arial" w:hAnsi="Arial" w:cs="Arial"/>
          <w:sz w:val="24"/>
          <w:szCs w:val="24"/>
        </w:rPr>
        <w:t>e</w:t>
      </w:r>
      <w:r w:rsidRPr="003A4374">
        <w:rPr>
          <w:rFonts w:ascii="Arial" w:hAnsi="Arial" w:cs="Arial"/>
          <w:sz w:val="24"/>
          <w:szCs w:val="24"/>
        </w:rPr>
        <w:t xml:space="preserve">n contra de la resolución impugnada, por considerar entre otras cosas, que la autoridad responsable se aparta del principio de legalidad, inobservando determinados artículos de la Ley de Participación. </w:t>
      </w:r>
    </w:p>
    <w:p w14:paraId="7A53C4DA" w14:textId="77777777" w:rsidR="0018649D" w:rsidRDefault="0018649D" w:rsidP="0018649D">
      <w:pPr>
        <w:tabs>
          <w:tab w:val="left" w:pos="4495"/>
        </w:tabs>
        <w:spacing w:line="360" w:lineRule="auto"/>
        <w:jc w:val="both"/>
        <w:rPr>
          <w:rFonts w:ascii="Arial" w:hAnsi="Arial" w:cs="Arial"/>
          <w:sz w:val="24"/>
          <w:szCs w:val="24"/>
        </w:rPr>
      </w:pPr>
    </w:p>
    <w:p w14:paraId="7AB3E191" w14:textId="77777777" w:rsidR="0018649D" w:rsidRDefault="0018649D" w:rsidP="0018649D">
      <w:pPr>
        <w:tabs>
          <w:tab w:val="left" w:pos="4495"/>
        </w:tabs>
        <w:spacing w:line="360" w:lineRule="auto"/>
        <w:jc w:val="both"/>
        <w:rPr>
          <w:rFonts w:ascii="Arial" w:hAnsi="Arial" w:cs="Arial"/>
          <w:sz w:val="24"/>
          <w:szCs w:val="24"/>
        </w:rPr>
      </w:pPr>
      <w:r>
        <w:rPr>
          <w:rFonts w:ascii="Arial" w:hAnsi="Arial" w:cs="Arial"/>
          <w:sz w:val="24"/>
          <w:szCs w:val="24"/>
        </w:rPr>
        <w:t xml:space="preserve">Ambos, aducen contar con acciones tuitivas de intereses difusos, lo que los faculta para interponer sendos medios de impugnación, con la finalidad de exigir el apego al principio de legalidad del IEE, ya que los partidos políticos que representan, son entidades de interés público, garantes de la legalidad, con forme la jurisprudencia 3/2007 de rubro; </w:t>
      </w:r>
      <w:r w:rsidRPr="00D33F54">
        <w:rPr>
          <w:rFonts w:ascii="Arial" w:hAnsi="Arial" w:cs="Arial"/>
          <w:b/>
          <w:bCs/>
          <w:sz w:val="24"/>
          <w:szCs w:val="24"/>
        </w:rPr>
        <w:t>PROCEDIMIENTO ADMINISTRATIVO SANCIONADOR ELECTORAL. LOS PARTIDOS POLÍTICOS TIENEN INTERÉS JURÍDICO PARA IMPUGNAR LA RESOLUCIÓN EMITIDA.</w:t>
      </w:r>
    </w:p>
    <w:p w14:paraId="61E179F9" w14:textId="77777777" w:rsidR="0018649D" w:rsidRDefault="0018649D" w:rsidP="0018649D">
      <w:pPr>
        <w:tabs>
          <w:tab w:val="left" w:pos="1635"/>
        </w:tabs>
        <w:spacing w:line="360" w:lineRule="auto"/>
        <w:jc w:val="both"/>
        <w:rPr>
          <w:rFonts w:ascii="Arial" w:hAnsi="Arial" w:cs="Arial"/>
          <w:sz w:val="24"/>
          <w:szCs w:val="24"/>
        </w:rPr>
      </w:pPr>
      <w:r>
        <w:rPr>
          <w:rFonts w:ascii="Arial" w:hAnsi="Arial" w:cs="Arial"/>
          <w:sz w:val="24"/>
          <w:szCs w:val="24"/>
        </w:rPr>
        <w:tab/>
      </w:r>
    </w:p>
    <w:p w14:paraId="221140DE" w14:textId="77777777" w:rsidR="0018649D" w:rsidRDefault="0018649D" w:rsidP="0018649D">
      <w:pPr>
        <w:tabs>
          <w:tab w:val="left" w:pos="1635"/>
        </w:tabs>
        <w:spacing w:line="360" w:lineRule="auto"/>
        <w:jc w:val="both"/>
        <w:rPr>
          <w:rFonts w:ascii="Arial" w:hAnsi="Arial" w:cs="Arial"/>
          <w:sz w:val="24"/>
          <w:szCs w:val="24"/>
        </w:rPr>
      </w:pPr>
      <w:r>
        <w:rPr>
          <w:rFonts w:ascii="Arial" w:hAnsi="Arial" w:cs="Arial"/>
          <w:sz w:val="24"/>
          <w:szCs w:val="24"/>
        </w:rPr>
        <w:t xml:space="preserve">De lo anterior, </w:t>
      </w:r>
      <w:r w:rsidRPr="00F428A3">
        <w:rPr>
          <w:rFonts w:ascii="Arial" w:hAnsi="Arial" w:cs="Arial"/>
          <w:sz w:val="24"/>
          <w:szCs w:val="24"/>
        </w:rPr>
        <w:t xml:space="preserve">conviene </w:t>
      </w:r>
      <w:r>
        <w:rPr>
          <w:rFonts w:ascii="Arial" w:hAnsi="Arial" w:cs="Arial"/>
          <w:sz w:val="24"/>
          <w:szCs w:val="24"/>
        </w:rPr>
        <w:t xml:space="preserve">precisar </w:t>
      </w:r>
      <w:r w:rsidRPr="00F428A3">
        <w:rPr>
          <w:rFonts w:ascii="Arial" w:hAnsi="Arial" w:cs="Arial"/>
          <w:sz w:val="24"/>
          <w:szCs w:val="24"/>
        </w:rPr>
        <w:t>que el artículo</w:t>
      </w:r>
      <w:r>
        <w:rPr>
          <w:rFonts w:ascii="Arial" w:hAnsi="Arial" w:cs="Arial"/>
          <w:sz w:val="24"/>
          <w:szCs w:val="24"/>
        </w:rPr>
        <w:t xml:space="preserve"> 304 del Código Electoral</w:t>
      </w:r>
      <w:r w:rsidRPr="00F428A3">
        <w:rPr>
          <w:rFonts w:ascii="Arial" w:hAnsi="Arial" w:cs="Arial"/>
          <w:sz w:val="24"/>
          <w:szCs w:val="24"/>
        </w:rPr>
        <w:t xml:space="preserve"> dispone, en esencia, </w:t>
      </w:r>
      <w:r>
        <w:rPr>
          <w:rFonts w:ascii="Arial" w:hAnsi="Arial" w:cs="Arial"/>
          <w:sz w:val="24"/>
          <w:szCs w:val="24"/>
        </w:rPr>
        <w:t xml:space="preserve">que los recursos se considerarán improcedentes cuando no afecten el interés jurídico del actor. </w:t>
      </w:r>
      <w:r w:rsidRPr="004E4834">
        <w:rPr>
          <w:rFonts w:ascii="Arial" w:hAnsi="Arial" w:cs="Arial"/>
          <w:sz w:val="24"/>
          <w:szCs w:val="24"/>
        </w:rPr>
        <w:t>En el entendido que la consecuencia jurídica es el desechamiento de plano de la demanda, cuando no se haya admitido el medio de impugnación.</w:t>
      </w:r>
    </w:p>
    <w:p w14:paraId="0AF23E59" w14:textId="77777777" w:rsidR="0018649D" w:rsidRDefault="0018649D" w:rsidP="0018649D">
      <w:pPr>
        <w:tabs>
          <w:tab w:val="left" w:pos="1635"/>
        </w:tabs>
        <w:spacing w:line="360" w:lineRule="auto"/>
        <w:jc w:val="both"/>
        <w:rPr>
          <w:rFonts w:ascii="Arial" w:hAnsi="Arial" w:cs="Arial"/>
          <w:sz w:val="24"/>
          <w:szCs w:val="24"/>
        </w:rPr>
      </w:pPr>
    </w:p>
    <w:p w14:paraId="0A4E8A91" w14:textId="77777777" w:rsidR="0018649D" w:rsidRDefault="0018649D" w:rsidP="0018649D">
      <w:pPr>
        <w:tabs>
          <w:tab w:val="left" w:pos="1635"/>
        </w:tabs>
        <w:spacing w:line="360" w:lineRule="auto"/>
        <w:jc w:val="both"/>
        <w:rPr>
          <w:rFonts w:ascii="Arial" w:hAnsi="Arial" w:cs="Arial"/>
          <w:sz w:val="24"/>
          <w:szCs w:val="24"/>
        </w:rPr>
      </w:pPr>
      <w:r w:rsidRPr="00E71D4A">
        <w:rPr>
          <w:rFonts w:ascii="Arial" w:hAnsi="Arial" w:cs="Arial"/>
          <w:sz w:val="24"/>
          <w:szCs w:val="24"/>
        </w:rPr>
        <w:lastRenderedPageBreak/>
        <w:t xml:space="preserve">Siguiendo esa pauta, el artículo </w:t>
      </w:r>
      <w:r>
        <w:rPr>
          <w:rFonts w:ascii="Arial" w:hAnsi="Arial" w:cs="Arial"/>
          <w:sz w:val="24"/>
          <w:szCs w:val="24"/>
        </w:rPr>
        <w:t>313, numeral I, inciso a)</w:t>
      </w:r>
      <w:r w:rsidRPr="00E71D4A">
        <w:rPr>
          <w:rFonts w:ascii="Arial" w:hAnsi="Arial" w:cs="Arial"/>
          <w:sz w:val="24"/>
          <w:szCs w:val="24"/>
        </w:rPr>
        <w:t xml:space="preserve">, </w:t>
      </w:r>
      <w:r>
        <w:rPr>
          <w:rFonts w:ascii="Arial" w:hAnsi="Arial" w:cs="Arial"/>
          <w:sz w:val="24"/>
          <w:szCs w:val="24"/>
        </w:rPr>
        <w:t xml:space="preserve">del Código Electoral establece </w:t>
      </w:r>
      <w:r w:rsidRPr="00F67E5E">
        <w:rPr>
          <w:rFonts w:ascii="Arial" w:hAnsi="Arial" w:cs="Arial"/>
          <w:sz w:val="24"/>
          <w:szCs w:val="24"/>
        </w:rPr>
        <w:t>que, recibida la documentación de un medio de impugnación, el Tribunal revisará que el escrito por el que interpone el recurso y el de tercero interesado reúna todos los requisitos previstos en este ordenamiento, y en su caso será desechado de plano el recurso, cuando se acredite cualquiera de las causales de improcedencia enunciados en el mismo</w:t>
      </w:r>
      <w:r>
        <w:rPr>
          <w:rFonts w:ascii="Arial" w:hAnsi="Arial" w:cs="Arial"/>
          <w:sz w:val="24"/>
          <w:szCs w:val="24"/>
        </w:rPr>
        <w:t>.</w:t>
      </w:r>
    </w:p>
    <w:p w14:paraId="022692EE" w14:textId="77777777" w:rsidR="0018649D" w:rsidRDefault="0018649D" w:rsidP="0018649D">
      <w:pPr>
        <w:tabs>
          <w:tab w:val="left" w:pos="1635"/>
        </w:tabs>
        <w:spacing w:line="360" w:lineRule="auto"/>
        <w:jc w:val="both"/>
        <w:rPr>
          <w:rFonts w:ascii="Arial" w:hAnsi="Arial" w:cs="Arial"/>
          <w:sz w:val="24"/>
          <w:szCs w:val="24"/>
        </w:rPr>
      </w:pPr>
    </w:p>
    <w:p w14:paraId="1CDF550F" w14:textId="77777777" w:rsidR="0018649D" w:rsidRDefault="0018649D" w:rsidP="0018649D">
      <w:pPr>
        <w:tabs>
          <w:tab w:val="left" w:pos="1635"/>
        </w:tabs>
        <w:spacing w:line="360" w:lineRule="auto"/>
        <w:jc w:val="both"/>
        <w:rPr>
          <w:rFonts w:ascii="Arial" w:hAnsi="Arial" w:cs="Arial"/>
          <w:sz w:val="24"/>
          <w:szCs w:val="24"/>
        </w:rPr>
      </w:pPr>
      <w:r w:rsidRPr="00F67E5E">
        <w:rPr>
          <w:rFonts w:ascii="Arial" w:hAnsi="Arial" w:cs="Arial"/>
          <w:sz w:val="24"/>
          <w:szCs w:val="24"/>
        </w:rPr>
        <w:t>En ese sentido, los medios de impugnación serán improcedentes cuando la parte promovente carezca de legitimación en términos de ley.</w:t>
      </w:r>
    </w:p>
    <w:p w14:paraId="3ECED474" w14:textId="77777777" w:rsidR="0018649D" w:rsidRDefault="0018649D" w:rsidP="0018649D">
      <w:pPr>
        <w:tabs>
          <w:tab w:val="left" w:pos="1635"/>
        </w:tabs>
        <w:spacing w:line="360" w:lineRule="auto"/>
        <w:jc w:val="both"/>
        <w:rPr>
          <w:rFonts w:ascii="Arial" w:hAnsi="Arial" w:cs="Arial"/>
          <w:sz w:val="24"/>
          <w:szCs w:val="24"/>
        </w:rPr>
      </w:pPr>
    </w:p>
    <w:p w14:paraId="1FB932DF" w14:textId="27198131" w:rsidR="0018649D" w:rsidRDefault="0018649D" w:rsidP="0018649D">
      <w:pPr>
        <w:tabs>
          <w:tab w:val="left" w:pos="1635"/>
        </w:tabs>
        <w:spacing w:line="360" w:lineRule="auto"/>
        <w:jc w:val="both"/>
        <w:rPr>
          <w:rFonts w:ascii="Arial" w:hAnsi="Arial" w:cs="Arial"/>
          <w:sz w:val="24"/>
          <w:szCs w:val="24"/>
        </w:rPr>
      </w:pPr>
      <w:r w:rsidRPr="001F560E">
        <w:rPr>
          <w:rFonts w:ascii="Arial" w:hAnsi="Arial" w:cs="Arial"/>
          <w:sz w:val="24"/>
          <w:szCs w:val="24"/>
        </w:rPr>
        <w:t xml:space="preserve">En el caso concreto, se estima </w:t>
      </w:r>
      <w:r w:rsidR="0027373E">
        <w:rPr>
          <w:rFonts w:ascii="Arial" w:hAnsi="Arial" w:cs="Arial"/>
          <w:sz w:val="24"/>
          <w:szCs w:val="24"/>
        </w:rPr>
        <w:t xml:space="preserve">que </w:t>
      </w:r>
      <w:r>
        <w:rPr>
          <w:rFonts w:ascii="Arial" w:hAnsi="Arial" w:cs="Arial"/>
          <w:sz w:val="24"/>
          <w:szCs w:val="24"/>
        </w:rPr>
        <w:t>los promoventes -Partidos políticos-</w:t>
      </w:r>
      <w:r w:rsidRPr="001F560E">
        <w:rPr>
          <w:rFonts w:ascii="Arial" w:hAnsi="Arial" w:cs="Arial"/>
          <w:sz w:val="24"/>
          <w:szCs w:val="24"/>
        </w:rPr>
        <w:t xml:space="preserve"> </w:t>
      </w:r>
      <w:r w:rsidRPr="0025539C">
        <w:rPr>
          <w:rFonts w:ascii="Arial" w:hAnsi="Arial" w:cs="Arial"/>
          <w:b/>
          <w:bCs/>
          <w:sz w:val="24"/>
          <w:szCs w:val="24"/>
        </w:rPr>
        <w:t>carecen de legitimación</w:t>
      </w:r>
      <w:r w:rsidR="008C76EC" w:rsidRPr="0025539C">
        <w:rPr>
          <w:rFonts w:ascii="Arial" w:hAnsi="Arial" w:cs="Arial"/>
          <w:b/>
          <w:bCs/>
          <w:sz w:val="24"/>
          <w:szCs w:val="24"/>
        </w:rPr>
        <w:t xml:space="preserve"> activa</w:t>
      </w:r>
      <w:r w:rsidRPr="001F560E">
        <w:rPr>
          <w:rFonts w:ascii="Arial" w:hAnsi="Arial" w:cs="Arial"/>
          <w:sz w:val="24"/>
          <w:szCs w:val="24"/>
        </w:rPr>
        <w:t xml:space="preserve"> para promover el presente juicio, como a continuación se explica.</w:t>
      </w:r>
    </w:p>
    <w:p w14:paraId="1EE1487D" w14:textId="77777777" w:rsidR="0018649D" w:rsidRDefault="0018649D" w:rsidP="0018649D">
      <w:pPr>
        <w:tabs>
          <w:tab w:val="left" w:pos="1635"/>
        </w:tabs>
        <w:spacing w:line="360" w:lineRule="auto"/>
        <w:jc w:val="both"/>
        <w:rPr>
          <w:rFonts w:ascii="Arial" w:hAnsi="Arial" w:cs="Arial"/>
          <w:sz w:val="24"/>
          <w:szCs w:val="24"/>
        </w:rPr>
      </w:pPr>
    </w:p>
    <w:p w14:paraId="43A6B515" w14:textId="77777777" w:rsidR="0018649D" w:rsidRDefault="0018649D" w:rsidP="0018649D">
      <w:pPr>
        <w:tabs>
          <w:tab w:val="left" w:pos="1635"/>
        </w:tabs>
        <w:spacing w:line="360" w:lineRule="auto"/>
        <w:jc w:val="both"/>
        <w:rPr>
          <w:rFonts w:ascii="Arial" w:hAnsi="Arial" w:cs="Arial"/>
          <w:sz w:val="24"/>
          <w:szCs w:val="24"/>
        </w:rPr>
      </w:pPr>
      <w:r w:rsidRPr="001F560E">
        <w:rPr>
          <w:rFonts w:ascii="Arial" w:hAnsi="Arial" w:cs="Arial"/>
          <w:sz w:val="24"/>
          <w:szCs w:val="24"/>
        </w:rPr>
        <w:t>Conforme a la Teoría General del Proceso, la legitimación procesal es una institución jurídica relacionada con la determinación de quién puede ser parte en un proceso, es decir, quiénes son los sujetos que pueden asumir la aptitud jurídica para ser titulares de derechos y obligaciones de carácter procesal.</w:t>
      </w:r>
    </w:p>
    <w:p w14:paraId="6D7DC004" w14:textId="77777777" w:rsidR="0018649D" w:rsidRDefault="0018649D" w:rsidP="0018649D">
      <w:pPr>
        <w:tabs>
          <w:tab w:val="left" w:pos="1635"/>
        </w:tabs>
        <w:spacing w:line="360" w:lineRule="auto"/>
        <w:jc w:val="both"/>
        <w:rPr>
          <w:rFonts w:ascii="Arial" w:hAnsi="Arial" w:cs="Arial"/>
          <w:sz w:val="24"/>
          <w:szCs w:val="24"/>
        </w:rPr>
      </w:pPr>
    </w:p>
    <w:p w14:paraId="0C3C4E0C" w14:textId="77777777" w:rsidR="0018649D" w:rsidRDefault="0018649D" w:rsidP="0018649D">
      <w:pPr>
        <w:tabs>
          <w:tab w:val="left" w:pos="1635"/>
        </w:tabs>
        <w:spacing w:line="360" w:lineRule="auto"/>
        <w:jc w:val="both"/>
        <w:rPr>
          <w:rFonts w:ascii="Arial" w:hAnsi="Arial" w:cs="Arial"/>
          <w:sz w:val="24"/>
          <w:szCs w:val="24"/>
        </w:rPr>
      </w:pPr>
      <w:r w:rsidRPr="005A121D">
        <w:rPr>
          <w:rFonts w:ascii="Arial" w:hAnsi="Arial" w:cs="Arial"/>
          <w:sz w:val="24"/>
          <w:szCs w:val="24"/>
        </w:rPr>
        <w:t>De acuerdo con tal definición, la legitimación procesal constituye un presupuesto de la acción intentada que radica en la autorización otorgada por la ley a una persona determinada para acudir ante un órgano jurisdiccional en demanda u oposición de una pretensión.</w:t>
      </w:r>
    </w:p>
    <w:p w14:paraId="008AC7C1" w14:textId="77777777" w:rsidR="0018649D" w:rsidRDefault="0018649D" w:rsidP="0018649D">
      <w:pPr>
        <w:tabs>
          <w:tab w:val="left" w:pos="1635"/>
        </w:tabs>
        <w:spacing w:line="360" w:lineRule="auto"/>
        <w:jc w:val="both"/>
        <w:rPr>
          <w:rFonts w:ascii="Arial" w:hAnsi="Arial" w:cs="Arial"/>
          <w:sz w:val="24"/>
          <w:szCs w:val="24"/>
        </w:rPr>
      </w:pPr>
    </w:p>
    <w:p w14:paraId="671DDCBA" w14:textId="531F0A63" w:rsidR="0018649D" w:rsidRPr="005A121D" w:rsidRDefault="0018649D" w:rsidP="0018649D">
      <w:pPr>
        <w:tabs>
          <w:tab w:val="left" w:pos="1635"/>
        </w:tabs>
        <w:spacing w:line="360" w:lineRule="auto"/>
        <w:jc w:val="both"/>
        <w:rPr>
          <w:rFonts w:ascii="Arial" w:hAnsi="Arial" w:cs="Arial"/>
          <w:sz w:val="32"/>
          <w:szCs w:val="32"/>
        </w:rPr>
      </w:pPr>
      <w:r w:rsidRPr="005A121D">
        <w:rPr>
          <w:rFonts w:ascii="Arial" w:hAnsi="Arial" w:cs="Arial"/>
          <w:sz w:val="24"/>
          <w:szCs w:val="24"/>
        </w:rPr>
        <w:t>Con base en la titularidad del derecho subjetivo cuya restitución o protección se reclama, la legitimación procesal admite una subdivisión para permitir el acceso al proceso, no sólo al titular de ese derecho transgredido o desconocido sino, también, a las personas que, en su representación, acudan para instar al órgano jurisdiccional, ello tal y como lo ha sostenido la Segunda Sala de la Suprema Corte de Justicia de la Nación en la jurisprudencia de rubro: “LEGITIMACIÓN PROCESAL ACTIVA. CONCEPTO”.</w:t>
      </w:r>
      <w:r w:rsidR="000800F8">
        <w:rPr>
          <w:rStyle w:val="Refdenotaalpie"/>
          <w:rFonts w:ascii="Arial" w:hAnsi="Arial" w:cs="Arial"/>
          <w:sz w:val="24"/>
          <w:szCs w:val="24"/>
        </w:rPr>
        <w:footnoteReference w:id="13"/>
      </w:r>
    </w:p>
    <w:p w14:paraId="7FA9AC73" w14:textId="77777777" w:rsidR="0018649D" w:rsidRDefault="0018649D" w:rsidP="0018649D">
      <w:pPr>
        <w:tabs>
          <w:tab w:val="left" w:pos="1635"/>
        </w:tabs>
        <w:spacing w:line="360" w:lineRule="auto"/>
        <w:jc w:val="both"/>
        <w:rPr>
          <w:rFonts w:ascii="Arial" w:hAnsi="Arial" w:cs="Arial"/>
          <w:sz w:val="24"/>
          <w:szCs w:val="24"/>
        </w:rPr>
      </w:pPr>
    </w:p>
    <w:p w14:paraId="2B49BE20" w14:textId="303C1EB8" w:rsidR="0018649D" w:rsidRDefault="006A4497" w:rsidP="0018649D">
      <w:pPr>
        <w:tabs>
          <w:tab w:val="left" w:pos="1635"/>
        </w:tabs>
        <w:spacing w:line="360" w:lineRule="auto"/>
        <w:jc w:val="both"/>
        <w:rPr>
          <w:rFonts w:ascii="Arial" w:hAnsi="Arial" w:cs="Arial"/>
          <w:sz w:val="24"/>
          <w:szCs w:val="24"/>
        </w:rPr>
      </w:pPr>
      <w:r>
        <w:rPr>
          <w:rFonts w:ascii="Arial" w:hAnsi="Arial" w:cs="Arial"/>
          <w:sz w:val="24"/>
          <w:szCs w:val="24"/>
        </w:rPr>
        <w:t>No obstante</w:t>
      </w:r>
      <w:r w:rsidR="0018649D">
        <w:rPr>
          <w:rFonts w:ascii="Arial" w:hAnsi="Arial" w:cs="Arial"/>
          <w:sz w:val="24"/>
          <w:szCs w:val="24"/>
        </w:rPr>
        <w:t>, los partidos políticos carecen de l</w:t>
      </w:r>
      <w:r w:rsidR="0018649D" w:rsidRPr="00E32800">
        <w:rPr>
          <w:rFonts w:ascii="Arial" w:hAnsi="Arial" w:cs="Arial"/>
          <w:sz w:val="24"/>
          <w:szCs w:val="24"/>
        </w:rPr>
        <w:t xml:space="preserve">egitimación para ejercitar un derecho de acción en los procesos de participación ciudadana, </w:t>
      </w:r>
      <w:r w:rsidR="00732DEF">
        <w:rPr>
          <w:rFonts w:ascii="Arial" w:hAnsi="Arial" w:cs="Arial"/>
          <w:sz w:val="24"/>
          <w:szCs w:val="24"/>
        </w:rPr>
        <w:t xml:space="preserve">esto debido a </w:t>
      </w:r>
      <w:r w:rsidR="0018649D" w:rsidRPr="00E32800">
        <w:rPr>
          <w:rFonts w:ascii="Arial" w:hAnsi="Arial" w:cs="Arial"/>
          <w:sz w:val="24"/>
          <w:szCs w:val="24"/>
        </w:rPr>
        <w:t>que su naturaleza le</w:t>
      </w:r>
      <w:r w:rsidR="00732DEF">
        <w:rPr>
          <w:rFonts w:ascii="Arial" w:hAnsi="Arial" w:cs="Arial"/>
          <w:sz w:val="24"/>
          <w:szCs w:val="24"/>
        </w:rPr>
        <w:t>s</w:t>
      </w:r>
      <w:r w:rsidR="0018649D" w:rsidRPr="00E32800">
        <w:rPr>
          <w:rFonts w:ascii="Arial" w:hAnsi="Arial" w:cs="Arial"/>
          <w:sz w:val="24"/>
          <w:szCs w:val="24"/>
        </w:rPr>
        <w:t xml:space="preserve"> impide ser part</w:t>
      </w:r>
      <w:r w:rsidR="00732DEF">
        <w:rPr>
          <w:rFonts w:ascii="Arial" w:hAnsi="Arial" w:cs="Arial"/>
          <w:sz w:val="24"/>
          <w:szCs w:val="24"/>
        </w:rPr>
        <w:t>í</w:t>
      </w:r>
      <w:r w:rsidR="0018649D" w:rsidRPr="00E32800">
        <w:rPr>
          <w:rFonts w:ascii="Arial" w:hAnsi="Arial" w:cs="Arial"/>
          <w:sz w:val="24"/>
          <w:szCs w:val="24"/>
        </w:rPr>
        <w:t>cipe</w:t>
      </w:r>
      <w:r w:rsidR="00732DEF">
        <w:rPr>
          <w:rFonts w:ascii="Arial" w:hAnsi="Arial" w:cs="Arial"/>
          <w:sz w:val="24"/>
          <w:szCs w:val="24"/>
        </w:rPr>
        <w:t>s</w:t>
      </w:r>
      <w:r w:rsidR="0018649D" w:rsidRPr="00E32800">
        <w:rPr>
          <w:rFonts w:ascii="Arial" w:hAnsi="Arial" w:cs="Arial"/>
          <w:sz w:val="24"/>
          <w:szCs w:val="24"/>
        </w:rPr>
        <w:t xml:space="preserve"> en </w:t>
      </w:r>
      <w:r w:rsidR="00732DEF">
        <w:rPr>
          <w:rFonts w:ascii="Arial" w:hAnsi="Arial" w:cs="Arial"/>
          <w:sz w:val="24"/>
          <w:szCs w:val="24"/>
        </w:rPr>
        <w:t>esos</w:t>
      </w:r>
      <w:r w:rsidR="0018649D" w:rsidRPr="00E32800">
        <w:rPr>
          <w:rFonts w:ascii="Arial" w:hAnsi="Arial" w:cs="Arial"/>
          <w:sz w:val="24"/>
          <w:szCs w:val="24"/>
        </w:rPr>
        <w:t xml:space="preserve"> procesos, </w:t>
      </w:r>
      <w:r w:rsidR="00732DEF">
        <w:rPr>
          <w:rFonts w:ascii="Arial" w:hAnsi="Arial" w:cs="Arial"/>
          <w:sz w:val="24"/>
          <w:szCs w:val="24"/>
        </w:rPr>
        <w:t>debido a que tratan</w:t>
      </w:r>
      <w:r w:rsidR="0018649D" w:rsidRPr="00E32800">
        <w:rPr>
          <w:rFonts w:ascii="Arial" w:hAnsi="Arial" w:cs="Arial"/>
          <w:sz w:val="24"/>
          <w:szCs w:val="24"/>
        </w:rPr>
        <w:t xml:space="preserve"> de mecanismos </w:t>
      </w:r>
      <w:r w:rsidR="00732DEF">
        <w:rPr>
          <w:rFonts w:ascii="Arial" w:hAnsi="Arial" w:cs="Arial"/>
          <w:sz w:val="24"/>
          <w:szCs w:val="24"/>
        </w:rPr>
        <w:t xml:space="preserve">exclusivos </w:t>
      </w:r>
      <w:r w:rsidR="0018649D" w:rsidRPr="00E32800">
        <w:rPr>
          <w:rFonts w:ascii="Arial" w:hAnsi="Arial" w:cs="Arial"/>
          <w:sz w:val="24"/>
          <w:szCs w:val="24"/>
        </w:rPr>
        <w:t xml:space="preserve">en los que la ciudadanía participa </w:t>
      </w:r>
      <w:r w:rsidR="00732DEF">
        <w:rPr>
          <w:rFonts w:ascii="Arial" w:hAnsi="Arial" w:cs="Arial"/>
          <w:sz w:val="24"/>
          <w:szCs w:val="24"/>
        </w:rPr>
        <w:t>ejerciendo</w:t>
      </w:r>
      <w:r w:rsidR="0018649D" w:rsidRPr="00E32800">
        <w:rPr>
          <w:rFonts w:ascii="Arial" w:hAnsi="Arial" w:cs="Arial"/>
          <w:sz w:val="24"/>
          <w:szCs w:val="24"/>
        </w:rPr>
        <w:t xml:space="preserve"> la democracia directa</w:t>
      </w:r>
      <w:r w:rsidR="0018649D">
        <w:rPr>
          <w:rFonts w:ascii="Arial" w:hAnsi="Arial" w:cs="Arial"/>
          <w:sz w:val="24"/>
          <w:szCs w:val="24"/>
        </w:rPr>
        <w:t>.</w:t>
      </w:r>
    </w:p>
    <w:p w14:paraId="470F9F53" w14:textId="77777777" w:rsidR="0018649D" w:rsidRDefault="0018649D" w:rsidP="0018649D">
      <w:pPr>
        <w:tabs>
          <w:tab w:val="left" w:pos="1635"/>
        </w:tabs>
        <w:spacing w:line="360" w:lineRule="auto"/>
        <w:jc w:val="both"/>
        <w:rPr>
          <w:rFonts w:ascii="Arial" w:hAnsi="Arial" w:cs="Arial"/>
          <w:sz w:val="24"/>
          <w:szCs w:val="24"/>
        </w:rPr>
      </w:pPr>
    </w:p>
    <w:p w14:paraId="483ACC13" w14:textId="4BD8D635" w:rsidR="0018649D" w:rsidRDefault="005E49ED" w:rsidP="0018649D">
      <w:pPr>
        <w:tabs>
          <w:tab w:val="left" w:pos="1635"/>
        </w:tabs>
        <w:spacing w:line="360" w:lineRule="auto"/>
        <w:jc w:val="both"/>
        <w:rPr>
          <w:rFonts w:ascii="Arial" w:hAnsi="Arial" w:cs="Arial"/>
          <w:sz w:val="24"/>
          <w:szCs w:val="24"/>
        </w:rPr>
      </w:pPr>
      <w:r>
        <w:rPr>
          <w:rFonts w:ascii="Arial" w:hAnsi="Arial" w:cs="Arial"/>
          <w:sz w:val="24"/>
          <w:szCs w:val="24"/>
        </w:rPr>
        <w:t>Lo anterior encuentra razón, en que</w:t>
      </w:r>
      <w:r w:rsidR="0018649D" w:rsidRPr="00977B8F">
        <w:rPr>
          <w:rFonts w:ascii="Arial" w:hAnsi="Arial" w:cs="Arial"/>
          <w:sz w:val="24"/>
          <w:szCs w:val="24"/>
        </w:rPr>
        <w:t xml:space="preserve"> se trata de procesos diseñados para que las </w:t>
      </w:r>
      <w:r w:rsidR="008B2FDB">
        <w:rPr>
          <w:rFonts w:ascii="Arial" w:hAnsi="Arial" w:cs="Arial"/>
          <w:sz w:val="24"/>
          <w:szCs w:val="24"/>
        </w:rPr>
        <w:t>ciudadanía</w:t>
      </w:r>
      <w:r w:rsidR="0018649D" w:rsidRPr="00977B8F">
        <w:rPr>
          <w:rFonts w:ascii="Arial" w:hAnsi="Arial" w:cs="Arial"/>
          <w:sz w:val="24"/>
          <w:szCs w:val="24"/>
        </w:rPr>
        <w:t xml:space="preserve"> participe de forma directa </w:t>
      </w:r>
      <w:r w:rsidR="008B2FDB">
        <w:rPr>
          <w:rFonts w:ascii="Arial" w:hAnsi="Arial" w:cs="Arial"/>
          <w:sz w:val="24"/>
          <w:szCs w:val="24"/>
        </w:rPr>
        <w:t>en las decisiones de su Estado</w:t>
      </w:r>
      <w:r w:rsidR="0018649D" w:rsidRPr="00977B8F">
        <w:rPr>
          <w:rFonts w:ascii="Arial" w:hAnsi="Arial" w:cs="Arial"/>
          <w:sz w:val="24"/>
          <w:szCs w:val="24"/>
        </w:rPr>
        <w:t xml:space="preserve">, sin que </w:t>
      </w:r>
      <w:r w:rsidR="008B2FDB">
        <w:rPr>
          <w:rFonts w:ascii="Arial" w:hAnsi="Arial" w:cs="Arial"/>
          <w:sz w:val="24"/>
          <w:szCs w:val="24"/>
        </w:rPr>
        <w:t>sea necesaria la</w:t>
      </w:r>
      <w:r w:rsidR="0018649D" w:rsidRPr="00977B8F">
        <w:rPr>
          <w:rFonts w:ascii="Arial" w:hAnsi="Arial" w:cs="Arial"/>
          <w:sz w:val="24"/>
          <w:szCs w:val="24"/>
        </w:rPr>
        <w:t xml:space="preserve"> in</w:t>
      </w:r>
      <w:r>
        <w:rPr>
          <w:rFonts w:ascii="Arial" w:hAnsi="Arial" w:cs="Arial"/>
          <w:sz w:val="24"/>
          <w:szCs w:val="24"/>
        </w:rPr>
        <w:t>tervención</w:t>
      </w:r>
      <w:r w:rsidR="0018649D" w:rsidRPr="00977B8F">
        <w:rPr>
          <w:rFonts w:ascii="Arial" w:hAnsi="Arial" w:cs="Arial"/>
          <w:sz w:val="24"/>
          <w:szCs w:val="24"/>
        </w:rPr>
        <w:t xml:space="preserve"> de los </w:t>
      </w:r>
      <w:r w:rsidR="00CA3110">
        <w:rPr>
          <w:rFonts w:ascii="Arial" w:hAnsi="Arial" w:cs="Arial"/>
          <w:sz w:val="24"/>
          <w:szCs w:val="24"/>
        </w:rPr>
        <w:t>partidos</w:t>
      </w:r>
      <w:r w:rsidR="0018649D" w:rsidRPr="00977B8F">
        <w:rPr>
          <w:rFonts w:ascii="Arial" w:hAnsi="Arial" w:cs="Arial"/>
          <w:sz w:val="24"/>
          <w:szCs w:val="24"/>
        </w:rPr>
        <w:t xml:space="preserve"> políticos,</w:t>
      </w:r>
      <w:r w:rsidR="008B2FDB">
        <w:rPr>
          <w:rFonts w:ascii="Arial" w:hAnsi="Arial" w:cs="Arial"/>
          <w:sz w:val="24"/>
          <w:szCs w:val="24"/>
        </w:rPr>
        <w:t xml:space="preserve"> pues esto desnaturaliza</w:t>
      </w:r>
      <w:r w:rsidR="00957D5B">
        <w:rPr>
          <w:rFonts w:ascii="Arial" w:hAnsi="Arial" w:cs="Arial"/>
          <w:sz w:val="24"/>
          <w:szCs w:val="24"/>
        </w:rPr>
        <w:t>ría</w:t>
      </w:r>
      <w:r w:rsidR="008B2FDB">
        <w:rPr>
          <w:rFonts w:ascii="Arial" w:hAnsi="Arial" w:cs="Arial"/>
          <w:sz w:val="24"/>
          <w:szCs w:val="24"/>
        </w:rPr>
        <w:t xml:space="preserve"> </w:t>
      </w:r>
      <w:r w:rsidR="0040048E">
        <w:rPr>
          <w:rFonts w:ascii="Arial" w:hAnsi="Arial" w:cs="Arial"/>
          <w:sz w:val="24"/>
          <w:szCs w:val="24"/>
        </w:rPr>
        <w:t>los mismos,</w:t>
      </w:r>
      <w:r w:rsidR="0018649D" w:rsidRPr="00977B8F">
        <w:rPr>
          <w:rFonts w:ascii="Arial" w:hAnsi="Arial" w:cs="Arial"/>
          <w:sz w:val="24"/>
          <w:szCs w:val="24"/>
        </w:rPr>
        <w:t xml:space="preserve"> </w:t>
      </w:r>
      <w:r w:rsidR="0040048E">
        <w:rPr>
          <w:rFonts w:ascii="Arial" w:hAnsi="Arial" w:cs="Arial"/>
          <w:sz w:val="24"/>
          <w:szCs w:val="24"/>
        </w:rPr>
        <w:t xml:space="preserve">ya que es distinto al </w:t>
      </w:r>
      <w:r w:rsidR="0018649D" w:rsidRPr="00977B8F">
        <w:rPr>
          <w:rFonts w:ascii="Arial" w:hAnsi="Arial" w:cs="Arial"/>
          <w:sz w:val="24"/>
          <w:szCs w:val="24"/>
        </w:rPr>
        <w:t xml:space="preserve">caso de las elecciones constitucionales, en donde dichos entes son quienes </w:t>
      </w:r>
      <w:r w:rsidR="0018649D" w:rsidRPr="00977B8F">
        <w:rPr>
          <w:rFonts w:ascii="Arial" w:hAnsi="Arial" w:cs="Arial"/>
          <w:sz w:val="24"/>
          <w:szCs w:val="24"/>
        </w:rPr>
        <w:lastRenderedPageBreak/>
        <w:t>proponen las candidaturas a elegirse y que representarán a la ciudadanía</w:t>
      </w:r>
      <w:r w:rsidR="0040048E">
        <w:rPr>
          <w:rFonts w:ascii="Arial" w:hAnsi="Arial" w:cs="Arial"/>
          <w:sz w:val="24"/>
          <w:szCs w:val="24"/>
        </w:rPr>
        <w:t>, por lo que en asuntos donde se afecte los comicios o la función electoral, si tienen legitimación reconocida.</w:t>
      </w:r>
    </w:p>
    <w:p w14:paraId="589E9DB2" w14:textId="77777777" w:rsidR="0025539C" w:rsidRDefault="0025539C" w:rsidP="0018649D">
      <w:pPr>
        <w:tabs>
          <w:tab w:val="left" w:pos="1635"/>
        </w:tabs>
        <w:spacing w:line="360" w:lineRule="auto"/>
        <w:jc w:val="both"/>
        <w:rPr>
          <w:rFonts w:ascii="Arial" w:hAnsi="Arial" w:cs="Arial"/>
          <w:sz w:val="24"/>
          <w:szCs w:val="24"/>
        </w:rPr>
      </w:pPr>
    </w:p>
    <w:p w14:paraId="19F4BF55" w14:textId="4AC7079D" w:rsidR="0018649D" w:rsidRDefault="0018649D" w:rsidP="0018649D">
      <w:pPr>
        <w:tabs>
          <w:tab w:val="left" w:pos="1635"/>
        </w:tabs>
        <w:spacing w:line="360" w:lineRule="auto"/>
        <w:jc w:val="both"/>
        <w:rPr>
          <w:rFonts w:ascii="Arial" w:hAnsi="Arial" w:cs="Arial"/>
          <w:sz w:val="24"/>
          <w:szCs w:val="24"/>
        </w:rPr>
      </w:pPr>
      <w:r>
        <w:rPr>
          <w:rFonts w:ascii="Arial" w:hAnsi="Arial" w:cs="Arial"/>
          <w:sz w:val="24"/>
          <w:szCs w:val="24"/>
        </w:rPr>
        <w:t>Es de decirse que, en el asunto concreto, es un grupo de ciudadanos quienes impulsan el trámite de una iniciativa ciudadana, ejerciendo su derecho político electoral a participar directamente en los asuntos del Estado</w:t>
      </w:r>
      <w:r w:rsidR="00524B7A">
        <w:rPr>
          <w:rFonts w:ascii="Arial" w:hAnsi="Arial" w:cs="Arial"/>
          <w:sz w:val="24"/>
          <w:szCs w:val="24"/>
        </w:rPr>
        <w:t>,</w:t>
      </w:r>
      <w:r>
        <w:rPr>
          <w:rFonts w:ascii="Arial" w:hAnsi="Arial" w:cs="Arial"/>
          <w:sz w:val="24"/>
          <w:szCs w:val="24"/>
        </w:rPr>
        <w:t xml:space="preserve"> </w:t>
      </w:r>
      <w:r w:rsidR="00524B7A">
        <w:rPr>
          <w:rFonts w:ascii="Arial" w:hAnsi="Arial" w:cs="Arial"/>
          <w:sz w:val="24"/>
          <w:szCs w:val="24"/>
        </w:rPr>
        <w:t>sin embargo,</w:t>
      </w:r>
      <w:r w:rsidRPr="00782512">
        <w:rPr>
          <w:rFonts w:ascii="Arial" w:hAnsi="Arial" w:cs="Arial"/>
          <w:sz w:val="24"/>
          <w:szCs w:val="24"/>
        </w:rPr>
        <w:t xml:space="preserve"> como se precisó, no existe una participación directa, formal o material de los partidos políticos al no estar vinculados en dichos procesos democráticos.</w:t>
      </w:r>
    </w:p>
    <w:p w14:paraId="5D5CDDD8" w14:textId="77777777" w:rsidR="0018649D" w:rsidRDefault="0018649D" w:rsidP="0018649D">
      <w:pPr>
        <w:tabs>
          <w:tab w:val="left" w:pos="1635"/>
        </w:tabs>
        <w:spacing w:line="360" w:lineRule="auto"/>
        <w:jc w:val="both"/>
        <w:rPr>
          <w:rFonts w:ascii="Arial" w:hAnsi="Arial" w:cs="Arial"/>
          <w:sz w:val="24"/>
          <w:szCs w:val="24"/>
        </w:rPr>
      </w:pPr>
    </w:p>
    <w:p w14:paraId="4EB789A0" w14:textId="52A4C076" w:rsidR="0018649D" w:rsidRDefault="00524B7A" w:rsidP="0018649D">
      <w:pPr>
        <w:tabs>
          <w:tab w:val="left" w:pos="1635"/>
        </w:tabs>
        <w:spacing w:line="360" w:lineRule="auto"/>
        <w:jc w:val="both"/>
        <w:rPr>
          <w:rFonts w:ascii="Arial" w:hAnsi="Arial" w:cs="Arial"/>
          <w:sz w:val="24"/>
          <w:szCs w:val="24"/>
        </w:rPr>
      </w:pPr>
      <w:r>
        <w:rPr>
          <w:rFonts w:ascii="Arial" w:hAnsi="Arial" w:cs="Arial"/>
          <w:sz w:val="24"/>
          <w:szCs w:val="24"/>
        </w:rPr>
        <w:t xml:space="preserve">Por tales consideraciones, este órgano jurisdiccional </w:t>
      </w:r>
      <w:r w:rsidR="00486FE0">
        <w:rPr>
          <w:rFonts w:ascii="Arial" w:hAnsi="Arial" w:cs="Arial"/>
          <w:sz w:val="24"/>
          <w:szCs w:val="24"/>
        </w:rPr>
        <w:t>determina</w:t>
      </w:r>
      <w:r>
        <w:rPr>
          <w:rFonts w:ascii="Arial" w:hAnsi="Arial" w:cs="Arial"/>
          <w:sz w:val="24"/>
          <w:szCs w:val="24"/>
        </w:rPr>
        <w:t xml:space="preserve"> q</w:t>
      </w:r>
      <w:r w:rsidR="0018649D" w:rsidRPr="000C4C66">
        <w:rPr>
          <w:rFonts w:ascii="Arial" w:hAnsi="Arial" w:cs="Arial"/>
          <w:sz w:val="24"/>
          <w:szCs w:val="24"/>
        </w:rPr>
        <w:t xml:space="preserve">ue </w:t>
      </w:r>
      <w:r w:rsidR="00957D5B">
        <w:rPr>
          <w:rFonts w:ascii="Arial" w:hAnsi="Arial" w:cs="Arial"/>
          <w:sz w:val="24"/>
          <w:szCs w:val="24"/>
        </w:rPr>
        <w:t>los partidos,</w:t>
      </w:r>
      <w:r w:rsidR="0018649D" w:rsidRPr="000C4C66">
        <w:rPr>
          <w:rFonts w:ascii="Arial" w:hAnsi="Arial" w:cs="Arial"/>
          <w:sz w:val="24"/>
          <w:szCs w:val="24"/>
        </w:rPr>
        <w:t xml:space="preserve"> se encuentr</w:t>
      </w:r>
      <w:r>
        <w:rPr>
          <w:rFonts w:ascii="Arial" w:hAnsi="Arial" w:cs="Arial"/>
          <w:sz w:val="24"/>
          <w:szCs w:val="24"/>
        </w:rPr>
        <w:t>a</w:t>
      </w:r>
      <w:r w:rsidR="0018649D" w:rsidRPr="000C4C66">
        <w:rPr>
          <w:rFonts w:ascii="Arial" w:hAnsi="Arial" w:cs="Arial"/>
          <w:sz w:val="24"/>
          <w:szCs w:val="24"/>
        </w:rPr>
        <w:t>n impedidos para controvertir los actos derivados de</w:t>
      </w:r>
      <w:r w:rsidR="0070149C">
        <w:rPr>
          <w:rFonts w:ascii="Arial" w:hAnsi="Arial" w:cs="Arial"/>
          <w:sz w:val="24"/>
          <w:szCs w:val="24"/>
        </w:rPr>
        <w:t xml:space="preserve">l proceso </w:t>
      </w:r>
      <w:r w:rsidR="0018649D" w:rsidRPr="000C4C66">
        <w:rPr>
          <w:rFonts w:ascii="Arial" w:hAnsi="Arial" w:cs="Arial"/>
          <w:sz w:val="24"/>
          <w:szCs w:val="24"/>
        </w:rPr>
        <w:t>de participación ciudadana</w:t>
      </w:r>
      <w:r w:rsidR="003C34FB">
        <w:rPr>
          <w:rFonts w:ascii="Arial" w:hAnsi="Arial" w:cs="Arial"/>
          <w:sz w:val="24"/>
          <w:szCs w:val="24"/>
        </w:rPr>
        <w:t xml:space="preserve"> donde se proponga una iniciativa ciudadana</w:t>
      </w:r>
      <w:r w:rsidR="0018649D" w:rsidRPr="000C4C66">
        <w:rPr>
          <w:rFonts w:ascii="Arial" w:hAnsi="Arial" w:cs="Arial"/>
          <w:sz w:val="24"/>
          <w:szCs w:val="24"/>
        </w:rPr>
        <w:t xml:space="preserve">, </w:t>
      </w:r>
      <w:r w:rsidR="003D0C66">
        <w:rPr>
          <w:rFonts w:ascii="Arial" w:hAnsi="Arial" w:cs="Arial"/>
          <w:sz w:val="24"/>
          <w:szCs w:val="24"/>
        </w:rPr>
        <w:t>puesto que,</w:t>
      </w:r>
      <w:r w:rsidR="0018649D" w:rsidRPr="000C4C66">
        <w:rPr>
          <w:rFonts w:ascii="Arial" w:hAnsi="Arial" w:cs="Arial"/>
          <w:sz w:val="24"/>
          <w:szCs w:val="24"/>
        </w:rPr>
        <w:t xml:space="preserve"> las personas legitimadas para impugnar actos derivados </w:t>
      </w:r>
      <w:r w:rsidR="0070149C">
        <w:rPr>
          <w:rFonts w:ascii="Arial" w:hAnsi="Arial" w:cs="Arial"/>
          <w:sz w:val="24"/>
          <w:szCs w:val="24"/>
        </w:rPr>
        <w:t>de los mismos</w:t>
      </w:r>
      <w:r w:rsidR="0018649D" w:rsidRPr="000C4C66">
        <w:rPr>
          <w:rFonts w:ascii="Arial" w:hAnsi="Arial" w:cs="Arial"/>
          <w:sz w:val="24"/>
          <w:szCs w:val="24"/>
        </w:rPr>
        <w:t>, son aquellas</w:t>
      </w:r>
      <w:r w:rsidR="0018649D">
        <w:rPr>
          <w:rFonts w:ascii="Arial" w:hAnsi="Arial" w:cs="Arial"/>
          <w:sz w:val="24"/>
          <w:szCs w:val="24"/>
        </w:rPr>
        <w:t xml:space="preserve"> que participen el procedimiento de iniciativa o bien, </w:t>
      </w:r>
      <w:r w:rsidR="003D0C66">
        <w:rPr>
          <w:rFonts w:ascii="Arial" w:hAnsi="Arial" w:cs="Arial"/>
          <w:sz w:val="24"/>
          <w:szCs w:val="24"/>
        </w:rPr>
        <w:t xml:space="preserve">a las </w:t>
      </w:r>
      <w:r w:rsidR="003C34FB">
        <w:rPr>
          <w:rFonts w:ascii="Arial" w:hAnsi="Arial" w:cs="Arial"/>
          <w:sz w:val="24"/>
          <w:szCs w:val="24"/>
        </w:rPr>
        <w:t>que,</w:t>
      </w:r>
      <w:r w:rsidR="003D0C66">
        <w:rPr>
          <w:rFonts w:ascii="Arial" w:hAnsi="Arial" w:cs="Arial"/>
          <w:sz w:val="24"/>
          <w:szCs w:val="24"/>
        </w:rPr>
        <w:t xml:space="preserve"> por el proceso, les se</w:t>
      </w:r>
      <w:r w:rsidR="00DB7C80">
        <w:rPr>
          <w:rFonts w:ascii="Arial" w:hAnsi="Arial" w:cs="Arial"/>
          <w:sz w:val="24"/>
          <w:szCs w:val="24"/>
        </w:rPr>
        <w:t>a</w:t>
      </w:r>
      <w:r w:rsidR="003D0C66">
        <w:rPr>
          <w:rFonts w:ascii="Arial" w:hAnsi="Arial" w:cs="Arial"/>
          <w:sz w:val="24"/>
          <w:szCs w:val="24"/>
        </w:rPr>
        <w:t xml:space="preserve"> generada una</w:t>
      </w:r>
      <w:r w:rsidR="0018649D" w:rsidRPr="000C4C66">
        <w:rPr>
          <w:rFonts w:ascii="Arial" w:hAnsi="Arial" w:cs="Arial"/>
          <w:sz w:val="24"/>
          <w:szCs w:val="24"/>
        </w:rPr>
        <w:t xml:space="preserve"> afectación en su esfera jurídica</w:t>
      </w:r>
      <w:r w:rsidR="00DB7C80">
        <w:rPr>
          <w:rFonts w:ascii="Arial" w:hAnsi="Arial" w:cs="Arial"/>
          <w:sz w:val="24"/>
          <w:szCs w:val="24"/>
        </w:rPr>
        <w:t xml:space="preserve"> de derechos.</w:t>
      </w:r>
    </w:p>
    <w:p w14:paraId="31444EA2" w14:textId="24897BDD" w:rsidR="00BF6E16" w:rsidRDefault="00BF6E16" w:rsidP="0018649D">
      <w:pPr>
        <w:tabs>
          <w:tab w:val="left" w:pos="1635"/>
        </w:tabs>
        <w:spacing w:line="360" w:lineRule="auto"/>
        <w:jc w:val="both"/>
        <w:rPr>
          <w:rFonts w:ascii="Arial" w:hAnsi="Arial" w:cs="Arial"/>
          <w:sz w:val="24"/>
          <w:szCs w:val="24"/>
        </w:rPr>
      </w:pPr>
    </w:p>
    <w:p w14:paraId="4F8DAC33" w14:textId="3ABDD9A5" w:rsidR="00BF6E16" w:rsidRDefault="00BF6E16" w:rsidP="00BF6E16">
      <w:pPr>
        <w:tabs>
          <w:tab w:val="left" w:pos="1635"/>
        </w:tabs>
        <w:spacing w:line="360" w:lineRule="auto"/>
        <w:jc w:val="both"/>
        <w:rPr>
          <w:rFonts w:ascii="Arial" w:hAnsi="Arial" w:cs="Arial"/>
          <w:sz w:val="24"/>
          <w:szCs w:val="24"/>
        </w:rPr>
      </w:pPr>
      <w:r w:rsidRPr="00BF6E16">
        <w:rPr>
          <w:rFonts w:ascii="Arial" w:hAnsi="Arial" w:cs="Arial"/>
          <w:sz w:val="24"/>
          <w:szCs w:val="24"/>
        </w:rPr>
        <w:t>Bajo este contexto, si la intención de</w:t>
      </w:r>
      <w:r>
        <w:rPr>
          <w:rFonts w:ascii="Arial" w:hAnsi="Arial" w:cs="Arial"/>
          <w:sz w:val="24"/>
          <w:szCs w:val="24"/>
        </w:rPr>
        <w:t xml:space="preserve"> los</w:t>
      </w:r>
      <w:r w:rsidRPr="00BF6E16">
        <w:rPr>
          <w:rFonts w:ascii="Arial" w:hAnsi="Arial" w:cs="Arial"/>
          <w:sz w:val="24"/>
          <w:szCs w:val="24"/>
        </w:rPr>
        <w:t xml:space="preserve"> recurrente</w:t>
      </w:r>
      <w:r>
        <w:rPr>
          <w:rFonts w:ascii="Arial" w:hAnsi="Arial" w:cs="Arial"/>
          <w:sz w:val="24"/>
          <w:szCs w:val="24"/>
        </w:rPr>
        <w:t xml:space="preserve">s </w:t>
      </w:r>
      <w:r w:rsidRPr="00BF6E16">
        <w:rPr>
          <w:rFonts w:ascii="Arial" w:hAnsi="Arial" w:cs="Arial"/>
          <w:sz w:val="24"/>
          <w:szCs w:val="24"/>
        </w:rPr>
        <w:t xml:space="preserve">es acudir en defensa de un interés difuso o colectivo, derivado de una decisión de la autoridad responsable que, como se aprecia, </w:t>
      </w:r>
      <w:r w:rsidR="00857FD1">
        <w:rPr>
          <w:rFonts w:ascii="Arial" w:hAnsi="Arial" w:cs="Arial"/>
          <w:sz w:val="24"/>
          <w:szCs w:val="24"/>
        </w:rPr>
        <w:t>no</w:t>
      </w:r>
      <w:r w:rsidRPr="00BF6E16">
        <w:rPr>
          <w:rFonts w:ascii="Arial" w:hAnsi="Arial" w:cs="Arial"/>
          <w:sz w:val="24"/>
          <w:szCs w:val="24"/>
        </w:rPr>
        <w:t xml:space="preserve"> afecta </w:t>
      </w:r>
      <w:r w:rsidR="00857FD1">
        <w:rPr>
          <w:rFonts w:ascii="Arial" w:hAnsi="Arial" w:cs="Arial"/>
          <w:sz w:val="24"/>
          <w:szCs w:val="24"/>
        </w:rPr>
        <w:t>su</w:t>
      </w:r>
      <w:r w:rsidRPr="00BF6E16">
        <w:rPr>
          <w:rFonts w:ascii="Arial" w:hAnsi="Arial" w:cs="Arial"/>
          <w:sz w:val="24"/>
          <w:szCs w:val="24"/>
        </w:rPr>
        <w:t xml:space="preserve"> esfera jurídica, entonces, no hay una acción tuitiva que ejercer, ni mucho menos puede advertirse que </w:t>
      </w:r>
      <w:r w:rsidR="00857FD1">
        <w:rPr>
          <w:rFonts w:ascii="Arial" w:hAnsi="Arial" w:cs="Arial"/>
          <w:sz w:val="24"/>
          <w:szCs w:val="24"/>
        </w:rPr>
        <w:t>los partidos promoventes</w:t>
      </w:r>
      <w:r w:rsidRPr="00BF6E16">
        <w:rPr>
          <w:rFonts w:ascii="Arial" w:hAnsi="Arial" w:cs="Arial"/>
          <w:sz w:val="24"/>
          <w:szCs w:val="24"/>
        </w:rPr>
        <w:t xml:space="preserve"> sea</w:t>
      </w:r>
      <w:r w:rsidR="00857FD1">
        <w:rPr>
          <w:rFonts w:ascii="Arial" w:hAnsi="Arial" w:cs="Arial"/>
          <w:sz w:val="24"/>
          <w:szCs w:val="24"/>
        </w:rPr>
        <w:t xml:space="preserve">n </w:t>
      </w:r>
      <w:r w:rsidRPr="00BF6E16">
        <w:rPr>
          <w:rFonts w:ascii="Arial" w:hAnsi="Arial" w:cs="Arial"/>
          <w:sz w:val="24"/>
          <w:szCs w:val="24"/>
        </w:rPr>
        <w:t>titular</w:t>
      </w:r>
      <w:r w:rsidR="00857FD1">
        <w:rPr>
          <w:rFonts w:ascii="Arial" w:hAnsi="Arial" w:cs="Arial"/>
          <w:sz w:val="24"/>
          <w:szCs w:val="24"/>
        </w:rPr>
        <w:t>es</w:t>
      </w:r>
      <w:r w:rsidRPr="00BF6E16">
        <w:rPr>
          <w:rFonts w:ascii="Arial" w:hAnsi="Arial" w:cs="Arial"/>
          <w:sz w:val="24"/>
          <w:szCs w:val="24"/>
        </w:rPr>
        <w:t xml:space="preserve"> del derecho subjetivo afectado directamente por la resolución impugnada ni de una vulneración que resienta en forma directa y real su esfera de derechos.</w:t>
      </w:r>
    </w:p>
    <w:p w14:paraId="1916345E" w14:textId="77777777" w:rsidR="00BF6E16" w:rsidRPr="00BF6E16" w:rsidRDefault="00BF6E16" w:rsidP="00BF6E16">
      <w:pPr>
        <w:tabs>
          <w:tab w:val="left" w:pos="1635"/>
        </w:tabs>
        <w:spacing w:line="360" w:lineRule="auto"/>
        <w:jc w:val="both"/>
        <w:rPr>
          <w:rFonts w:ascii="Arial" w:hAnsi="Arial" w:cs="Arial"/>
          <w:sz w:val="24"/>
          <w:szCs w:val="24"/>
        </w:rPr>
      </w:pPr>
    </w:p>
    <w:p w14:paraId="091400E4" w14:textId="187C1535" w:rsidR="00BF6E16" w:rsidRDefault="00BF6E16" w:rsidP="00BF6E16">
      <w:pPr>
        <w:tabs>
          <w:tab w:val="left" w:pos="1635"/>
        </w:tabs>
        <w:spacing w:line="360" w:lineRule="auto"/>
        <w:jc w:val="both"/>
        <w:rPr>
          <w:rFonts w:ascii="Arial" w:hAnsi="Arial" w:cs="Arial"/>
          <w:sz w:val="24"/>
          <w:szCs w:val="24"/>
        </w:rPr>
      </w:pPr>
      <w:r w:rsidRPr="00BF6E16">
        <w:rPr>
          <w:rFonts w:ascii="Arial" w:hAnsi="Arial" w:cs="Arial"/>
          <w:sz w:val="24"/>
          <w:szCs w:val="24"/>
        </w:rPr>
        <w:t>Por otra parte, no pasa desapercibida la Jurisprudencia 3/2007, de rubro "PROCEDIMIENTO ADMINISTRATIVO SANCIONADOR ELECTORAL. LOS PARTIDOS POLÍTICOS TIENEN INTERÉS JURÍDICO PARA IMPUGNAR LA RESOLUCIÓN EMITIDA", en la cual se establece que los partidos políticos tienen interés jurídico para impugnar la resolución que recae a un procedimiento administrativo sancionador, a pesar de que no hayan presentado la queja correspondiente, en virtud de que, tienen el carácter de entidades de interés público que intervienen en el proceso electoral, de lo que se desprende la posibilidad jurídica de actuar en defensa del interés público, difuso o colectivo, con independencia de la defensa de sus intereses particulares.</w:t>
      </w:r>
    </w:p>
    <w:p w14:paraId="6B465636" w14:textId="04664C28" w:rsidR="006F732B" w:rsidRDefault="006F732B" w:rsidP="00BF6E16">
      <w:pPr>
        <w:tabs>
          <w:tab w:val="left" w:pos="1635"/>
        </w:tabs>
        <w:spacing w:line="360" w:lineRule="auto"/>
        <w:jc w:val="both"/>
        <w:rPr>
          <w:rFonts w:ascii="Arial" w:hAnsi="Arial" w:cs="Arial"/>
          <w:sz w:val="24"/>
          <w:szCs w:val="24"/>
        </w:rPr>
      </w:pPr>
    </w:p>
    <w:p w14:paraId="49618D0D" w14:textId="5CCB7EA2" w:rsidR="00BF6E16" w:rsidRDefault="006F732B" w:rsidP="0018649D">
      <w:pPr>
        <w:tabs>
          <w:tab w:val="left" w:pos="1635"/>
        </w:tabs>
        <w:spacing w:line="360" w:lineRule="auto"/>
        <w:jc w:val="both"/>
        <w:rPr>
          <w:rFonts w:ascii="Arial" w:hAnsi="Arial" w:cs="Arial"/>
          <w:sz w:val="24"/>
          <w:szCs w:val="24"/>
        </w:rPr>
      </w:pPr>
      <w:r w:rsidRPr="006F732B">
        <w:rPr>
          <w:rFonts w:ascii="Arial" w:hAnsi="Arial" w:cs="Arial"/>
          <w:sz w:val="24"/>
          <w:szCs w:val="24"/>
        </w:rPr>
        <w:t>Sin embargo, la misma no resulta aplicable, en tanto que</w:t>
      </w:r>
      <w:r w:rsidR="00AF741F">
        <w:rPr>
          <w:rFonts w:ascii="Arial" w:hAnsi="Arial" w:cs="Arial"/>
          <w:sz w:val="24"/>
          <w:szCs w:val="24"/>
        </w:rPr>
        <w:t>,</w:t>
      </w:r>
      <w:r w:rsidRPr="006F732B">
        <w:rPr>
          <w:rFonts w:ascii="Arial" w:hAnsi="Arial" w:cs="Arial"/>
          <w:sz w:val="24"/>
          <w:szCs w:val="24"/>
        </w:rPr>
        <w:t xml:space="preserve"> de los precedentes que dieron lugar a la citada Jurisprudencia</w:t>
      </w:r>
      <w:r w:rsidR="00275BDE">
        <w:rPr>
          <w:rFonts w:ascii="Arial" w:hAnsi="Arial" w:cs="Arial"/>
          <w:sz w:val="24"/>
          <w:szCs w:val="24"/>
        </w:rPr>
        <w:t>,</w:t>
      </w:r>
      <w:r w:rsidR="00275BDE">
        <w:rPr>
          <w:rStyle w:val="Refdenotaalpie"/>
          <w:rFonts w:ascii="Arial" w:hAnsi="Arial" w:cs="Arial"/>
          <w:sz w:val="24"/>
          <w:szCs w:val="24"/>
        </w:rPr>
        <w:footnoteReference w:id="14"/>
      </w:r>
      <w:r w:rsidRPr="006F732B">
        <w:rPr>
          <w:rFonts w:ascii="Arial" w:hAnsi="Arial" w:cs="Arial"/>
          <w:sz w:val="24"/>
          <w:szCs w:val="24"/>
        </w:rPr>
        <w:t xml:space="preserve"> se advierte que se encuentra referida al dictado de resoluciones que ponen fin al procedimiento administrativo sancionador y, no así por cuanto hace </w:t>
      </w:r>
      <w:r w:rsidR="00275BDE">
        <w:rPr>
          <w:rFonts w:ascii="Arial" w:hAnsi="Arial" w:cs="Arial"/>
          <w:sz w:val="24"/>
          <w:szCs w:val="24"/>
        </w:rPr>
        <w:t>a los procedimientos de participación ciudadana.</w:t>
      </w:r>
    </w:p>
    <w:p w14:paraId="73D950C3" w14:textId="0D089CFC" w:rsidR="0018649D" w:rsidRDefault="00161499" w:rsidP="0018649D">
      <w:pPr>
        <w:tabs>
          <w:tab w:val="left" w:pos="1635"/>
        </w:tabs>
        <w:spacing w:line="360" w:lineRule="auto"/>
        <w:jc w:val="both"/>
        <w:rPr>
          <w:rFonts w:ascii="Arial" w:hAnsi="Arial" w:cs="Arial"/>
          <w:sz w:val="24"/>
          <w:szCs w:val="24"/>
        </w:rPr>
      </w:pPr>
      <w:r>
        <w:rPr>
          <w:rFonts w:ascii="Arial" w:hAnsi="Arial" w:cs="Arial"/>
          <w:sz w:val="24"/>
          <w:szCs w:val="24"/>
        </w:rPr>
        <w:lastRenderedPageBreak/>
        <w:t>Congruente con lo anterior</w:t>
      </w:r>
      <w:r w:rsidR="0018649D" w:rsidRPr="000C4C66">
        <w:rPr>
          <w:rFonts w:ascii="Arial" w:hAnsi="Arial" w:cs="Arial"/>
          <w:sz w:val="24"/>
          <w:szCs w:val="24"/>
        </w:rPr>
        <w:t>, si bien los partidos políticos pueden ejercer acciones tuitivas de intereses difusos en la preparación de las elecciones conforme al criterio sostenido por la Sala Superior en la Jurisprudencia 15/2000 de rubro “PARTIDOS POLÍTICOS NACIONALES. PUEDEN DEDUCIR ACCIONES TUITIVAS DE INTERESES DIFUSOS CONTRA LOS ACTOS DE PREPARACIÓN DE LAS ELECCIONES, en el caso, tampoco cuenta con dicha acción para promover el presente medio de impugnación</w:t>
      </w:r>
      <w:r w:rsidR="00686C1F">
        <w:rPr>
          <w:rFonts w:ascii="Arial" w:hAnsi="Arial" w:cs="Arial"/>
          <w:sz w:val="24"/>
          <w:szCs w:val="24"/>
        </w:rPr>
        <w:t xml:space="preserve">, al no versar la materia sobre actos </w:t>
      </w:r>
      <w:r w:rsidR="006F732B">
        <w:rPr>
          <w:rFonts w:ascii="Arial" w:hAnsi="Arial" w:cs="Arial"/>
          <w:sz w:val="24"/>
          <w:szCs w:val="24"/>
        </w:rPr>
        <w:t xml:space="preserve">que impacten a las </w:t>
      </w:r>
      <w:r w:rsidR="00686C1F">
        <w:rPr>
          <w:rFonts w:ascii="Arial" w:hAnsi="Arial" w:cs="Arial"/>
          <w:sz w:val="24"/>
          <w:szCs w:val="24"/>
        </w:rPr>
        <w:t xml:space="preserve">elecciones o </w:t>
      </w:r>
      <w:r w:rsidR="006F732B">
        <w:rPr>
          <w:rFonts w:ascii="Arial" w:hAnsi="Arial" w:cs="Arial"/>
          <w:sz w:val="24"/>
          <w:szCs w:val="24"/>
        </w:rPr>
        <w:t xml:space="preserve">al </w:t>
      </w:r>
      <w:r w:rsidR="00686C1F">
        <w:rPr>
          <w:rFonts w:ascii="Arial" w:hAnsi="Arial" w:cs="Arial"/>
          <w:sz w:val="24"/>
          <w:szCs w:val="24"/>
        </w:rPr>
        <w:t>proceso electoral.</w:t>
      </w:r>
    </w:p>
    <w:p w14:paraId="72FC40A6" w14:textId="77777777" w:rsidR="0018649D" w:rsidRDefault="0018649D" w:rsidP="0018649D">
      <w:pPr>
        <w:tabs>
          <w:tab w:val="left" w:pos="1635"/>
        </w:tabs>
        <w:spacing w:line="360" w:lineRule="auto"/>
        <w:jc w:val="both"/>
        <w:rPr>
          <w:rFonts w:ascii="Arial" w:hAnsi="Arial" w:cs="Arial"/>
          <w:sz w:val="24"/>
          <w:szCs w:val="24"/>
        </w:rPr>
      </w:pPr>
    </w:p>
    <w:p w14:paraId="52490B3A" w14:textId="614D5B35" w:rsidR="0018649D" w:rsidRDefault="00161499" w:rsidP="0018649D">
      <w:pPr>
        <w:tabs>
          <w:tab w:val="left" w:pos="1635"/>
        </w:tabs>
        <w:spacing w:line="360" w:lineRule="auto"/>
        <w:jc w:val="both"/>
        <w:rPr>
          <w:rFonts w:ascii="Arial" w:hAnsi="Arial" w:cs="Arial"/>
          <w:sz w:val="24"/>
          <w:szCs w:val="24"/>
        </w:rPr>
      </w:pPr>
      <w:r>
        <w:rPr>
          <w:rFonts w:ascii="Arial" w:hAnsi="Arial" w:cs="Arial"/>
          <w:sz w:val="24"/>
          <w:szCs w:val="24"/>
        </w:rPr>
        <w:t>Lo anterior, pues en</w:t>
      </w:r>
      <w:r w:rsidR="0018649D" w:rsidRPr="00C87F99">
        <w:rPr>
          <w:rFonts w:ascii="Arial" w:hAnsi="Arial" w:cs="Arial"/>
          <w:sz w:val="24"/>
          <w:szCs w:val="24"/>
        </w:rPr>
        <w:t xml:space="preserve"> dicho criterio, se precisa que los partidos políticos nacionales están facultados para deducir las acciones colectivas de grupo o tuitivas de intereses difusos que sean necesarias para impugnar cualquier acto de la etapa de preparación de los procesos electorales, al ser estos, actos de carácter instrumental respecto al ejercicio del derecho al sufragio que se lleva a cabo en la jornada electiva, </w:t>
      </w:r>
      <w:r w:rsidR="00AF741F">
        <w:rPr>
          <w:rFonts w:ascii="Arial" w:hAnsi="Arial" w:cs="Arial"/>
          <w:sz w:val="24"/>
          <w:szCs w:val="24"/>
        </w:rPr>
        <w:t xml:space="preserve">casos en los cuales </w:t>
      </w:r>
      <w:r w:rsidR="0018649D" w:rsidRPr="00C87F99">
        <w:rPr>
          <w:rFonts w:ascii="Arial" w:hAnsi="Arial" w:cs="Arial"/>
          <w:sz w:val="24"/>
          <w:szCs w:val="24"/>
        </w:rPr>
        <w:t>es indudable que las deficiencias, irregularidades o desviaciones de tales actos, afectan el interés de la ciudadanía que pueda votar en los comicios que posteriormente se deben celebrar</w:t>
      </w:r>
      <w:r w:rsidR="005A65CD">
        <w:rPr>
          <w:rFonts w:ascii="Arial" w:hAnsi="Arial" w:cs="Arial"/>
          <w:sz w:val="24"/>
          <w:szCs w:val="24"/>
        </w:rPr>
        <w:t>, situación que no se observa en el caso.</w:t>
      </w:r>
    </w:p>
    <w:p w14:paraId="71F7AA68" w14:textId="45514B2C" w:rsidR="00502484" w:rsidRDefault="00502484" w:rsidP="0018649D">
      <w:pPr>
        <w:tabs>
          <w:tab w:val="left" w:pos="1635"/>
        </w:tabs>
        <w:spacing w:line="360" w:lineRule="auto"/>
        <w:jc w:val="both"/>
        <w:rPr>
          <w:rFonts w:ascii="Arial" w:hAnsi="Arial" w:cs="Arial"/>
          <w:sz w:val="24"/>
          <w:szCs w:val="24"/>
        </w:rPr>
      </w:pPr>
    </w:p>
    <w:p w14:paraId="632273DD" w14:textId="7C01E06F" w:rsidR="0018649D" w:rsidRPr="00C87F99" w:rsidRDefault="005D6F14" w:rsidP="0018649D">
      <w:pPr>
        <w:tabs>
          <w:tab w:val="left" w:pos="1635"/>
        </w:tabs>
        <w:spacing w:line="360" w:lineRule="auto"/>
        <w:jc w:val="both"/>
        <w:rPr>
          <w:rFonts w:ascii="Arial" w:hAnsi="Arial" w:cs="Arial"/>
          <w:sz w:val="24"/>
          <w:szCs w:val="24"/>
        </w:rPr>
      </w:pPr>
      <w:r>
        <w:rPr>
          <w:rFonts w:ascii="Arial" w:hAnsi="Arial" w:cs="Arial"/>
          <w:sz w:val="24"/>
          <w:szCs w:val="24"/>
        </w:rPr>
        <w:t>De este modo, l</w:t>
      </w:r>
      <w:r w:rsidR="0018649D" w:rsidRPr="00C87F99">
        <w:rPr>
          <w:rFonts w:ascii="Arial" w:hAnsi="Arial" w:cs="Arial"/>
          <w:sz w:val="24"/>
          <w:szCs w:val="24"/>
        </w:rPr>
        <w:t xml:space="preserve">a </w:t>
      </w:r>
      <w:r w:rsidR="00686C1F">
        <w:rPr>
          <w:rFonts w:ascii="Arial" w:hAnsi="Arial" w:cs="Arial"/>
          <w:sz w:val="24"/>
          <w:szCs w:val="24"/>
        </w:rPr>
        <w:t>línea a seguir de</w:t>
      </w:r>
      <w:r w:rsidR="0018649D" w:rsidRPr="00C87F99">
        <w:rPr>
          <w:rFonts w:ascii="Arial" w:hAnsi="Arial" w:cs="Arial"/>
          <w:sz w:val="24"/>
          <w:szCs w:val="24"/>
        </w:rPr>
        <w:t xml:space="preserve"> dicho criterio </w:t>
      </w:r>
      <w:r w:rsidR="000D2229">
        <w:rPr>
          <w:rFonts w:ascii="Arial" w:hAnsi="Arial" w:cs="Arial"/>
          <w:sz w:val="24"/>
          <w:szCs w:val="24"/>
        </w:rPr>
        <w:t>consiste</w:t>
      </w:r>
      <w:r w:rsidR="0018649D" w:rsidRPr="00C87F99">
        <w:rPr>
          <w:rFonts w:ascii="Arial" w:hAnsi="Arial" w:cs="Arial"/>
          <w:sz w:val="24"/>
          <w:szCs w:val="24"/>
        </w:rPr>
        <w:t xml:space="preserve"> en que la actividad de los partidos políticos encaja dentro de los fines constitucionales de los intereses difusos debido a que los institutos políticos son entidades de interés público</w:t>
      </w:r>
      <w:r w:rsidR="005C418A">
        <w:rPr>
          <w:rFonts w:ascii="Arial" w:hAnsi="Arial" w:cs="Arial"/>
          <w:sz w:val="24"/>
          <w:szCs w:val="24"/>
        </w:rPr>
        <w:t>,</w:t>
      </w:r>
      <w:r w:rsidR="0018649D" w:rsidRPr="00C87F99">
        <w:rPr>
          <w:rFonts w:ascii="Arial" w:hAnsi="Arial" w:cs="Arial"/>
          <w:sz w:val="24"/>
          <w:szCs w:val="24"/>
        </w:rPr>
        <w:t xml:space="preserve"> </w:t>
      </w:r>
      <w:r w:rsidR="005C418A">
        <w:rPr>
          <w:rFonts w:ascii="Arial" w:hAnsi="Arial" w:cs="Arial"/>
          <w:sz w:val="24"/>
          <w:szCs w:val="24"/>
        </w:rPr>
        <w:t>que tiene</w:t>
      </w:r>
      <w:r w:rsidR="0018649D" w:rsidRPr="00C87F99">
        <w:rPr>
          <w:rFonts w:ascii="Arial" w:hAnsi="Arial" w:cs="Arial"/>
          <w:sz w:val="24"/>
          <w:szCs w:val="24"/>
        </w:rPr>
        <w:t xml:space="preserve"> el objeto de promover la participación de la ciudadanía en la vida democrática y hacer posible el acceso al poder público.</w:t>
      </w:r>
    </w:p>
    <w:p w14:paraId="3BC3DE72" w14:textId="77777777" w:rsidR="0018649D" w:rsidRPr="00C87F99" w:rsidRDefault="0018649D" w:rsidP="0018649D">
      <w:pPr>
        <w:tabs>
          <w:tab w:val="left" w:pos="1635"/>
        </w:tabs>
        <w:spacing w:line="360" w:lineRule="auto"/>
        <w:jc w:val="both"/>
        <w:rPr>
          <w:rFonts w:ascii="Arial" w:hAnsi="Arial" w:cs="Arial"/>
          <w:sz w:val="24"/>
          <w:szCs w:val="24"/>
        </w:rPr>
      </w:pPr>
    </w:p>
    <w:p w14:paraId="64398A3D" w14:textId="2BF67F7D" w:rsidR="0018649D" w:rsidRDefault="00201675" w:rsidP="0018649D">
      <w:pPr>
        <w:tabs>
          <w:tab w:val="left" w:pos="1635"/>
        </w:tabs>
        <w:spacing w:line="360" w:lineRule="auto"/>
        <w:jc w:val="both"/>
        <w:rPr>
          <w:rFonts w:ascii="Arial" w:hAnsi="Arial" w:cs="Arial"/>
          <w:sz w:val="24"/>
          <w:szCs w:val="24"/>
        </w:rPr>
      </w:pPr>
      <w:r>
        <w:rPr>
          <w:rFonts w:ascii="Arial" w:hAnsi="Arial" w:cs="Arial"/>
          <w:sz w:val="24"/>
          <w:szCs w:val="24"/>
        </w:rPr>
        <w:t>Conforme a ello</w:t>
      </w:r>
      <w:r w:rsidR="0018649D" w:rsidRPr="00C87F99">
        <w:rPr>
          <w:rFonts w:ascii="Arial" w:hAnsi="Arial" w:cs="Arial"/>
          <w:sz w:val="24"/>
          <w:szCs w:val="24"/>
        </w:rPr>
        <w:t xml:space="preserve">, </w:t>
      </w:r>
      <w:r w:rsidR="005C418A">
        <w:rPr>
          <w:rFonts w:ascii="Arial" w:hAnsi="Arial" w:cs="Arial"/>
          <w:sz w:val="24"/>
          <w:szCs w:val="24"/>
        </w:rPr>
        <w:t xml:space="preserve">existen </w:t>
      </w:r>
      <w:r w:rsidR="0018649D" w:rsidRPr="00C87F99">
        <w:rPr>
          <w:rFonts w:ascii="Arial" w:hAnsi="Arial" w:cs="Arial"/>
          <w:sz w:val="24"/>
          <w:szCs w:val="24"/>
        </w:rPr>
        <w:t xml:space="preserve">supuestos en los que </w:t>
      </w:r>
      <w:r w:rsidR="005C418A">
        <w:rPr>
          <w:rFonts w:ascii="Arial" w:hAnsi="Arial" w:cs="Arial"/>
          <w:sz w:val="24"/>
          <w:szCs w:val="24"/>
        </w:rPr>
        <w:t xml:space="preserve">cuentan con </w:t>
      </w:r>
      <w:r w:rsidR="0018649D" w:rsidRPr="00C87F99">
        <w:rPr>
          <w:rFonts w:ascii="Arial" w:hAnsi="Arial" w:cs="Arial"/>
          <w:sz w:val="24"/>
          <w:szCs w:val="24"/>
        </w:rPr>
        <w:t xml:space="preserve">un indudable derecho para ejercer acciones en beneficio de intereses difusos o colectivos, o de interés público, en cuyo caso deben de concurrir los elementos precisados en la jurisprudencia 10/2005 </w:t>
      </w:r>
      <w:r w:rsidR="0073306B">
        <w:rPr>
          <w:rFonts w:ascii="Arial" w:hAnsi="Arial" w:cs="Arial"/>
          <w:sz w:val="24"/>
          <w:szCs w:val="24"/>
        </w:rPr>
        <w:t xml:space="preserve">de </w:t>
      </w:r>
      <w:r w:rsidR="0018649D" w:rsidRPr="00C87F99">
        <w:rPr>
          <w:rFonts w:ascii="Arial" w:hAnsi="Arial" w:cs="Arial"/>
          <w:sz w:val="24"/>
          <w:szCs w:val="24"/>
        </w:rPr>
        <w:t>rubro</w:t>
      </w:r>
      <w:r w:rsidR="0073306B">
        <w:rPr>
          <w:rFonts w:ascii="Arial" w:hAnsi="Arial" w:cs="Arial"/>
          <w:sz w:val="24"/>
          <w:szCs w:val="24"/>
        </w:rPr>
        <w:t xml:space="preserve">: </w:t>
      </w:r>
      <w:r w:rsidR="0018649D" w:rsidRPr="00C87F99">
        <w:rPr>
          <w:rFonts w:ascii="Arial" w:hAnsi="Arial" w:cs="Arial"/>
          <w:sz w:val="24"/>
          <w:szCs w:val="24"/>
        </w:rPr>
        <w:t>“ACCIONES TUITIVAS DE INTERESES DIFUSOS. ELEMENTOS NECESARIOS PARA QUE LOS PARTIDOS POLÍTICOS LAS PUEDAN DEDUCIR</w:t>
      </w:r>
      <w:r w:rsidR="0073306B">
        <w:rPr>
          <w:rFonts w:ascii="Arial" w:hAnsi="Arial" w:cs="Arial"/>
          <w:sz w:val="24"/>
          <w:szCs w:val="24"/>
        </w:rPr>
        <w:t>”.</w:t>
      </w:r>
    </w:p>
    <w:p w14:paraId="2A85B8DA" w14:textId="77777777" w:rsidR="00095EAC" w:rsidRDefault="00095EAC" w:rsidP="0018649D">
      <w:pPr>
        <w:tabs>
          <w:tab w:val="left" w:pos="1635"/>
        </w:tabs>
        <w:spacing w:line="360" w:lineRule="auto"/>
        <w:jc w:val="both"/>
        <w:rPr>
          <w:rFonts w:ascii="Arial" w:hAnsi="Arial" w:cs="Arial"/>
          <w:sz w:val="24"/>
          <w:szCs w:val="24"/>
        </w:rPr>
      </w:pPr>
    </w:p>
    <w:p w14:paraId="0E79234D" w14:textId="1FB8B4E2" w:rsidR="0018649D" w:rsidRPr="00C87F99" w:rsidRDefault="0073306B" w:rsidP="0018649D">
      <w:pPr>
        <w:tabs>
          <w:tab w:val="left" w:pos="1635"/>
        </w:tabs>
        <w:spacing w:line="360" w:lineRule="auto"/>
        <w:jc w:val="both"/>
        <w:rPr>
          <w:rFonts w:ascii="Arial" w:hAnsi="Arial" w:cs="Arial"/>
          <w:sz w:val="24"/>
          <w:szCs w:val="24"/>
        </w:rPr>
      </w:pPr>
      <w:r>
        <w:rPr>
          <w:rFonts w:ascii="Arial" w:hAnsi="Arial" w:cs="Arial"/>
          <w:sz w:val="24"/>
          <w:szCs w:val="24"/>
        </w:rPr>
        <w:t>Los requisitos establecidos,</w:t>
      </w:r>
      <w:r w:rsidR="0018649D" w:rsidRPr="00C87F99">
        <w:rPr>
          <w:rFonts w:ascii="Arial" w:hAnsi="Arial" w:cs="Arial"/>
          <w:sz w:val="24"/>
          <w:szCs w:val="24"/>
        </w:rPr>
        <w:t xml:space="preserve"> son</w:t>
      </w:r>
      <w:r>
        <w:rPr>
          <w:rFonts w:ascii="Arial" w:hAnsi="Arial" w:cs="Arial"/>
          <w:sz w:val="24"/>
          <w:szCs w:val="24"/>
        </w:rPr>
        <w:t xml:space="preserve"> los siguientes</w:t>
      </w:r>
      <w:r w:rsidR="0018649D" w:rsidRPr="00C87F99">
        <w:rPr>
          <w:rFonts w:ascii="Arial" w:hAnsi="Arial" w:cs="Arial"/>
          <w:sz w:val="24"/>
          <w:szCs w:val="24"/>
        </w:rPr>
        <w:t>:</w:t>
      </w:r>
    </w:p>
    <w:p w14:paraId="584BEBFB" w14:textId="77777777" w:rsidR="0018649D" w:rsidRPr="00C87F99" w:rsidRDefault="0018649D" w:rsidP="0018649D">
      <w:pPr>
        <w:tabs>
          <w:tab w:val="left" w:pos="1635"/>
        </w:tabs>
        <w:spacing w:line="360" w:lineRule="auto"/>
        <w:jc w:val="both"/>
        <w:rPr>
          <w:rFonts w:ascii="Arial" w:hAnsi="Arial" w:cs="Arial"/>
          <w:sz w:val="24"/>
          <w:szCs w:val="24"/>
        </w:rPr>
      </w:pPr>
    </w:p>
    <w:p w14:paraId="73A8E00F" w14:textId="77777777" w:rsidR="0018649D" w:rsidRPr="00C87F99" w:rsidRDefault="0018649D" w:rsidP="0018649D">
      <w:pPr>
        <w:pStyle w:val="Prrafodelista"/>
        <w:numPr>
          <w:ilvl w:val="0"/>
          <w:numId w:val="1"/>
        </w:numPr>
        <w:tabs>
          <w:tab w:val="left" w:pos="1635"/>
        </w:tabs>
        <w:spacing w:line="360" w:lineRule="auto"/>
        <w:jc w:val="both"/>
        <w:rPr>
          <w:rFonts w:ascii="Arial" w:hAnsi="Arial" w:cs="Arial"/>
          <w:sz w:val="24"/>
          <w:szCs w:val="24"/>
        </w:rPr>
      </w:pPr>
      <w:r w:rsidRPr="00C87F99">
        <w:rPr>
          <w:rFonts w:ascii="Arial" w:hAnsi="Arial" w:cs="Arial"/>
          <w:sz w:val="24"/>
          <w:szCs w:val="24"/>
        </w:rPr>
        <w:t>Existencia de disposiciones o principios jurídicos que impliquen protección de intereses comunes a todas las personas que integran una comunidad amorfa, carente de organización, de representación común y de unidad en sus acciones, sin que esos intereses se puedan individualizar, para integrarlos al acervo jurídico particular de cada una.</w:t>
      </w:r>
    </w:p>
    <w:p w14:paraId="30A8A486" w14:textId="77777777" w:rsidR="0018649D" w:rsidRPr="00C87F99" w:rsidRDefault="0018649D" w:rsidP="0018649D">
      <w:pPr>
        <w:pStyle w:val="Prrafodelista"/>
        <w:numPr>
          <w:ilvl w:val="0"/>
          <w:numId w:val="1"/>
        </w:numPr>
        <w:tabs>
          <w:tab w:val="left" w:pos="1635"/>
        </w:tabs>
        <w:spacing w:line="360" w:lineRule="auto"/>
        <w:jc w:val="both"/>
        <w:rPr>
          <w:rFonts w:ascii="Arial" w:hAnsi="Arial" w:cs="Arial"/>
          <w:sz w:val="24"/>
          <w:szCs w:val="24"/>
        </w:rPr>
      </w:pPr>
      <w:r w:rsidRPr="00C87F99">
        <w:rPr>
          <w:rFonts w:ascii="Arial" w:hAnsi="Arial" w:cs="Arial"/>
          <w:sz w:val="24"/>
          <w:szCs w:val="24"/>
        </w:rPr>
        <w:t xml:space="preserve">Surgimiento de actos u omisiones, generalmente de parte de las autoridades (aunque también pueden provenir de otras entidades con fuerza preponderante en un ámbito social determinado) susceptibles de contravenir las disposiciones o principios </w:t>
      </w:r>
      <w:r w:rsidRPr="00C87F99">
        <w:rPr>
          <w:rFonts w:ascii="Arial" w:hAnsi="Arial" w:cs="Arial"/>
          <w:sz w:val="24"/>
          <w:szCs w:val="24"/>
        </w:rPr>
        <w:lastRenderedPageBreak/>
        <w:t xml:space="preserve">jurídicos tuitivos de los mencionados intereses, con perjuicio inescindible para la mencionada comunidad; </w:t>
      </w:r>
    </w:p>
    <w:p w14:paraId="50BC72EF" w14:textId="77777777" w:rsidR="0018649D" w:rsidRPr="00C87F99" w:rsidRDefault="0018649D" w:rsidP="0018649D">
      <w:pPr>
        <w:pStyle w:val="Prrafodelista"/>
        <w:numPr>
          <w:ilvl w:val="0"/>
          <w:numId w:val="1"/>
        </w:numPr>
        <w:tabs>
          <w:tab w:val="left" w:pos="1635"/>
        </w:tabs>
        <w:spacing w:line="360" w:lineRule="auto"/>
        <w:jc w:val="both"/>
        <w:rPr>
          <w:rFonts w:ascii="Arial" w:hAnsi="Arial" w:cs="Arial"/>
          <w:sz w:val="24"/>
          <w:szCs w:val="24"/>
        </w:rPr>
      </w:pPr>
      <w:r w:rsidRPr="00C87F99">
        <w:rPr>
          <w:rFonts w:ascii="Arial" w:hAnsi="Arial" w:cs="Arial"/>
          <w:sz w:val="24"/>
          <w:szCs w:val="24"/>
        </w:rPr>
        <w:t xml:space="preserve">Que las leyes no confieran acciones personales y directas a quienes integran la comunidad, para enfrentar los actos </w:t>
      </w:r>
      <w:proofErr w:type="spellStart"/>
      <w:r w:rsidRPr="00C87F99">
        <w:rPr>
          <w:rFonts w:ascii="Arial" w:hAnsi="Arial" w:cs="Arial"/>
          <w:sz w:val="24"/>
          <w:szCs w:val="24"/>
        </w:rPr>
        <w:t>conculcatorios</w:t>
      </w:r>
      <w:proofErr w:type="spellEnd"/>
      <w:r w:rsidRPr="00C87F99">
        <w:rPr>
          <w:rFonts w:ascii="Arial" w:hAnsi="Arial" w:cs="Arial"/>
          <w:sz w:val="24"/>
          <w:szCs w:val="24"/>
        </w:rPr>
        <w:t xml:space="preserve"> de que se trate, es decir, que no cuenten con mecanismos a través de los cuales se pueda conseguir la restitución de las cosas al estado anterior o el reencauzamiento de los hechos a las exigencias de la ley.</w:t>
      </w:r>
    </w:p>
    <w:p w14:paraId="689214E3" w14:textId="77777777" w:rsidR="0018649D" w:rsidRPr="00C87F99" w:rsidRDefault="0018649D" w:rsidP="0018649D">
      <w:pPr>
        <w:pStyle w:val="Prrafodelista"/>
        <w:numPr>
          <w:ilvl w:val="0"/>
          <w:numId w:val="1"/>
        </w:numPr>
        <w:tabs>
          <w:tab w:val="left" w:pos="1635"/>
        </w:tabs>
        <w:spacing w:line="360" w:lineRule="auto"/>
        <w:jc w:val="both"/>
        <w:rPr>
          <w:rFonts w:ascii="Arial" w:hAnsi="Arial" w:cs="Arial"/>
          <w:sz w:val="24"/>
          <w:szCs w:val="24"/>
        </w:rPr>
      </w:pPr>
      <w:r w:rsidRPr="00C87F99">
        <w:rPr>
          <w:rFonts w:ascii="Arial" w:hAnsi="Arial" w:cs="Arial"/>
          <w:sz w:val="24"/>
          <w:szCs w:val="24"/>
        </w:rPr>
        <w:t>Que haya en la ley bases generales indispensables para el ejercicio de acciones tuitivas de esos intereses, a través de procesos jurisdiccionales o administrativos previamente establecidos.</w:t>
      </w:r>
    </w:p>
    <w:p w14:paraId="47382F0B" w14:textId="77777777" w:rsidR="0018649D" w:rsidRPr="00C87F99" w:rsidRDefault="0018649D" w:rsidP="0018649D">
      <w:pPr>
        <w:pStyle w:val="Prrafodelista"/>
        <w:numPr>
          <w:ilvl w:val="0"/>
          <w:numId w:val="1"/>
        </w:numPr>
        <w:tabs>
          <w:tab w:val="left" w:pos="1635"/>
        </w:tabs>
        <w:spacing w:line="360" w:lineRule="auto"/>
        <w:jc w:val="both"/>
        <w:rPr>
          <w:rFonts w:ascii="Arial" w:hAnsi="Arial" w:cs="Arial"/>
          <w:sz w:val="24"/>
          <w:szCs w:val="24"/>
        </w:rPr>
      </w:pPr>
      <w:r w:rsidRPr="00C87F99">
        <w:rPr>
          <w:rFonts w:ascii="Arial" w:hAnsi="Arial" w:cs="Arial"/>
          <w:sz w:val="24"/>
          <w:szCs w:val="24"/>
        </w:rPr>
        <w:t>Que existan instituciones gubernamentales, entidades intermedias o privadas, o personas físicas, que incluyan, de algún modo, entre sus atribuciones, funciones u objeto jurídico o social, con respaldo claro en la legislación vigente, la realización de actividades orientadas al respeto de los intereses de la comunidad afectada, mediante la exigencia del cumplimiento de las leyes que acojan esos intereses.</w:t>
      </w:r>
    </w:p>
    <w:p w14:paraId="51718606" w14:textId="77777777" w:rsidR="0018649D" w:rsidRPr="00C87F99" w:rsidRDefault="0018649D" w:rsidP="0018649D">
      <w:pPr>
        <w:tabs>
          <w:tab w:val="left" w:pos="1635"/>
        </w:tabs>
        <w:spacing w:line="360" w:lineRule="auto"/>
        <w:jc w:val="both"/>
        <w:rPr>
          <w:rFonts w:ascii="Arial" w:hAnsi="Arial" w:cs="Arial"/>
          <w:sz w:val="24"/>
          <w:szCs w:val="24"/>
        </w:rPr>
      </w:pPr>
    </w:p>
    <w:p w14:paraId="0B2F6388" w14:textId="650CAF73" w:rsidR="0018649D" w:rsidRPr="00C87F99" w:rsidRDefault="009451DB" w:rsidP="0018649D">
      <w:pPr>
        <w:tabs>
          <w:tab w:val="left" w:pos="1635"/>
        </w:tabs>
        <w:spacing w:line="360" w:lineRule="auto"/>
        <w:jc w:val="both"/>
        <w:rPr>
          <w:rFonts w:ascii="Arial" w:hAnsi="Arial" w:cs="Arial"/>
          <w:sz w:val="24"/>
          <w:szCs w:val="24"/>
        </w:rPr>
      </w:pPr>
      <w:r>
        <w:rPr>
          <w:rFonts w:ascii="Arial" w:hAnsi="Arial" w:cs="Arial"/>
          <w:sz w:val="24"/>
          <w:szCs w:val="24"/>
        </w:rPr>
        <w:t>Ha</w:t>
      </w:r>
      <w:r w:rsidR="0018649D" w:rsidRPr="00C87F99">
        <w:rPr>
          <w:rFonts w:ascii="Arial" w:hAnsi="Arial" w:cs="Arial"/>
          <w:sz w:val="24"/>
          <w:szCs w:val="24"/>
        </w:rPr>
        <w:t xml:space="preserve"> sido criterio </w:t>
      </w:r>
      <w:r>
        <w:rPr>
          <w:rFonts w:ascii="Arial" w:hAnsi="Arial" w:cs="Arial"/>
          <w:sz w:val="24"/>
          <w:szCs w:val="24"/>
        </w:rPr>
        <w:t xml:space="preserve">reiterado </w:t>
      </w:r>
      <w:r w:rsidR="0018649D" w:rsidRPr="00C87F99">
        <w:rPr>
          <w:rFonts w:ascii="Arial" w:hAnsi="Arial" w:cs="Arial"/>
          <w:sz w:val="24"/>
          <w:szCs w:val="24"/>
        </w:rPr>
        <w:t xml:space="preserve">de la Sala Superior reconocer la esfera jurídica en </w:t>
      </w:r>
      <w:r w:rsidR="00C47258">
        <w:rPr>
          <w:rFonts w:ascii="Arial" w:hAnsi="Arial" w:cs="Arial"/>
          <w:sz w:val="24"/>
          <w:szCs w:val="24"/>
        </w:rPr>
        <w:t xml:space="preserve">un </w:t>
      </w:r>
      <w:r w:rsidR="0018649D" w:rsidRPr="00C87F99">
        <w:rPr>
          <w:rFonts w:ascii="Arial" w:hAnsi="Arial" w:cs="Arial"/>
          <w:sz w:val="24"/>
          <w:szCs w:val="24"/>
        </w:rPr>
        <w:t xml:space="preserve">sentido amplio de los partidos políticos, </w:t>
      </w:r>
      <w:r w:rsidR="00C47258">
        <w:rPr>
          <w:rFonts w:ascii="Arial" w:hAnsi="Arial" w:cs="Arial"/>
          <w:sz w:val="24"/>
          <w:szCs w:val="24"/>
        </w:rPr>
        <w:t xml:space="preserve">puesto que, </w:t>
      </w:r>
      <w:r w:rsidR="0018649D" w:rsidRPr="00C87F99">
        <w:rPr>
          <w:rFonts w:ascii="Arial" w:hAnsi="Arial" w:cs="Arial"/>
          <w:sz w:val="24"/>
          <w:szCs w:val="24"/>
        </w:rPr>
        <w:t xml:space="preserve">dada su naturaleza </w:t>
      </w:r>
      <w:r>
        <w:rPr>
          <w:rFonts w:ascii="Arial" w:hAnsi="Arial" w:cs="Arial"/>
          <w:sz w:val="24"/>
          <w:szCs w:val="24"/>
        </w:rPr>
        <w:t>como</w:t>
      </w:r>
      <w:r w:rsidR="0018649D" w:rsidRPr="00C87F99">
        <w:rPr>
          <w:rFonts w:ascii="Arial" w:hAnsi="Arial" w:cs="Arial"/>
          <w:sz w:val="24"/>
          <w:szCs w:val="24"/>
        </w:rPr>
        <w:t xml:space="preserve"> entes de interés público</w:t>
      </w:r>
      <w:r w:rsidR="00C47258">
        <w:rPr>
          <w:rFonts w:ascii="Arial" w:hAnsi="Arial" w:cs="Arial"/>
          <w:sz w:val="24"/>
          <w:szCs w:val="24"/>
        </w:rPr>
        <w:t>,</w:t>
      </w:r>
      <w:r w:rsidR="0018649D" w:rsidRPr="00C87F99">
        <w:rPr>
          <w:rFonts w:ascii="Arial" w:hAnsi="Arial" w:cs="Arial"/>
          <w:sz w:val="24"/>
          <w:szCs w:val="24"/>
        </w:rPr>
        <w:t xml:space="preserve"> se les reconoce interés legítimo para impugnar actos preparatorios de elecciones, </w:t>
      </w:r>
      <w:r w:rsidR="00C47258">
        <w:rPr>
          <w:rFonts w:ascii="Arial" w:hAnsi="Arial" w:cs="Arial"/>
          <w:sz w:val="24"/>
          <w:szCs w:val="24"/>
        </w:rPr>
        <w:t>debido a que</w:t>
      </w:r>
      <w:r w:rsidR="0018649D" w:rsidRPr="00C87F99">
        <w:rPr>
          <w:rFonts w:ascii="Arial" w:hAnsi="Arial" w:cs="Arial"/>
          <w:sz w:val="24"/>
          <w:szCs w:val="24"/>
        </w:rPr>
        <w:t xml:space="preserve"> las etapas del proceso electoral están relacionadas con uno de los fines constitucionales que deben promover los partidos políticos, que es, la participación ciudadana.</w:t>
      </w:r>
    </w:p>
    <w:p w14:paraId="340A1998" w14:textId="77777777" w:rsidR="0018649D" w:rsidRPr="00C87F99" w:rsidRDefault="0018649D" w:rsidP="0018649D">
      <w:pPr>
        <w:tabs>
          <w:tab w:val="left" w:pos="1635"/>
        </w:tabs>
        <w:spacing w:line="360" w:lineRule="auto"/>
        <w:jc w:val="both"/>
        <w:rPr>
          <w:rFonts w:ascii="Arial" w:hAnsi="Arial" w:cs="Arial"/>
          <w:sz w:val="24"/>
          <w:szCs w:val="24"/>
        </w:rPr>
      </w:pPr>
    </w:p>
    <w:p w14:paraId="727B5C1F" w14:textId="15FF069E" w:rsidR="0018649D" w:rsidRDefault="00C47258" w:rsidP="0018649D">
      <w:pPr>
        <w:tabs>
          <w:tab w:val="left" w:pos="1635"/>
        </w:tabs>
        <w:spacing w:line="360" w:lineRule="auto"/>
        <w:jc w:val="both"/>
        <w:rPr>
          <w:rFonts w:ascii="Arial" w:hAnsi="Arial" w:cs="Arial"/>
          <w:sz w:val="24"/>
          <w:szCs w:val="24"/>
        </w:rPr>
      </w:pPr>
      <w:r>
        <w:rPr>
          <w:rFonts w:ascii="Arial" w:hAnsi="Arial" w:cs="Arial"/>
          <w:sz w:val="24"/>
          <w:szCs w:val="24"/>
        </w:rPr>
        <w:t>No obstante</w:t>
      </w:r>
      <w:r w:rsidR="0018649D" w:rsidRPr="00C87F99">
        <w:rPr>
          <w:rFonts w:ascii="Arial" w:hAnsi="Arial" w:cs="Arial"/>
          <w:sz w:val="24"/>
          <w:szCs w:val="24"/>
        </w:rPr>
        <w:t>,</w:t>
      </w:r>
      <w:r w:rsidR="001B7897">
        <w:rPr>
          <w:rFonts w:ascii="Arial" w:hAnsi="Arial" w:cs="Arial"/>
          <w:sz w:val="24"/>
          <w:szCs w:val="24"/>
        </w:rPr>
        <w:t xml:space="preserve"> </w:t>
      </w:r>
      <w:r w:rsidR="0018649D" w:rsidRPr="00C87F99">
        <w:rPr>
          <w:rFonts w:ascii="Arial" w:hAnsi="Arial" w:cs="Arial"/>
          <w:sz w:val="24"/>
          <w:szCs w:val="24"/>
        </w:rPr>
        <w:t xml:space="preserve">este Tribunal Electoral considera que, si bien, el Código Electoral establece que los partidos políticos son promotores de los procesos de participación ciudadana, en </w:t>
      </w:r>
      <w:r w:rsidR="00C8284E">
        <w:rPr>
          <w:rFonts w:ascii="Arial" w:hAnsi="Arial" w:cs="Arial"/>
          <w:sz w:val="24"/>
          <w:szCs w:val="24"/>
        </w:rPr>
        <w:t>el asunto que nos ocupa</w:t>
      </w:r>
      <w:r w:rsidR="0018649D" w:rsidRPr="00C87F99">
        <w:rPr>
          <w:rFonts w:ascii="Arial" w:hAnsi="Arial" w:cs="Arial"/>
          <w:sz w:val="24"/>
          <w:szCs w:val="24"/>
        </w:rPr>
        <w:t xml:space="preserve">, no </w:t>
      </w:r>
      <w:r w:rsidR="00C8284E">
        <w:rPr>
          <w:rFonts w:ascii="Arial" w:hAnsi="Arial" w:cs="Arial"/>
          <w:sz w:val="24"/>
          <w:szCs w:val="24"/>
        </w:rPr>
        <w:t>se logran</w:t>
      </w:r>
      <w:r w:rsidR="0018649D" w:rsidRPr="00C87F99">
        <w:rPr>
          <w:rFonts w:ascii="Arial" w:hAnsi="Arial" w:cs="Arial"/>
          <w:sz w:val="24"/>
          <w:szCs w:val="24"/>
        </w:rPr>
        <w:t xml:space="preserve"> actualiza</w:t>
      </w:r>
      <w:r w:rsidR="00C0401D">
        <w:rPr>
          <w:rFonts w:ascii="Arial" w:hAnsi="Arial" w:cs="Arial"/>
          <w:sz w:val="24"/>
          <w:szCs w:val="24"/>
        </w:rPr>
        <w:t>r</w:t>
      </w:r>
      <w:r w:rsidR="0018649D" w:rsidRPr="00C87F99">
        <w:rPr>
          <w:rFonts w:ascii="Arial" w:hAnsi="Arial" w:cs="Arial"/>
          <w:sz w:val="24"/>
          <w:szCs w:val="24"/>
        </w:rPr>
        <w:t xml:space="preserve"> </w:t>
      </w:r>
      <w:r w:rsidR="00C8284E">
        <w:rPr>
          <w:rFonts w:ascii="Arial" w:hAnsi="Arial" w:cs="Arial"/>
          <w:sz w:val="24"/>
          <w:szCs w:val="24"/>
        </w:rPr>
        <w:t>los elementos</w:t>
      </w:r>
      <w:r w:rsidR="0018649D" w:rsidRPr="00C87F99">
        <w:rPr>
          <w:rFonts w:ascii="Arial" w:hAnsi="Arial" w:cs="Arial"/>
          <w:sz w:val="24"/>
          <w:szCs w:val="24"/>
        </w:rPr>
        <w:t xml:space="preserve"> para el ejercicio de una acción tuitiva en defensa de intereses difusos</w:t>
      </w:r>
      <w:r w:rsidR="00C8284E">
        <w:rPr>
          <w:rFonts w:ascii="Arial" w:hAnsi="Arial" w:cs="Arial"/>
          <w:sz w:val="24"/>
          <w:szCs w:val="24"/>
        </w:rPr>
        <w:t>. Esto, dado</w:t>
      </w:r>
      <w:r w:rsidR="00C0401D">
        <w:rPr>
          <w:rFonts w:ascii="Arial" w:hAnsi="Arial" w:cs="Arial"/>
          <w:sz w:val="24"/>
          <w:szCs w:val="24"/>
        </w:rPr>
        <w:t xml:space="preserve"> que como ya se explicó, </w:t>
      </w:r>
      <w:r w:rsidR="0018649D" w:rsidRPr="00C87F99">
        <w:rPr>
          <w:rFonts w:ascii="Arial" w:hAnsi="Arial" w:cs="Arial"/>
          <w:sz w:val="24"/>
          <w:szCs w:val="24"/>
        </w:rPr>
        <w:t xml:space="preserve">no </w:t>
      </w:r>
      <w:r w:rsidR="00C8284E">
        <w:rPr>
          <w:rFonts w:ascii="Arial" w:hAnsi="Arial" w:cs="Arial"/>
          <w:sz w:val="24"/>
          <w:szCs w:val="24"/>
        </w:rPr>
        <w:t xml:space="preserve">se </w:t>
      </w:r>
      <w:r w:rsidR="00C8284E" w:rsidRPr="00C87F99">
        <w:rPr>
          <w:rFonts w:ascii="Arial" w:hAnsi="Arial" w:cs="Arial"/>
          <w:sz w:val="24"/>
          <w:szCs w:val="24"/>
        </w:rPr>
        <w:t>re</w:t>
      </w:r>
      <w:r w:rsidR="00C8284E">
        <w:rPr>
          <w:rFonts w:ascii="Arial" w:hAnsi="Arial" w:cs="Arial"/>
          <w:sz w:val="24"/>
          <w:szCs w:val="24"/>
        </w:rPr>
        <w:t>ú</w:t>
      </w:r>
      <w:r w:rsidR="00C8284E" w:rsidRPr="00C87F99">
        <w:rPr>
          <w:rFonts w:ascii="Arial" w:hAnsi="Arial" w:cs="Arial"/>
          <w:sz w:val="24"/>
          <w:szCs w:val="24"/>
        </w:rPr>
        <w:t>ne</w:t>
      </w:r>
      <w:r w:rsidR="00C8284E">
        <w:rPr>
          <w:rFonts w:ascii="Arial" w:hAnsi="Arial" w:cs="Arial"/>
          <w:sz w:val="24"/>
          <w:szCs w:val="24"/>
        </w:rPr>
        <w:t>n</w:t>
      </w:r>
      <w:r w:rsidR="0018649D" w:rsidRPr="00C87F99">
        <w:rPr>
          <w:rFonts w:ascii="Arial" w:hAnsi="Arial" w:cs="Arial"/>
          <w:sz w:val="24"/>
          <w:szCs w:val="24"/>
        </w:rPr>
        <w:t xml:space="preserve"> los requisitos necesarios para ello, </w:t>
      </w:r>
      <w:r w:rsidR="001016E1">
        <w:rPr>
          <w:rFonts w:ascii="Arial" w:hAnsi="Arial" w:cs="Arial"/>
          <w:sz w:val="24"/>
          <w:szCs w:val="24"/>
        </w:rPr>
        <w:t>ni se</w:t>
      </w:r>
      <w:r w:rsidR="0018649D" w:rsidRPr="00C87F99">
        <w:rPr>
          <w:rFonts w:ascii="Arial" w:hAnsi="Arial" w:cs="Arial"/>
          <w:sz w:val="24"/>
          <w:szCs w:val="24"/>
        </w:rPr>
        <w:t xml:space="preserve"> acredita una afectación real y directa en </w:t>
      </w:r>
      <w:r w:rsidR="001016E1">
        <w:rPr>
          <w:rFonts w:ascii="Arial" w:hAnsi="Arial" w:cs="Arial"/>
          <w:sz w:val="24"/>
          <w:szCs w:val="24"/>
        </w:rPr>
        <w:t>la</w:t>
      </w:r>
      <w:r w:rsidR="0018649D" w:rsidRPr="00C87F99">
        <w:rPr>
          <w:rFonts w:ascii="Arial" w:hAnsi="Arial" w:cs="Arial"/>
          <w:sz w:val="24"/>
          <w:szCs w:val="24"/>
        </w:rPr>
        <w:t xml:space="preserve"> esfera jurídica</w:t>
      </w:r>
      <w:r w:rsidR="001016E1">
        <w:rPr>
          <w:rFonts w:ascii="Arial" w:hAnsi="Arial" w:cs="Arial"/>
          <w:sz w:val="24"/>
          <w:szCs w:val="24"/>
        </w:rPr>
        <w:t xml:space="preserve"> de los institutos políticos</w:t>
      </w:r>
      <w:r w:rsidR="0018649D" w:rsidRPr="00C87F99">
        <w:rPr>
          <w:rFonts w:ascii="Arial" w:hAnsi="Arial" w:cs="Arial"/>
          <w:sz w:val="24"/>
          <w:szCs w:val="24"/>
        </w:rPr>
        <w:t>, para estar en aptitud de presentar un medio de impugnación</w:t>
      </w:r>
      <w:r w:rsidR="001016E1">
        <w:rPr>
          <w:rFonts w:ascii="Arial" w:hAnsi="Arial" w:cs="Arial"/>
          <w:sz w:val="24"/>
          <w:szCs w:val="24"/>
        </w:rPr>
        <w:t xml:space="preserve"> en</w:t>
      </w:r>
      <w:r w:rsidR="0018649D" w:rsidRPr="00C87F99">
        <w:rPr>
          <w:rFonts w:ascii="Arial" w:hAnsi="Arial" w:cs="Arial"/>
          <w:sz w:val="24"/>
          <w:szCs w:val="24"/>
        </w:rPr>
        <w:t xml:space="preserve"> contra </w:t>
      </w:r>
      <w:r w:rsidR="001016E1">
        <w:rPr>
          <w:rFonts w:ascii="Arial" w:hAnsi="Arial" w:cs="Arial"/>
          <w:sz w:val="24"/>
          <w:szCs w:val="24"/>
        </w:rPr>
        <w:t>de alguna etapa del proceso de la iniciativa ciudadana.</w:t>
      </w:r>
    </w:p>
    <w:p w14:paraId="1BCCC640" w14:textId="77777777" w:rsidR="00095EAC" w:rsidRPr="00C87F99" w:rsidRDefault="00095EAC" w:rsidP="0018649D">
      <w:pPr>
        <w:tabs>
          <w:tab w:val="left" w:pos="1635"/>
        </w:tabs>
        <w:spacing w:line="360" w:lineRule="auto"/>
        <w:jc w:val="both"/>
        <w:rPr>
          <w:rFonts w:ascii="Arial" w:hAnsi="Arial" w:cs="Arial"/>
          <w:sz w:val="24"/>
          <w:szCs w:val="24"/>
        </w:rPr>
      </w:pPr>
    </w:p>
    <w:p w14:paraId="258B397C" w14:textId="24C0B130" w:rsidR="0018649D" w:rsidRPr="00C87F99" w:rsidRDefault="00650BDA" w:rsidP="0018649D">
      <w:pPr>
        <w:tabs>
          <w:tab w:val="left" w:pos="1635"/>
        </w:tabs>
        <w:spacing w:line="360" w:lineRule="auto"/>
        <w:jc w:val="both"/>
        <w:rPr>
          <w:rFonts w:ascii="Arial" w:hAnsi="Arial" w:cs="Arial"/>
          <w:sz w:val="24"/>
          <w:szCs w:val="24"/>
        </w:rPr>
      </w:pPr>
      <w:r>
        <w:rPr>
          <w:rFonts w:ascii="Arial" w:hAnsi="Arial" w:cs="Arial"/>
          <w:sz w:val="24"/>
          <w:szCs w:val="24"/>
        </w:rPr>
        <w:t>Cabe resaltar, que</w:t>
      </w:r>
      <w:r w:rsidR="0018649D" w:rsidRPr="00C87F99">
        <w:rPr>
          <w:rFonts w:ascii="Arial" w:hAnsi="Arial" w:cs="Arial"/>
          <w:sz w:val="24"/>
          <w:szCs w:val="24"/>
        </w:rPr>
        <w:t xml:space="preserve"> </w:t>
      </w:r>
      <w:r w:rsidR="0018649D" w:rsidRPr="00650BDA">
        <w:rPr>
          <w:rFonts w:ascii="Arial" w:hAnsi="Arial" w:cs="Arial"/>
          <w:b/>
          <w:bCs/>
          <w:sz w:val="24"/>
          <w:szCs w:val="24"/>
        </w:rPr>
        <w:t xml:space="preserve">el ejercicio de una acción tuitiva no resulta </w:t>
      </w:r>
      <w:r w:rsidRPr="00650BDA">
        <w:rPr>
          <w:rFonts w:ascii="Arial" w:hAnsi="Arial" w:cs="Arial"/>
          <w:b/>
          <w:bCs/>
          <w:sz w:val="24"/>
          <w:szCs w:val="24"/>
        </w:rPr>
        <w:t>absoluto</w:t>
      </w:r>
      <w:r w:rsidR="0018649D" w:rsidRPr="00650BDA">
        <w:rPr>
          <w:rFonts w:ascii="Arial" w:hAnsi="Arial" w:cs="Arial"/>
          <w:b/>
          <w:bCs/>
          <w:sz w:val="24"/>
          <w:szCs w:val="24"/>
        </w:rPr>
        <w:t xml:space="preserve">, </w:t>
      </w:r>
      <w:r w:rsidR="0018649D" w:rsidRPr="00C87F99">
        <w:rPr>
          <w:rFonts w:ascii="Arial" w:hAnsi="Arial" w:cs="Arial"/>
          <w:sz w:val="24"/>
          <w:szCs w:val="24"/>
        </w:rPr>
        <w:t>ya que dicho ejercicio tiene limitantes, y una serie de requisitos que deben ser cubiertos.</w:t>
      </w:r>
    </w:p>
    <w:p w14:paraId="692909E3" w14:textId="77777777" w:rsidR="0018649D" w:rsidRPr="00C87F99" w:rsidRDefault="0018649D" w:rsidP="0018649D">
      <w:pPr>
        <w:tabs>
          <w:tab w:val="left" w:pos="1635"/>
        </w:tabs>
        <w:spacing w:line="360" w:lineRule="auto"/>
        <w:jc w:val="both"/>
        <w:rPr>
          <w:rFonts w:ascii="Arial" w:hAnsi="Arial" w:cs="Arial"/>
          <w:sz w:val="24"/>
          <w:szCs w:val="24"/>
        </w:rPr>
      </w:pPr>
    </w:p>
    <w:p w14:paraId="666D2583" w14:textId="35A80B4F" w:rsidR="0018649D" w:rsidRPr="00C87F99" w:rsidRDefault="00650BDA" w:rsidP="0018649D">
      <w:pPr>
        <w:tabs>
          <w:tab w:val="left" w:pos="1635"/>
        </w:tabs>
        <w:spacing w:line="360" w:lineRule="auto"/>
        <w:jc w:val="both"/>
        <w:rPr>
          <w:rFonts w:ascii="Arial" w:hAnsi="Arial" w:cs="Arial"/>
          <w:sz w:val="24"/>
          <w:szCs w:val="24"/>
        </w:rPr>
      </w:pPr>
      <w:r>
        <w:rPr>
          <w:rFonts w:ascii="Arial" w:hAnsi="Arial" w:cs="Arial"/>
          <w:sz w:val="24"/>
          <w:szCs w:val="24"/>
        </w:rPr>
        <w:t>Ahora bien</w:t>
      </w:r>
      <w:r w:rsidR="0018649D" w:rsidRPr="00C87F99">
        <w:rPr>
          <w:rFonts w:ascii="Arial" w:hAnsi="Arial" w:cs="Arial"/>
          <w:sz w:val="24"/>
          <w:szCs w:val="24"/>
        </w:rPr>
        <w:t xml:space="preserve">, </w:t>
      </w:r>
      <w:r>
        <w:rPr>
          <w:rFonts w:ascii="Arial" w:hAnsi="Arial" w:cs="Arial"/>
          <w:sz w:val="24"/>
          <w:szCs w:val="24"/>
        </w:rPr>
        <w:t>resulta</w:t>
      </w:r>
      <w:r w:rsidR="0018649D" w:rsidRPr="00C87F99">
        <w:rPr>
          <w:rFonts w:ascii="Arial" w:hAnsi="Arial" w:cs="Arial"/>
          <w:sz w:val="24"/>
          <w:szCs w:val="24"/>
        </w:rPr>
        <w:t xml:space="preserve"> que los recursos intentados por los partidos políticos devienen de un ejercicio de participación ciudadana, en la cual se desprende que su ámbito normativo aplicable, contempla que la acción correspondiente, puede ser ejercida, en su caso, por otra persona que considere se vea afectada en su esfera jurídica, sin necesidad de que el </w:t>
      </w:r>
      <w:r w:rsidR="0018649D" w:rsidRPr="00C87F99">
        <w:rPr>
          <w:rFonts w:ascii="Arial" w:hAnsi="Arial" w:cs="Arial"/>
          <w:sz w:val="24"/>
          <w:szCs w:val="24"/>
        </w:rPr>
        <w:lastRenderedPageBreak/>
        <w:t xml:space="preserve">instituto político </w:t>
      </w:r>
      <w:r w:rsidR="00A3224F">
        <w:rPr>
          <w:rFonts w:ascii="Arial" w:hAnsi="Arial" w:cs="Arial"/>
          <w:sz w:val="24"/>
          <w:szCs w:val="24"/>
        </w:rPr>
        <w:t>se encuentre</w:t>
      </w:r>
      <w:r w:rsidR="0018649D" w:rsidRPr="00C87F99">
        <w:rPr>
          <w:rFonts w:ascii="Arial" w:hAnsi="Arial" w:cs="Arial"/>
          <w:sz w:val="24"/>
          <w:szCs w:val="24"/>
        </w:rPr>
        <w:t xml:space="preserve"> en la necesidad de velar por intereses de toda una comunidad.</w:t>
      </w:r>
      <w:r w:rsidR="008522F9">
        <w:rPr>
          <w:rStyle w:val="Refdenotaalpie"/>
          <w:rFonts w:ascii="Arial" w:hAnsi="Arial" w:cs="Arial"/>
          <w:sz w:val="24"/>
          <w:szCs w:val="24"/>
        </w:rPr>
        <w:footnoteReference w:id="15"/>
      </w:r>
    </w:p>
    <w:p w14:paraId="0445053C" w14:textId="77777777" w:rsidR="0018649D" w:rsidRPr="00C87F99" w:rsidRDefault="0018649D" w:rsidP="0018649D">
      <w:pPr>
        <w:tabs>
          <w:tab w:val="left" w:pos="1635"/>
        </w:tabs>
        <w:spacing w:line="360" w:lineRule="auto"/>
        <w:jc w:val="both"/>
        <w:rPr>
          <w:rFonts w:ascii="Arial" w:hAnsi="Arial" w:cs="Arial"/>
          <w:sz w:val="24"/>
          <w:szCs w:val="24"/>
        </w:rPr>
      </w:pPr>
    </w:p>
    <w:p w14:paraId="66E67ED3" w14:textId="4AE2DC79" w:rsidR="0018649D" w:rsidRPr="00C87F99" w:rsidRDefault="008522F9" w:rsidP="0018649D">
      <w:pPr>
        <w:tabs>
          <w:tab w:val="left" w:pos="1635"/>
        </w:tabs>
        <w:spacing w:line="360" w:lineRule="auto"/>
        <w:jc w:val="both"/>
        <w:rPr>
          <w:rFonts w:ascii="Arial" w:hAnsi="Arial" w:cs="Arial"/>
          <w:sz w:val="24"/>
          <w:szCs w:val="24"/>
        </w:rPr>
      </w:pPr>
      <w:r>
        <w:rPr>
          <w:rFonts w:ascii="Arial" w:hAnsi="Arial" w:cs="Arial"/>
          <w:sz w:val="24"/>
          <w:szCs w:val="24"/>
        </w:rPr>
        <w:t>Por consiguiente, partiendo de</w:t>
      </w:r>
      <w:r w:rsidR="0018649D" w:rsidRPr="00C87F99">
        <w:rPr>
          <w:rFonts w:ascii="Arial" w:hAnsi="Arial" w:cs="Arial"/>
          <w:sz w:val="24"/>
          <w:szCs w:val="24"/>
        </w:rPr>
        <w:t xml:space="preserve"> una perspectiva de tutela judicial efectiva en los términos del artículo 17 de la Constitución Federal, </w:t>
      </w:r>
      <w:r w:rsidR="00324C53">
        <w:rPr>
          <w:rFonts w:ascii="Arial" w:hAnsi="Arial" w:cs="Arial"/>
          <w:sz w:val="24"/>
          <w:szCs w:val="24"/>
        </w:rPr>
        <w:t>hace factible concluir</w:t>
      </w:r>
      <w:r w:rsidR="0018649D" w:rsidRPr="00C87F99">
        <w:rPr>
          <w:rFonts w:ascii="Arial" w:hAnsi="Arial" w:cs="Arial"/>
          <w:sz w:val="24"/>
          <w:szCs w:val="24"/>
        </w:rPr>
        <w:t xml:space="preserve"> de que son aquellos que se vean afectados en sus derechos los que cuentan con legitimación para promover algún medio de impugnación, teniendo un derecho subjetivo que defender y que el mismo sea reparado por un órgano jurisdiccional competente, a efecto de resarcir los principios que se pudieran haber visto vulnerados en la jornada electiva.</w:t>
      </w:r>
    </w:p>
    <w:p w14:paraId="339C4F0D" w14:textId="77777777" w:rsidR="0018649D" w:rsidRPr="00C87F99" w:rsidRDefault="0018649D" w:rsidP="0018649D">
      <w:pPr>
        <w:tabs>
          <w:tab w:val="left" w:pos="1635"/>
        </w:tabs>
        <w:spacing w:line="360" w:lineRule="auto"/>
        <w:jc w:val="both"/>
        <w:rPr>
          <w:rFonts w:ascii="Arial" w:hAnsi="Arial" w:cs="Arial"/>
          <w:sz w:val="24"/>
          <w:szCs w:val="24"/>
        </w:rPr>
      </w:pPr>
    </w:p>
    <w:p w14:paraId="0E917CDE" w14:textId="380777CB" w:rsidR="0018649D" w:rsidRPr="00C87F99" w:rsidRDefault="009D3F11" w:rsidP="0018649D">
      <w:pPr>
        <w:tabs>
          <w:tab w:val="left" w:pos="1635"/>
        </w:tabs>
        <w:spacing w:line="360" w:lineRule="auto"/>
        <w:jc w:val="both"/>
        <w:rPr>
          <w:rFonts w:ascii="Arial" w:hAnsi="Arial" w:cs="Arial"/>
          <w:sz w:val="24"/>
          <w:szCs w:val="24"/>
        </w:rPr>
      </w:pPr>
      <w:r>
        <w:rPr>
          <w:rFonts w:ascii="Arial" w:hAnsi="Arial" w:cs="Arial"/>
          <w:sz w:val="24"/>
          <w:szCs w:val="24"/>
        </w:rPr>
        <w:t xml:space="preserve">Como se ha dicho, </w:t>
      </w:r>
      <w:r w:rsidR="0018649D" w:rsidRPr="00C87F99">
        <w:rPr>
          <w:rFonts w:ascii="Arial" w:hAnsi="Arial" w:cs="Arial"/>
          <w:sz w:val="24"/>
          <w:szCs w:val="24"/>
        </w:rPr>
        <w:t>si bien es cierto se ha establecido que, por regla general, sólo los partidos políticos están facultados para deducir acciones tuitivas de intereses difusos, para impugnar actos o resoluciones de la autoridad administrativa electoral, que por su naturaleza y consecuencias pudieran trascender al desarrollo del proceso electoral o afectar los principios rectores de la función electoral, también lo es que, en el caso que nos ocupa, no cuenta</w:t>
      </w:r>
      <w:r w:rsidR="00D416F7">
        <w:rPr>
          <w:rFonts w:ascii="Arial" w:hAnsi="Arial" w:cs="Arial"/>
          <w:sz w:val="24"/>
          <w:szCs w:val="24"/>
        </w:rPr>
        <w:t>n</w:t>
      </w:r>
      <w:r w:rsidR="0018649D" w:rsidRPr="00C87F99">
        <w:rPr>
          <w:rFonts w:ascii="Arial" w:hAnsi="Arial" w:cs="Arial"/>
          <w:sz w:val="24"/>
          <w:szCs w:val="24"/>
        </w:rPr>
        <w:t xml:space="preserve"> con ese derecho de acción dada la </w:t>
      </w:r>
      <w:r w:rsidR="0018649D" w:rsidRPr="00324C53">
        <w:rPr>
          <w:rFonts w:ascii="Arial" w:hAnsi="Arial" w:cs="Arial"/>
          <w:b/>
          <w:bCs/>
          <w:sz w:val="24"/>
          <w:szCs w:val="24"/>
        </w:rPr>
        <w:t>naturaleza</w:t>
      </w:r>
      <w:r w:rsidR="0018649D" w:rsidRPr="00C87F99">
        <w:rPr>
          <w:rFonts w:ascii="Arial" w:hAnsi="Arial" w:cs="Arial"/>
          <w:sz w:val="24"/>
          <w:szCs w:val="24"/>
        </w:rPr>
        <w:t xml:space="preserve"> </w:t>
      </w:r>
      <w:r w:rsidR="00324C53">
        <w:rPr>
          <w:rFonts w:ascii="Arial" w:hAnsi="Arial" w:cs="Arial"/>
          <w:sz w:val="24"/>
          <w:szCs w:val="24"/>
        </w:rPr>
        <w:t xml:space="preserve">-ciudadana- </w:t>
      </w:r>
      <w:r w:rsidR="0018649D" w:rsidRPr="00C87F99">
        <w:rPr>
          <w:rFonts w:ascii="Arial" w:hAnsi="Arial" w:cs="Arial"/>
          <w:sz w:val="24"/>
          <w:szCs w:val="24"/>
        </w:rPr>
        <w:t>del acto</w:t>
      </w:r>
      <w:r w:rsidR="00D416F7">
        <w:rPr>
          <w:rFonts w:ascii="Arial" w:hAnsi="Arial" w:cs="Arial"/>
          <w:sz w:val="24"/>
          <w:szCs w:val="24"/>
        </w:rPr>
        <w:t xml:space="preserve"> que se</w:t>
      </w:r>
      <w:r w:rsidR="0018649D" w:rsidRPr="00C87F99">
        <w:rPr>
          <w:rFonts w:ascii="Arial" w:hAnsi="Arial" w:cs="Arial"/>
          <w:sz w:val="24"/>
          <w:szCs w:val="24"/>
        </w:rPr>
        <w:t xml:space="preserve"> impugna.</w:t>
      </w:r>
    </w:p>
    <w:p w14:paraId="7E700DA3" w14:textId="77777777" w:rsidR="0018649D" w:rsidRPr="00C87F99" w:rsidRDefault="0018649D" w:rsidP="0018649D">
      <w:pPr>
        <w:tabs>
          <w:tab w:val="left" w:pos="1635"/>
        </w:tabs>
        <w:spacing w:line="360" w:lineRule="auto"/>
        <w:jc w:val="both"/>
        <w:rPr>
          <w:rFonts w:ascii="Arial" w:hAnsi="Arial" w:cs="Arial"/>
          <w:sz w:val="24"/>
          <w:szCs w:val="24"/>
        </w:rPr>
      </w:pPr>
    </w:p>
    <w:p w14:paraId="7726750C" w14:textId="77777777" w:rsidR="00590D8F" w:rsidRDefault="004B36DC" w:rsidP="00590D8F">
      <w:pPr>
        <w:tabs>
          <w:tab w:val="left" w:pos="1635"/>
        </w:tabs>
        <w:spacing w:line="360" w:lineRule="auto"/>
        <w:jc w:val="both"/>
        <w:rPr>
          <w:rFonts w:ascii="Arial" w:hAnsi="Arial" w:cs="Arial"/>
          <w:sz w:val="24"/>
          <w:szCs w:val="24"/>
        </w:rPr>
      </w:pPr>
      <w:r>
        <w:rPr>
          <w:rFonts w:ascii="Arial" w:hAnsi="Arial" w:cs="Arial"/>
          <w:sz w:val="24"/>
          <w:szCs w:val="24"/>
        </w:rPr>
        <w:t xml:space="preserve">De tal forma, estamos ante la presencia de la ejecución </w:t>
      </w:r>
      <w:r w:rsidR="0018649D" w:rsidRPr="00C87F99">
        <w:rPr>
          <w:rFonts w:ascii="Arial" w:hAnsi="Arial" w:cs="Arial"/>
          <w:sz w:val="24"/>
          <w:szCs w:val="24"/>
        </w:rPr>
        <w:t xml:space="preserve">de procesos de participación </w:t>
      </w:r>
      <w:r>
        <w:rPr>
          <w:rFonts w:ascii="Arial" w:hAnsi="Arial" w:cs="Arial"/>
          <w:sz w:val="24"/>
          <w:szCs w:val="24"/>
        </w:rPr>
        <w:t>exclusivamente</w:t>
      </w:r>
      <w:r w:rsidR="0018649D" w:rsidRPr="00C87F99">
        <w:rPr>
          <w:rFonts w:ascii="Arial" w:hAnsi="Arial" w:cs="Arial"/>
          <w:sz w:val="24"/>
          <w:szCs w:val="24"/>
        </w:rPr>
        <w:t xml:space="preserve"> ciudadana</w:t>
      </w:r>
      <w:r>
        <w:rPr>
          <w:rFonts w:ascii="Arial" w:hAnsi="Arial" w:cs="Arial"/>
          <w:sz w:val="24"/>
          <w:szCs w:val="24"/>
        </w:rPr>
        <w:t>,</w:t>
      </w:r>
      <w:r w:rsidR="0018649D" w:rsidRPr="00C87F99">
        <w:rPr>
          <w:rFonts w:ascii="Arial" w:hAnsi="Arial" w:cs="Arial"/>
          <w:sz w:val="24"/>
          <w:szCs w:val="24"/>
        </w:rPr>
        <w:t xml:space="preserve"> en los que no cabe injerencia de los </w:t>
      </w:r>
      <w:r w:rsidR="00165C60">
        <w:rPr>
          <w:rFonts w:ascii="Arial" w:hAnsi="Arial" w:cs="Arial"/>
          <w:sz w:val="24"/>
          <w:szCs w:val="24"/>
        </w:rPr>
        <w:t>partidos políticos</w:t>
      </w:r>
      <w:r w:rsidR="0018649D" w:rsidRPr="00C87F99">
        <w:rPr>
          <w:rFonts w:ascii="Arial" w:hAnsi="Arial" w:cs="Arial"/>
          <w:sz w:val="24"/>
          <w:szCs w:val="24"/>
        </w:rPr>
        <w:t>, salvo que se ubique en alguno de los supuestos en los que pudiera ejercer un derecho en beneficio de la colectividad, o, de orden público, situación que, como se analizó, no se actualiza.</w:t>
      </w:r>
    </w:p>
    <w:p w14:paraId="5B5541FA" w14:textId="77777777" w:rsidR="00590D8F" w:rsidRDefault="00590D8F" w:rsidP="00590D8F">
      <w:pPr>
        <w:tabs>
          <w:tab w:val="left" w:pos="1635"/>
        </w:tabs>
        <w:spacing w:line="360" w:lineRule="auto"/>
        <w:jc w:val="both"/>
        <w:rPr>
          <w:rFonts w:ascii="Arial" w:hAnsi="Arial" w:cs="Arial"/>
          <w:sz w:val="24"/>
          <w:szCs w:val="24"/>
        </w:rPr>
      </w:pPr>
    </w:p>
    <w:p w14:paraId="1DE6BBE9" w14:textId="77777777" w:rsidR="00590D8F" w:rsidRDefault="00AB05EC" w:rsidP="00590D8F">
      <w:pPr>
        <w:tabs>
          <w:tab w:val="left" w:pos="1635"/>
        </w:tabs>
        <w:spacing w:line="360" w:lineRule="auto"/>
        <w:jc w:val="both"/>
        <w:rPr>
          <w:rFonts w:ascii="Arial" w:hAnsi="Arial" w:cs="Arial"/>
          <w:color w:val="000000"/>
          <w:sz w:val="24"/>
          <w:szCs w:val="24"/>
        </w:rPr>
      </w:pPr>
      <w:r w:rsidRPr="00066609">
        <w:rPr>
          <w:rFonts w:ascii="Arial" w:hAnsi="Arial" w:cs="Arial"/>
          <w:sz w:val="24"/>
          <w:szCs w:val="24"/>
        </w:rPr>
        <w:t xml:space="preserve">Aunado a lo anterior, </w:t>
      </w:r>
      <w:r w:rsidRPr="00066609">
        <w:rPr>
          <w:rFonts w:ascii="Arial" w:hAnsi="Arial" w:cs="Arial"/>
          <w:color w:val="000000"/>
          <w:sz w:val="24"/>
          <w:szCs w:val="24"/>
        </w:rPr>
        <w:t>de la normativa constitucional y legal, se advierte que a este Tribunal Electoral le corresponde resolver</w:t>
      </w:r>
      <w:r w:rsidR="007F6E01" w:rsidRPr="00066609">
        <w:rPr>
          <w:rFonts w:ascii="Arial" w:hAnsi="Arial" w:cs="Arial"/>
          <w:color w:val="000000"/>
          <w:sz w:val="24"/>
          <w:szCs w:val="24"/>
        </w:rPr>
        <w:t xml:space="preserve"> </w:t>
      </w:r>
      <w:r w:rsidRPr="00066609">
        <w:rPr>
          <w:rFonts w:ascii="Arial" w:hAnsi="Arial" w:cs="Arial"/>
          <w:color w:val="000000"/>
          <w:sz w:val="24"/>
          <w:szCs w:val="24"/>
        </w:rPr>
        <w:t xml:space="preserve">de los medios de impugnación en los que se controviertan actos de autoridades de la materia, así como de partidos políticos, exclusivamente, </w:t>
      </w:r>
      <w:r w:rsidRPr="00C8434A">
        <w:rPr>
          <w:rFonts w:ascii="Arial" w:hAnsi="Arial" w:cs="Arial"/>
          <w:b/>
          <w:bCs/>
          <w:color w:val="000000"/>
          <w:sz w:val="24"/>
          <w:szCs w:val="24"/>
        </w:rPr>
        <w:t>en aquellos casos en que existan actos o resoluciones que, presuntamente, resulten violatorios de derechos de índole político-electoral,</w:t>
      </w:r>
      <w:r w:rsidRPr="00066609">
        <w:rPr>
          <w:rFonts w:ascii="Arial" w:hAnsi="Arial" w:cs="Arial"/>
          <w:color w:val="000000"/>
          <w:sz w:val="24"/>
          <w:szCs w:val="24"/>
        </w:rPr>
        <w:t xml:space="preserve"> lo que implica que este órgano jurisdiccional es competente sólo cuando se presente una controversia o litigio entre partes, determinadas por un acto o resolución ciertos, reales, directos o inminentes, impugnables mediante las vías expresamente previstas en las disposiciones jurídicas invocadas.</w:t>
      </w:r>
    </w:p>
    <w:p w14:paraId="68569E66" w14:textId="77777777" w:rsidR="00590D8F" w:rsidRDefault="00590D8F" w:rsidP="00590D8F">
      <w:pPr>
        <w:tabs>
          <w:tab w:val="left" w:pos="1635"/>
        </w:tabs>
        <w:spacing w:line="360" w:lineRule="auto"/>
        <w:jc w:val="both"/>
        <w:rPr>
          <w:rFonts w:ascii="Arial" w:hAnsi="Arial" w:cs="Arial"/>
          <w:color w:val="000000"/>
          <w:sz w:val="24"/>
          <w:szCs w:val="24"/>
        </w:rPr>
      </w:pPr>
    </w:p>
    <w:p w14:paraId="07A8032D" w14:textId="77777777" w:rsidR="00590D8F" w:rsidRDefault="00730C43" w:rsidP="00590D8F">
      <w:pPr>
        <w:tabs>
          <w:tab w:val="left" w:pos="1635"/>
        </w:tabs>
        <w:spacing w:line="360" w:lineRule="auto"/>
        <w:jc w:val="both"/>
        <w:rPr>
          <w:rFonts w:ascii="Arial" w:hAnsi="Arial" w:cs="Arial"/>
          <w:sz w:val="24"/>
          <w:szCs w:val="24"/>
        </w:rPr>
      </w:pPr>
      <w:r w:rsidRPr="00066609">
        <w:rPr>
          <w:rFonts w:ascii="Arial" w:hAnsi="Arial" w:cs="Arial"/>
          <w:color w:val="000000"/>
          <w:sz w:val="24"/>
          <w:szCs w:val="24"/>
        </w:rPr>
        <w:t>Sin embargo, e</w:t>
      </w:r>
      <w:r w:rsidR="007F6E01" w:rsidRPr="00066609">
        <w:rPr>
          <w:rFonts w:ascii="Arial" w:hAnsi="Arial" w:cs="Arial"/>
          <w:color w:val="000000"/>
          <w:sz w:val="24"/>
          <w:szCs w:val="24"/>
        </w:rPr>
        <w:t>n el caso, </w:t>
      </w:r>
      <w:r w:rsidR="00C8434A">
        <w:rPr>
          <w:rFonts w:ascii="Arial" w:hAnsi="Arial" w:cs="Arial"/>
          <w:color w:val="000000"/>
        </w:rPr>
        <w:t>las y los promoventes</w:t>
      </w:r>
      <w:r w:rsidR="007F6E01" w:rsidRPr="00066609">
        <w:rPr>
          <w:rFonts w:ascii="Arial" w:hAnsi="Arial" w:cs="Arial"/>
          <w:color w:val="000000"/>
          <w:sz w:val="24"/>
          <w:szCs w:val="24"/>
        </w:rPr>
        <w:t> no plantea</w:t>
      </w:r>
      <w:r w:rsidR="00C8434A">
        <w:rPr>
          <w:rFonts w:ascii="Arial" w:hAnsi="Arial" w:cs="Arial"/>
          <w:color w:val="000000"/>
        </w:rPr>
        <w:t>n</w:t>
      </w:r>
      <w:r w:rsidR="007F6E01" w:rsidRPr="00066609">
        <w:rPr>
          <w:rFonts w:ascii="Arial" w:hAnsi="Arial" w:cs="Arial"/>
          <w:color w:val="000000"/>
          <w:sz w:val="24"/>
          <w:szCs w:val="24"/>
        </w:rPr>
        <w:t xml:space="preserve"> </w:t>
      </w:r>
      <w:r w:rsidR="00C8434A">
        <w:rPr>
          <w:rFonts w:ascii="Arial" w:hAnsi="Arial" w:cs="Arial"/>
          <w:color w:val="000000"/>
        </w:rPr>
        <w:t>algu</w:t>
      </w:r>
      <w:r w:rsidR="007F6E01" w:rsidRPr="00066609">
        <w:rPr>
          <w:rFonts w:ascii="Arial" w:hAnsi="Arial" w:cs="Arial"/>
          <w:color w:val="000000"/>
          <w:sz w:val="24"/>
          <w:szCs w:val="24"/>
        </w:rPr>
        <w:t>na violación a sus derechos político-electorales,</w:t>
      </w:r>
      <w:r w:rsidR="00C8434A">
        <w:rPr>
          <w:rFonts w:ascii="Arial" w:hAnsi="Arial" w:cs="Arial"/>
          <w:color w:val="000000"/>
        </w:rPr>
        <w:t xml:space="preserve"> ni de colectividad diversa,</w:t>
      </w:r>
      <w:r w:rsidR="007F6E01" w:rsidRPr="00066609">
        <w:rPr>
          <w:rFonts w:ascii="Arial" w:hAnsi="Arial" w:cs="Arial"/>
          <w:color w:val="000000"/>
          <w:sz w:val="24"/>
          <w:szCs w:val="24"/>
        </w:rPr>
        <w:t xml:space="preserve"> por lo que </w:t>
      </w:r>
      <w:r w:rsidRPr="00066609">
        <w:rPr>
          <w:rFonts w:ascii="Arial" w:hAnsi="Arial" w:cs="Arial"/>
          <w:color w:val="000000"/>
          <w:sz w:val="24"/>
          <w:szCs w:val="24"/>
        </w:rPr>
        <w:t>tampoco</w:t>
      </w:r>
      <w:r w:rsidR="007F6E01" w:rsidRPr="00066609">
        <w:rPr>
          <w:rFonts w:ascii="Arial" w:hAnsi="Arial" w:cs="Arial"/>
          <w:color w:val="000000"/>
          <w:sz w:val="24"/>
          <w:szCs w:val="24"/>
        </w:rPr>
        <w:t xml:space="preserve"> se actualiza la competencia electoral de este Tribunal.</w:t>
      </w:r>
    </w:p>
    <w:p w14:paraId="203A8046" w14:textId="77777777" w:rsidR="00590D8F" w:rsidRDefault="00590D8F" w:rsidP="00590D8F">
      <w:pPr>
        <w:tabs>
          <w:tab w:val="left" w:pos="1635"/>
        </w:tabs>
        <w:spacing w:line="360" w:lineRule="auto"/>
        <w:jc w:val="both"/>
        <w:rPr>
          <w:rFonts w:ascii="Arial" w:hAnsi="Arial" w:cs="Arial"/>
          <w:sz w:val="24"/>
          <w:szCs w:val="24"/>
        </w:rPr>
      </w:pPr>
    </w:p>
    <w:p w14:paraId="5AD4F9D9" w14:textId="118B82E9" w:rsidR="0018649D" w:rsidRDefault="00D9251F" w:rsidP="00590D8F">
      <w:pPr>
        <w:tabs>
          <w:tab w:val="left" w:pos="1635"/>
        </w:tabs>
        <w:spacing w:line="360" w:lineRule="auto"/>
        <w:jc w:val="both"/>
        <w:rPr>
          <w:rFonts w:ascii="Arial" w:hAnsi="Arial" w:cs="Arial"/>
          <w:b/>
          <w:bCs/>
          <w:sz w:val="24"/>
          <w:szCs w:val="24"/>
        </w:rPr>
      </w:pPr>
      <w:r>
        <w:rPr>
          <w:rFonts w:ascii="Arial" w:hAnsi="Arial" w:cs="Arial"/>
          <w:sz w:val="24"/>
          <w:szCs w:val="24"/>
        </w:rPr>
        <w:lastRenderedPageBreak/>
        <w:t>Por todo</w:t>
      </w:r>
      <w:r w:rsidR="0018649D">
        <w:rPr>
          <w:rFonts w:ascii="Arial" w:hAnsi="Arial" w:cs="Arial"/>
          <w:sz w:val="24"/>
          <w:szCs w:val="24"/>
        </w:rPr>
        <w:t xml:space="preserve"> lo anterior, este Tribunal determina que </w:t>
      </w:r>
      <w:r w:rsidR="0018649D" w:rsidRPr="00486FA6">
        <w:rPr>
          <w:rFonts w:ascii="Arial" w:hAnsi="Arial" w:cs="Arial"/>
          <w:b/>
          <w:bCs/>
          <w:sz w:val="24"/>
          <w:szCs w:val="24"/>
        </w:rPr>
        <w:t>no se acredita el interés jurídico</w:t>
      </w:r>
      <w:r w:rsidR="00165C60" w:rsidRPr="00486FA6">
        <w:rPr>
          <w:rFonts w:ascii="Arial" w:hAnsi="Arial" w:cs="Arial"/>
          <w:b/>
          <w:bCs/>
          <w:sz w:val="24"/>
          <w:szCs w:val="24"/>
        </w:rPr>
        <w:t xml:space="preserve"> </w:t>
      </w:r>
      <w:r w:rsidR="0018649D" w:rsidRPr="00486FA6">
        <w:rPr>
          <w:rFonts w:ascii="Arial" w:hAnsi="Arial" w:cs="Arial"/>
          <w:b/>
          <w:bCs/>
          <w:sz w:val="24"/>
          <w:szCs w:val="24"/>
        </w:rPr>
        <w:t>ni acciones tuitivas que puedan ejercer los partidos</w:t>
      </w:r>
      <w:r w:rsidR="00914439">
        <w:rPr>
          <w:rFonts w:ascii="Arial" w:hAnsi="Arial" w:cs="Arial"/>
          <w:b/>
          <w:bCs/>
          <w:sz w:val="24"/>
          <w:szCs w:val="24"/>
        </w:rPr>
        <w:t xml:space="preserve"> y ciudadanía</w:t>
      </w:r>
      <w:r w:rsidR="0018649D" w:rsidRPr="00486FA6">
        <w:rPr>
          <w:rFonts w:ascii="Arial" w:hAnsi="Arial" w:cs="Arial"/>
          <w:b/>
          <w:bCs/>
          <w:sz w:val="24"/>
          <w:szCs w:val="24"/>
        </w:rPr>
        <w:t xml:space="preserve"> promovente.</w:t>
      </w:r>
    </w:p>
    <w:p w14:paraId="3029E828" w14:textId="77777777" w:rsidR="00D416F7" w:rsidRPr="00590D8F" w:rsidRDefault="00D416F7" w:rsidP="00590D8F">
      <w:pPr>
        <w:tabs>
          <w:tab w:val="left" w:pos="1635"/>
        </w:tabs>
        <w:spacing w:line="360" w:lineRule="auto"/>
        <w:jc w:val="both"/>
        <w:rPr>
          <w:rFonts w:ascii="Arial" w:hAnsi="Arial" w:cs="Arial"/>
          <w:sz w:val="24"/>
          <w:szCs w:val="24"/>
        </w:rPr>
      </w:pPr>
    </w:p>
    <w:bookmarkEnd w:id="0"/>
    <w:bookmarkEnd w:id="1"/>
    <w:bookmarkEnd w:id="5"/>
    <w:p w14:paraId="09DEC7F4" w14:textId="77777777" w:rsidR="0018649D" w:rsidRDefault="0018649D" w:rsidP="0018649D">
      <w:pPr>
        <w:pStyle w:val="NormalWeb"/>
        <w:tabs>
          <w:tab w:val="left" w:pos="284"/>
          <w:tab w:val="center" w:pos="4419"/>
          <w:tab w:val="right" w:pos="8838"/>
        </w:tabs>
        <w:spacing w:before="0" w:beforeAutospacing="0" w:after="0" w:afterAutospacing="0" w:line="360" w:lineRule="auto"/>
        <w:contextualSpacing/>
        <w:mirrorIndents/>
        <w:jc w:val="center"/>
        <w:rPr>
          <w:rFonts w:ascii="Arial" w:hAnsi="Arial" w:cs="Arial"/>
          <w:b/>
        </w:rPr>
      </w:pPr>
      <w:r>
        <w:rPr>
          <w:rFonts w:ascii="Arial" w:hAnsi="Arial" w:cs="Arial"/>
          <w:b/>
        </w:rPr>
        <w:t>RESOLUTIVOS.</w:t>
      </w:r>
    </w:p>
    <w:p w14:paraId="42A99A5B" w14:textId="77777777" w:rsidR="0018649D" w:rsidRDefault="0018649D" w:rsidP="0018649D">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b/>
        </w:rPr>
      </w:pPr>
    </w:p>
    <w:p w14:paraId="7F93702B" w14:textId="77777777" w:rsidR="0018649D" w:rsidRPr="004B732D" w:rsidRDefault="0018649D" w:rsidP="0018649D">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ÚNICO.</w:t>
      </w:r>
      <w:r>
        <w:rPr>
          <w:rFonts w:ascii="Arial" w:hAnsi="Arial" w:cs="Arial"/>
        </w:rPr>
        <w:t xml:space="preserve"> Se </w:t>
      </w:r>
      <w:r>
        <w:rPr>
          <w:rFonts w:ascii="Arial" w:hAnsi="Arial" w:cs="Arial"/>
          <w:b/>
          <w:bCs/>
        </w:rPr>
        <w:t xml:space="preserve">desechan </w:t>
      </w:r>
      <w:r w:rsidRPr="004B732D">
        <w:rPr>
          <w:rFonts w:ascii="Arial" w:hAnsi="Arial" w:cs="Arial"/>
        </w:rPr>
        <w:t>los medios de impugnación.</w:t>
      </w:r>
    </w:p>
    <w:p w14:paraId="56431D07" w14:textId="77777777" w:rsidR="0018649D" w:rsidRDefault="0018649D" w:rsidP="0018649D">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rPr>
      </w:pPr>
    </w:p>
    <w:p w14:paraId="67BD75AD" w14:textId="77777777" w:rsidR="0018649D" w:rsidRDefault="0018649D" w:rsidP="0018649D">
      <w:pPr>
        <w:pStyle w:val="NormalWeb"/>
        <w:spacing w:before="0" w:beforeAutospacing="0" w:after="0" w:afterAutospacing="0" w:line="360" w:lineRule="auto"/>
        <w:mirrorIndents/>
        <w:jc w:val="both"/>
        <w:rPr>
          <w:rFonts w:ascii="Arial" w:hAnsi="Arial" w:cs="Arial"/>
        </w:rPr>
      </w:pPr>
      <w:r>
        <w:rPr>
          <w:rFonts w:ascii="Arial" w:hAnsi="Arial" w:cs="Arial"/>
          <w:b/>
        </w:rPr>
        <w:t xml:space="preserve">NOTIFIQUESE </w:t>
      </w:r>
      <w:r>
        <w:rPr>
          <w:rFonts w:ascii="Arial" w:hAnsi="Arial" w:cs="Arial"/>
        </w:rPr>
        <w:t xml:space="preserve">y en su oportunidad, archívese el presente expediente como asunto concluido. </w:t>
      </w:r>
    </w:p>
    <w:p w14:paraId="6A584968" w14:textId="77777777" w:rsidR="0018649D" w:rsidRDefault="0018649D" w:rsidP="0018649D">
      <w:pPr>
        <w:pStyle w:val="NormalWeb"/>
        <w:spacing w:before="0" w:beforeAutospacing="0" w:after="0" w:afterAutospacing="0" w:line="360" w:lineRule="auto"/>
        <w:contextualSpacing/>
        <w:mirrorIndents/>
        <w:jc w:val="both"/>
        <w:rPr>
          <w:rFonts w:ascii="Arial" w:hAnsi="Arial" w:cs="Arial"/>
        </w:rPr>
      </w:pPr>
    </w:p>
    <w:p w14:paraId="580519A2" w14:textId="77777777" w:rsidR="0018649D" w:rsidRDefault="0018649D" w:rsidP="0018649D">
      <w:pPr>
        <w:pStyle w:val="NormalWeb"/>
        <w:spacing w:before="0" w:beforeAutospacing="0" w:after="0" w:afterAutospacing="0" w:line="360" w:lineRule="auto"/>
        <w:contextualSpacing/>
        <w:mirrorIndents/>
        <w:jc w:val="both"/>
        <w:rPr>
          <w:rFonts w:ascii="Arial" w:hAnsi="Arial" w:cs="Arial"/>
        </w:rPr>
      </w:pPr>
      <w:r>
        <w:rPr>
          <w:rFonts w:ascii="Arial" w:hAnsi="Arial" w:cs="Arial"/>
        </w:rPr>
        <w:t xml:space="preserve">Así lo resolvió el Tribunal Electoral del Estado de Aguascalientes, por </w:t>
      </w:r>
      <w:r>
        <w:rPr>
          <w:rFonts w:ascii="Arial" w:hAnsi="Arial" w:cs="Arial"/>
          <w:bCs/>
        </w:rPr>
        <w:t>unanimidad</w:t>
      </w:r>
      <w:r>
        <w:rPr>
          <w:rFonts w:ascii="Arial" w:hAnsi="Arial" w:cs="Arial"/>
        </w:rPr>
        <w:t xml:space="preserve"> de votos de la Magistrada y Magistrados que lo integran, ante el Secretario General en funciones, quien autoriza y da fe.</w:t>
      </w:r>
    </w:p>
    <w:p w14:paraId="56B5498C" w14:textId="77777777" w:rsidR="0018649D" w:rsidRDefault="0018649D" w:rsidP="0018649D">
      <w:pPr>
        <w:pStyle w:val="NormalWeb"/>
        <w:spacing w:before="0" w:beforeAutospacing="0" w:after="0" w:afterAutospacing="0" w:line="360" w:lineRule="auto"/>
        <w:contextualSpacing/>
        <w:mirrorIndents/>
        <w:jc w:val="both"/>
        <w:rPr>
          <w:rFonts w:ascii="Arial" w:hAnsi="Arial" w:cs="Arial"/>
        </w:rPr>
      </w:pPr>
    </w:p>
    <w:p w14:paraId="5DB1FEDF" w14:textId="77777777" w:rsidR="0018649D" w:rsidRDefault="0018649D" w:rsidP="0018649D">
      <w:pPr>
        <w:pStyle w:val="NormalWeb"/>
        <w:spacing w:before="0" w:beforeAutospacing="0" w:after="0" w:afterAutospacing="0" w:line="360" w:lineRule="auto"/>
        <w:contextualSpacing/>
        <w:mirrorIndents/>
        <w:jc w:val="both"/>
        <w:rPr>
          <w:rFonts w:ascii="Arial" w:hAnsi="Arial" w:cs="Arial"/>
        </w:rPr>
      </w:pPr>
    </w:p>
    <w:tbl>
      <w:tblPr>
        <w:tblW w:w="8160" w:type="dxa"/>
        <w:jc w:val="center"/>
        <w:tblLayout w:type="fixed"/>
        <w:tblLook w:val="04A0" w:firstRow="1" w:lastRow="0" w:firstColumn="1" w:lastColumn="0" w:noHBand="0" w:noVBand="1"/>
      </w:tblPr>
      <w:tblGrid>
        <w:gridCol w:w="4056"/>
        <w:gridCol w:w="4104"/>
      </w:tblGrid>
      <w:tr w:rsidR="0018649D" w14:paraId="2D01C12B" w14:textId="77777777" w:rsidTr="00AA6C26">
        <w:trPr>
          <w:trHeight w:val="1129"/>
          <w:jc w:val="center"/>
        </w:trPr>
        <w:tc>
          <w:tcPr>
            <w:tcW w:w="8160" w:type="dxa"/>
            <w:gridSpan w:val="2"/>
          </w:tcPr>
          <w:p w14:paraId="108B95CB"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r>
              <w:rPr>
                <w:rFonts w:ascii="Arial" w:hAnsi="Arial" w:cs="Arial"/>
                <w:b/>
                <w:bCs/>
                <w:lang w:val="es-ES" w:eastAsia="en-US"/>
              </w:rPr>
              <w:t>MAGISTRADA PRESIDENTA</w:t>
            </w:r>
          </w:p>
          <w:p w14:paraId="55FE4BFC"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17B5E814"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3894FF76"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r>
              <w:rPr>
                <w:rFonts w:ascii="Arial" w:hAnsi="Arial" w:cs="Arial"/>
                <w:b/>
                <w:bCs/>
                <w:lang w:val="es-ES" w:eastAsia="en-US"/>
              </w:rPr>
              <w:t xml:space="preserve">CLAUDIA ELOISA DÍAZ DE LEÓN GONZÁLEZ </w:t>
            </w:r>
          </w:p>
          <w:p w14:paraId="4719348C"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p>
        </w:tc>
      </w:tr>
      <w:tr w:rsidR="0018649D" w14:paraId="22D06487" w14:textId="77777777" w:rsidTr="00AA6C26">
        <w:trPr>
          <w:trHeight w:val="1484"/>
          <w:jc w:val="center"/>
        </w:trPr>
        <w:tc>
          <w:tcPr>
            <w:tcW w:w="4056" w:type="dxa"/>
          </w:tcPr>
          <w:p w14:paraId="375C4E16" w14:textId="3F747CA3"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MAGISTRAD</w:t>
            </w:r>
            <w:r w:rsidR="00D9251F">
              <w:rPr>
                <w:rFonts w:ascii="Arial" w:hAnsi="Arial" w:cs="Arial"/>
                <w:b/>
                <w:bCs/>
                <w:lang w:eastAsia="en-US"/>
              </w:rPr>
              <w:t>A</w:t>
            </w:r>
          </w:p>
          <w:p w14:paraId="6B2C760F"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p w14:paraId="23BA1603"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p w14:paraId="34EB2E9B"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 xml:space="preserve">JESÚS OCIEL </w:t>
            </w:r>
          </w:p>
          <w:p w14:paraId="3D67CF05"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BAENA SAUCEDO</w:t>
            </w:r>
          </w:p>
          <w:p w14:paraId="527DBD12"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tc>
        <w:tc>
          <w:tcPr>
            <w:tcW w:w="4104" w:type="dxa"/>
          </w:tcPr>
          <w:p w14:paraId="3CCB359A"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MAGISTRADO</w:t>
            </w:r>
          </w:p>
          <w:p w14:paraId="5AD43B85"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p w14:paraId="1AFC50B5"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p w14:paraId="5CB0FF1A"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HÉCTOR SALVADOR HERNÁNDEZ GALLEGOS</w:t>
            </w:r>
          </w:p>
          <w:p w14:paraId="0D377000"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p>
        </w:tc>
      </w:tr>
      <w:tr w:rsidR="0018649D" w14:paraId="5D876277" w14:textId="77777777" w:rsidTr="00AA6C26">
        <w:trPr>
          <w:trHeight w:val="881"/>
          <w:jc w:val="center"/>
        </w:trPr>
        <w:tc>
          <w:tcPr>
            <w:tcW w:w="8160" w:type="dxa"/>
            <w:gridSpan w:val="2"/>
          </w:tcPr>
          <w:p w14:paraId="2FAD4F2F"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SECRETARIO GENERAL DE ACUERDOS EN FUNCIONES</w:t>
            </w:r>
          </w:p>
          <w:p w14:paraId="26C38422"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35B0DFD3" w14:textId="77777777" w:rsidR="0018649D" w:rsidRDefault="0018649D" w:rsidP="00AA6C26">
            <w:pPr>
              <w:pStyle w:val="NormalWeb"/>
              <w:spacing w:before="0" w:beforeAutospacing="0" w:after="0" w:afterAutospacing="0" w:line="360" w:lineRule="auto"/>
              <w:ind w:right="49"/>
              <w:contextualSpacing/>
              <w:mirrorIndents/>
              <w:jc w:val="center"/>
              <w:rPr>
                <w:rFonts w:ascii="Arial" w:hAnsi="Arial" w:cs="Arial"/>
                <w:b/>
                <w:bCs/>
                <w:lang w:val="es-ES" w:eastAsia="en-US"/>
              </w:rPr>
            </w:pPr>
            <w:r>
              <w:rPr>
                <w:rFonts w:ascii="Arial" w:hAnsi="Arial" w:cs="Arial"/>
                <w:b/>
                <w:bCs/>
                <w:lang w:val="es-ES" w:eastAsia="en-US"/>
              </w:rPr>
              <w:t>DANIEL OMAR GUTIÉRREZ RUVALCABA</w:t>
            </w:r>
          </w:p>
        </w:tc>
      </w:tr>
    </w:tbl>
    <w:p w14:paraId="2DD94DA4" w14:textId="77777777" w:rsidR="0018649D" w:rsidRDefault="0018649D" w:rsidP="0018649D">
      <w:pPr>
        <w:jc w:val="both"/>
        <w:rPr>
          <w:rFonts w:ascii="Arial" w:hAnsi="Arial" w:cs="Arial"/>
          <w:sz w:val="24"/>
          <w:szCs w:val="24"/>
        </w:rPr>
      </w:pPr>
    </w:p>
    <w:p w14:paraId="04846153" w14:textId="77777777" w:rsidR="0018649D" w:rsidRDefault="0018649D" w:rsidP="0018649D">
      <w:pPr>
        <w:jc w:val="both"/>
        <w:rPr>
          <w:rFonts w:ascii="Arial" w:hAnsi="Arial" w:cs="Arial"/>
          <w:sz w:val="24"/>
          <w:szCs w:val="24"/>
        </w:rPr>
      </w:pPr>
    </w:p>
    <w:p w14:paraId="65967156" w14:textId="77777777" w:rsidR="0018649D" w:rsidRDefault="0018649D" w:rsidP="0018649D">
      <w:pPr>
        <w:jc w:val="both"/>
        <w:rPr>
          <w:rFonts w:ascii="Arial" w:hAnsi="Arial" w:cs="Arial"/>
          <w:sz w:val="24"/>
          <w:szCs w:val="24"/>
        </w:rPr>
      </w:pPr>
    </w:p>
    <w:p w14:paraId="5786D552" w14:textId="77777777" w:rsidR="0018649D" w:rsidRDefault="0018649D" w:rsidP="0018649D">
      <w:pPr>
        <w:jc w:val="both"/>
        <w:rPr>
          <w:rFonts w:ascii="Arial" w:hAnsi="Arial" w:cs="Arial"/>
          <w:sz w:val="24"/>
          <w:szCs w:val="24"/>
        </w:rPr>
      </w:pPr>
    </w:p>
    <w:p w14:paraId="358BE55D" w14:textId="77777777" w:rsidR="00BE2DB7" w:rsidRDefault="00BE2DB7"/>
    <w:sectPr w:rsidR="00BE2DB7" w:rsidSect="00A177D4">
      <w:headerReference w:type="even" r:id="rId9"/>
      <w:headerReference w:type="default" r:id="rId10"/>
      <w:footerReference w:type="even" r:id="rId11"/>
      <w:footerReference w:type="default" r:id="rId12"/>
      <w:headerReference w:type="first" r:id="rId13"/>
      <w:footerReference w:type="first" r:id="rId14"/>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946FC" w14:textId="77777777" w:rsidR="007120C8" w:rsidRDefault="007120C8" w:rsidP="0018649D">
      <w:r>
        <w:separator/>
      </w:r>
    </w:p>
  </w:endnote>
  <w:endnote w:type="continuationSeparator" w:id="0">
    <w:p w14:paraId="0D83653C" w14:textId="77777777" w:rsidR="007120C8" w:rsidRDefault="007120C8"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168E" w14:textId="77777777" w:rsidR="00DA4A42" w:rsidRDefault="007120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000A1" w14:textId="77777777" w:rsidR="00DA4A42" w:rsidRDefault="007120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340CB" w14:textId="77777777" w:rsidR="00DA4A42" w:rsidRDefault="00712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52BBD" w14:textId="77777777" w:rsidR="007120C8" w:rsidRDefault="007120C8" w:rsidP="0018649D">
      <w:r>
        <w:separator/>
      </w:r>
    </w:p>
  </w:footnote>
  <w:footnote w:type="continuationSeparator" w:id="0">
    <w:p w14:paraId="12CDDF5C" w14:textId="77777777" w:rsidR="007120C8" w:rsidRDefault="007120C8" w:rsidP="0018649D">
      <w:r>
        <w:continuationSeparator/>
      </w:r>
    </w:p>
  </w:footnote>
  <w:footnote w:id="1">
    <w:p w14:paraId="6AB285E6" w14:textId="77777777" w:rsidR="0018649D" w:rsidRPr="00D34534" w:rsidRDefault="0018649D" w:rsidP="0018649D">
      <w:pPr>
        <w:shd w:val="clear" w:color="auto" w:fill="FFFFFF"/>
        <w:spacing w:before="240" w:line="259" w:lineRule="atLeast"/>
        <w:jc w:val="both"/>
        <w:outlineLvl w:val="0"/>
        <w:rPr>
          <w:rFonts w:ascii="Arial" w:hAnsi="Arial" w:cs="Arial"/>
          <w:b/>
          <w:bCs/>
          <w:kern w:val="36"/>
          <w:lang w:eastAsia="es-MX"/>
        </w:rPr>
      </w:pPr>
      <w:r w:rsidRPr="00D34534">
        <w:rPr>
          <w:rStyle w:val="Refdenotaalpie"/>
          <w:rFonts w:ascii="Arial" w:hAnsi="Arial" w:cs="Arial"/>
        </w:rPr>
        <w:footnoteRef/>
      </w:r>
      <w:r w:rsidRPr="00D34534">
        <w:rPr>
          <w:rFonts w:ascii="Arial" w:hAnsi="Arial" w:cs="Arial"/>
        </w:rPr>
        <w:t xml:space="preserve"> </w:t>
      </w:r>
      <w:r w:rsidRPr="00D34534">
        <w:rPr>
          <w:rFonts w:ascii="Arial" w:hAnsi="Arial" w:cs="Arial"/>
          <w:b/>
          <w:bCs/>
          <w:kern w:val="36"/>
          <w:lang w:eastAsia="es-MX"/>
        </w:rPr>
        <w:t>SM-JDC-377/2020</w:t>
      </w:r>
    </w:p>
    <w:p w14:paraId="5DC7C3F6" w14:textId="77777777" w:rsidR="0018649D" w:rsidRDefault="0018649D" w:rsidP="0018649D">
      <w:pPr>
        <w:pStyle w:val="Textonotapie"/>
      </w:pPr>
    </w:p>
  </w:footnote>
  <w:footnote w:id="2">
    <w:p w14:paraId="0EF8FD73" w14:textId="5E2E354B" w:rsidR="003B3901" w:rsidRPr="002616F0" w:rsidRDefault="003B3901" w:rsidP="002616F0">
      <w:pPr>
        <w:pStyle w:val="Textonotapie"/>
        <w:jc w:val="both"/>
        <w:rPr>
          <w:rFonts w:ascii="Arial" w:hAnsi="Arial" w:cs="Arial"/>
        </w:rPr>
      </w:pPr>
      <w:r w:rsidRPr="002616F0">
        <w:rPr>
          <w:rStyle w:val="Refdenotaalpie"/>
          <w:rFonts w:ascii="Arial" w:hAnsi="Arial" w:cs="Arial"/>
        </w:rPr>
        <w:footnoteRef/>
      </w:r>
      <w:r w:rsidRPr="002616F0">
        <w:rPr>
          <w:rFonts w:ascii="Arial" w:hAnsi="Arial" w:cs="Arial"/>
        </w:rPr>
        <w:t xml:space="preserve"> Publicada en </w:t>
      </w:r>
      <w:r w:rsidRPr="002616F0">
        <w:rPr>
          <w:rFonts w:ascii="Arial" w:hAnsi="Arial" w:cs="Arial"/>
          <w:i/>
          <w:iCs/>
        </w:rPr>
        <w:t>Gaceta del Semanario Judicial de la Federación</w:t>
      </w:r>
      <w:r w:rsidRPr="002616F0">
        <w:rPr>
          <w:rFonts w:ascii="Arial" w:hAnsi="Arial" w:cs="Arial"/>
        </w:rPr>
        <w:t>, décima época, libro 48, noviembre de 2017, tomo I, p. 151</w:t>
      </w:r>
    </w:p>
  </w:footnote>
  <w:footnote w:id="3">
    <w:p w14:paraId="00A1B997" w14:textId="371F33E5" w:rsidR="003B3901" w:rsidRPr="002616F0" w:rsidRDefault="003B3901" w:rsidP="002616F0">
      <w:pPr>
        <w:pStyle w:val="Textonotapie"/>
        <w:jc w:val="both"/>
        <w:rPr>
          <w:rFonts w:ascii="Arial" w:hAnsi="Arial" w:cs="Arial"/>
        </w:rPr>
      </w:pPr>
      <w:r w:rsidRPr="002616F0">
        <w:rPr>
          <w:rStyle w:val="Refdenotaalpie"/>
          <w:rFonts w:ascii="Arial" w:hAnsi="Arial" w:cs="Arial"/>
        </w:rPr>
        <w:footnoteRef/>
      </w:r>
      <w:r w:rsidRPr="002616F0">
        <w:rPr>
          <w:rFonts w:ascii="Arial" w:hAnsi="Arial" w:cs="Arial"/>
        </w:rPr>
        <w:t xml:space="preserve"> Publicada en </w:t>
      </w:r>
      <w:r w:rsidRPr="002616F0">
        <w:rPr>
          <w:rFonts w:ascii="Arial" w:hAnsi="Arial" w:cs="Arial"/>
          <w:i/>
          <w:iCs/>
        </w:rPr>
        <w:t>Semanario Judicial de la Federación y su Gaceta, </w:t>
      </w:r>
      <w:r w:rsidRPr="002616F0">
        <w:rPr>
          <w:rFonts w:ascii="Arial" w:hAnsi="Arial" w:cs="Arial"/>
        </w:rPr>
        <w:t>tomo XXXIII, mayo de 2011, p. 1105.</w:t>
      </w:r>
    </w:p>
  </w:footnote>
  <w:footnote w:id="4">
    <w:p w14:paraId="01D0744D" w14:textId="3C08E046" w:rsidR="002616F0" w:rsidRPr="002616F0" w:rsidRDefault="002616F0" w:rsidP="002616F0">
      <w:pPr>
        <w:pStyle w:val="Textonotapie"/>
        <w:jc w:val="both"/>
        <w:rPr>
          <w:rFonts w:ascii="Arial" w:hAnsi="Arial" w:cs="Arial"/>
        </w:rPr>
      </w:pPr>
      <w:r w:rsidRPr="002616F0">
        <w:rPr>
          <w:rStyle w:val="Refdenotaalpie"/>
          <w:rFonts w:ascii="Arial" w:hAnsi="Arial" w:cs="Arial"/>
        </w:rPr>
        <w:footnoteRef/>
      </w:r>
      <w:r w:rsidRPr="002616F0">
        <w:rPr>
          <w:rFonts w:ascii="Arial" w:hAnsi="Arial" w:cs="Arial"/>
        </w:rPr>
        <w:t xml:space="preserve"> Publicado en el Semanario Judicial de la Federación y su Gaceta. Abril de 2013, Décima Época, Libro XIX, número de registro: 2003381.</w:t>
      </w:r>
    </w:p>
  </w:footnote>
  <w:footnote w:id="5">
    <w:p w14:paraId="53B5946D" w14:textId="77777777" w:rsidR="0018649D" w:rsidRPr="00A611D2" w:rsidRDefault="0018649D" w:rsidP="002616F0">
      <w:pPr>
        <w:pStyle w:val="Textonotapie"/>
        <w:jc w:val="both"/>
      </w:pPr>
      <w:r w:rsidRPr="002616F0">
        <w:rPr>
          <w:rStyle w:val="Refdenotaalpie"/>
          <w:rFonts w:ascii="Arial" w:hAnsi="Arial" w:cs="Arial"/>
        </w:rPr>
        <w:footnoteRef/>
      </w:r>
      <w:r w:rsidRPr="002616F0">
        <w:rPr>
          <w:rFonts w:ascii="Arial" w:hAnsi="Arial" w:cs="Arial"/>
        </w:rPr>
        <w:t xml:space="preserve"> SM-JDC-339/2020.</w:t>
      </w:r>
    </w:p>
  </w:footnote>
  <w:footnote w:id="6">
    <w:p w14:paraId="780BEE30" w14:textId="77777777" w:rsidR="0018649D" w:rsidRPr="00D56E63" w:rsidRDefault="0018649D" w:rsidP="0018649D">
      <w:pPr>
        <w:shd w:val="clear" w:color="auto" w:fill="FFFFFF"/>
        <w:spacing w:line="276" w:lineRule="auto"/>
        <w:rPr>
          <w:rFonts w:ascii="Arial" w:hAnsi="Arial" w:cs="Arial"/>
        </w:rPr>
      </w:pPr>
      <w:r w:rsidRPr="00D56E63">
        <w:rPr>
          <w:rStyle w:val="Refdenotaalpie"/>
          <w:rFonts w:ascii="Arial" w:hAnsi="Arial" w:cs="Arial"/>
        </w:rPr>
        <w:footnoteRef/>
      </w:r>
      <w:r w:rsidRPr="00D56E63">
        <w:rPr>
          <w:rFonts w:ascii="Arial" w:hAnsi="Arial" w:cs="Arial"/>
        </w:rPr>
        <w:t xml:space="preserve"> </w:t>
      </w:r>
      <w:r w:rsidRPr="00D56E63">
        <w:rPr>
          <w:rFonts w:ascii="Arial" w:hAnsi="Arial" w:cs="Arial"/>
          <w:shd w:val="clear" w:color="auto" w:fill="FFFFFF"/>
        </w:rPr>
        <w:t>Publicada en: </w:t>
      </w:r>
      <w:r w:rsidRPr="00D56E63">
        <w:rPr>
          <w:rFonts w:ascii="Arial" w:hAnsi="Arial" w:cs="Arial"/>
          <w:i/>
          <w:iCs/>
          <w:shd w:val="clear" w:color="auto" w:fill="FFFFFF"/>
        </w:rPr>
        <w:t>Gaceta del Semanario Judicial de la Federación</w:t>
      </w:r>
      <w:r w:rsidRPr="00D56E63">
        <w:rPr>
          <w:rFonts w:ascii="Arial" w:hAnsi="Arial" w:cs="Arial"/>
          <w:shd w:val="clear" w:color="auto" w:fill="FFFFFF"/>
        </w:rPr>
        <w:t>, Décima Época, libro 3, febrero de 2014, tomo I, p. 487.</w:t>
      </w:r>
    </w:p>
  </w:footnote>
  <w:footnote w:id="7">
    <w:p w14:paraId="7CBDAA69" w14:textId="77777777" w:rsidR="0018649D" w:rsidRDefault="0018649D" w:rsidP="0018649D">
      <w:pPr>
        <w:pStyle w:val="Textonotapie"/>
        <w:spacing w:line="276" w:lineRule="auto"/>
      </w:pPr>
      <w:r w:rsidRPr="00D56E63">
        <w:rPr>
          <w:rStyle w:val="Refdenotaalpie"/>
          <w:rFonts w:ascii="Arial" w:hAnsi="Arial" w:cs="Arial"/>
        </w:rPr>
        <w:footnoteRef/>
      </w:r>
      <w:r w:rsidRPr="00D56E63">
        <w:rPr>
          <w:rFonts w:ascii="Arial" w:hAnsi="Arial" w:cs="Arial"/>
        </w:rPr>
        <w:t xml:space="preserve"> SM-JDC-367/2020.</w:t>
      </w:r>
    </w:p>
  </w:footnote>
  <w:footnote w:id="8">
    <w:p w14:paraId="2B357148" w14:textId="55134E17" w:rsidR="008631F3" w:rsidRPr="008631F3" w:rsidRDefault="008631F3">
      <w:pPr>
        <w:pStyle w:val="Textonotapie"/>
        <w:rPr>
          <w:rFonts w:ascii="Arial" w:hAnsi="Arial" w:cs="Arial"/>
        </w:rPr>
      </w:pPr>
      <w:r w:rsidRPr="008631F3">
        <w:rPr>
          <w:rStyle w:val="Refdenotaalpie"/>
          <w:rFonts w:ascii="Arial" w:hAnsi="Arial" w:cs="Arial"/>
        </w:rPr>
        <w:footnoteRef/>
      </w:r>
      <w:r w:rsidRPr="008631F3">
        <w:rPr>
          <w:rFonts w:ascii="Arial" w:hAnsi="Arial" w:cs="Arial"/>
        </w:rPr>
        <w:t xml:space="preserve"> SUP-JDC-152/2020.</w:t>
      </w:r>
    </w:p>
  </w:footnote>
  <w:footnote w:id="9">
    <w:p w14:paraId="6AEFE981" w14:textId="134CA7E9" w:rsidR="004342B5" w:rsidRPr="004342B5" w:rsidRDefault="004342B5">
      <w:pPr>
        <w:pStyle w:val="Textonotapie"/>
        <w:rPr>
          <w:rFonts w:ascii="Arial" w:hAnsi="Arial" w:cs="Arial"/>
        </w:rPr>
      </w:pPr>
      <w:r w:rsidRPr="004342B5">
        <w:rPr>
          <w:rStyle w:val="Refdenotaalpie"/>
          <w:rFonts w:ascii="Arial" w:hAnsi="Arial" w:cs="Arial"/>
        </w:rPr>
        <w:footnoteRef/>
      </w:r>
      <w:r w:rsidRPr="004342B5">
        <w:rPr>
          <w:rFonts w:ascii="Arial" w:hAnsi="Arial" w:cs="Arial"/>
        </w:rPr>
        <w:t xml:space="preserve"> SUP-JDC-152/2020.</w:t>
      </w:r>
    </w:p>
  </w:footnote>
  <w:footnote w:id="10">
    <w:p w14:paraId="133F6B78" w14:textId="77777777" w:rsidR="0018649D" w:rsidRPr="00975859" w:rsidRDefault="0018649D" w:rsidP="0018649D">
      <w:pPr>
        <w:tabs>
          <w:tab w:val="left" w:pos="4495"/>
        </w:tabs>
        <w:spacing w:line="360" w:lineRule="auto"/>
        <w:jc w:val="both"/>
        <w:rPr>
          <w:rFonts w:ascii="Arial" w:hAnsi="Arial" w:cs="Arial"/>
          <w:bCs/>
        </w:rPr>
      </w:pPr>
      <w:r w:rsidRPr="008631F3">
        <w:rPr>
          <w:rStyle w:val="Refdenotaalpie"/>
          <w:rFonts w:ascii="Arial" w:hAnsi="Arial" w:cs="Arial"/>
        </w:rPr>
        <w:footnoteRef/>
      </w:r>
      <w:r w:rsidRPr="008631F3">
        <w:rPr>
          <w:rFonts w:ascii="Arial" w:hAnsi="Arial" w:cs="Arial"/>
        </w:rPr>
        <w:t xml:space="preserve"> </w:t>
      </w:r>
      <w:r w:rsidRPr="008631F3">
        <w:rPr>
          <w:rFonts w:ascii="Arial" w:hAnsi="Arial" w:cs="Arial"/>
          <w:bCs/>
        </w:rPr>
        <w:t>Tesis 1a./J. 168/2007 de</w:t>
      </w:r>
      <w:r w:rsidRPr="00975859">
        <w:rPr>
          <w:rFonts w:ascii="Arial" w:hAnsi="Arial" w:cs="Arial"/>
          <w:bCs/>
        </w:rPr>
        <w:t xml:space="preserve"> la Primera Sala de la Suprema Corte de Justicia de la Nación, de rubro: INTERÉS JURÍDICO EN EL AMPARO. ELEMENTOS CONSTITUTIVOS. Novena Época. Registro: 170500. SUP-JDC-1047/2017.</w:t>
      </w:r>
    </w:p>
    <w:p w14:paraId="030A8EAC" w14:textId="77777777" w:rsidR="0018649D" w:rsidRDefault="0018649D" w:rsidP="0018649D">
      <w:pPr>
        <w:pStyle w:val="Textonotapie"/>
      </w:pPr>
    </w:p>
  </w:footnote>
  <w:footnote w:id="11">
    <w:p w14:paraId="4710192D" w14:textId="77777777" w:rsidR="0018649D" w:rsidRPr="00A84971" w:rsidRDefault="0018649D" w:rsidP="0018649D">
      <w:pPr>
        <w:pStyle w:val="Textonotapie"/>
        <w:jc w:val="both"/>
        <w:rPr>
          <w:rFonts w:ascii="Arial" w:hAnsi="Arial" w:cs="Arial"/>
        </w:rPr>
      </w:pPr>
      <w:r w:rsidRPr="00A84971">
        <w:rPr>
          <w:rStyle w:val="Refdenotaalpie"/>
          <w:rFonts w:ascii="Arial" w:hAnsi="Arial" w:cs="Arial"/>
        </w:rPr>
        <w:footnoteRef/>
      </w:r>
      <w:r w:rsidRPr="00A84971">
        <w:rPr>
          <w:rFonts w:ascii="Arial" w:hAnsi="Arial" w:cs="Arial"/>
        </w:rPr>
        <w:t xml:space="preserve"> </w:t>
      </w:r>
      <w:r w:rsidRPr="00A84971">
        <w:rPr>
          <w:rFonts w:ascii="Arial" w:hAnsi="Arial" w:cs="Arial"/>
          <w:color w:val="000000"/>
        </w:rPr>
        <w:t> Décima Época; Primera Sala; Jurisprudencia; Gaceta del Semanario Judicial de la Federación; Libro 33, agosto de 2016, Tomo II; Tesis: 1a./J. 38/2016 (10a.); Página: 690.</w:t>
      </w:r>
    </w:p>
  </w:footnote>
  <w:footnote w:id="12">
    <w:p w14:paraId="4FA2B222" w14:textId="77777777" w:rsidR="0018649D" w:rsidRDefault="0018649D" w:rsidP="0018649D">
      <w:pPr>
        <w:pStyle w:val="Textonotapie"/>
        <w:jc w:val="both"/>
      </w:pPr>
      <w:r w:rsidRPr="00A84971">
        <w:rPr>
          <w:rStyle w:val="Refdenotaalpie"/>
          <w:rFonts w:ascii="Arial" w:hAnsi="Arial" w:cs="Arial"/>
        </w:rPr>
        <w:footnoteRef/>
      </w:r>
      <w:r w:rsidRPr="00A84971">
        <w:rPr>
          <w:rFonts w:ascii="Arial" w:hAnsi="Arial" w:cs="Arial"/>
        </w:rPr>
        <w:t xml:space="preserve"> SUP-JDC-198/2018 Y SUP-JDC-199/2018, ACUMULADOS.</w:t>
      </w:r>
    </w:p>
  </w:footnote>
  <w:footnote w:id="13">
    <w:p w14:paraId="31BAE932" w14:textId="683EA4D1" w:rsidR="000800F8" w:rsidRPr="000800F8" w:rsidRDefault="000800F8" w:rsidP="000800F8">
      <w:pPr>
        <w:pStyle w:val="temp"/>
        <w:shd w:val="clear" w:color="auto" w:fill="FFFFFF"/>
        <w:spacing w:before="0" w:beforeAutospacing="0" w:after="0" w:afterAutospacing="0"/>
        <w:jc w:val="both"/>
        <w:rPr>
          <w:rFonts w:ascii="Arial" w:hAnsi="Arial" w:cs="Arial"/>
          <w:color w:val="212529"/>
          <w:sz w:val="20"/>
          <w:szCs w:val="20"/>
        </w:rPr>
      </w:pPr>
      <w:r w:rsidRPr="000800F8">
        <w:rPr>
          <w:rStyle w:val="Refdenotaalpie"/>
          <w:rFonts w:ascii="Arial" w:hAnsi="Arial" w:cs="Arial"/>
          <w:sz w:val="20"/>
          <w:szCs w:val="20"/>
        </w:rPr>
        <w:footnoteRef/>
      </w:r>
      <w:r w:rsidRPr="000800F8">
        <w:rPr>
          <w:rFonts w:ascii="Arial" w:hAnsi="Arial" w:cs="Arial"/>
          <w:sz w:val="20"/>
          <w:szCs w:val="20"/>
        </w:rPr>
        <w:t xml:space="preserve"> </w:t>
      </w:r>
      <w:r w:rsidRPr="000800F8">
        <w:rPr>
          <w:rStyle w:val="bold"/>
          <w:rFonts w:ascii="Arial" w:hAnsi="Arial" w:cs="Arial"/>
          <w:b/>
          <w:bCs/>
          <w:color w:val="212529"/>
          <w:sz w:val="20"/>
          <w:szCs w:val="20"/>
        </w:rPr>
        <w:t>Tesis: </w:t>
      </w:r>
      <w:r w:rsidRPr="000800F8">
        <w:rPr>
          <w:rFonts w:ascii="Arial" w:hAnsi="Arial" w:cs="Arial"/>
          <w:color w:val="212529"/>
          <w:sz w:val="20"/>
          <w:szCs w:val="20"/>
        </w:rPr>
        <w:t>2a./J. 75/97</w:t>
      </w:r>
      <w:r>
        <w:rPr>
          <w:rFonts w:ascii="Arial" w:hAnsi="Arial" w:cs="Arial"/>
          <w:color w:val="212529"/>
          <w:sz w:val="20"/>
          <w:szCs w:val="20"/>
        </w:rPr>
        <w:t xml:space="preserve">, consultable en: </w:t>
      </w:r>
      <w:r w:rsidRPr="000800F8">
        <w:rPr>
          <w:rFonts w:ascii="Arial" w:hAnsi="Arial" w:cs="Arial"/>
          <w:color w:val="212529"/>
          <w:sz w:val="20"/>
          <w:szCs w:val="20"/>
        </w:rPr>
        <w:t>https://sjf2.scjn.gob.mx/detalle/tesis/196956</w:t>
      </w:r>
      <w:r>
        <w:rPr>
          <w:rFonts w:ascii="Arial" w:hAnsi="Arial" w:cs="Arial"/>
          <w:color w:val="212529"/>
          <w:sz w:val="20"/>
          <w:szCs w:val="20"/>
        </w:rPr>
        <w:t>.</w:t>
      </w:r>
    </w:p>
    <w:p w14:paraId="68DE5F10" w14:textId="6A90F668" w:rsidR="000800F8" w:rsidRDefault="000800F8">
      <w:pPr>
        <w:pStyle w:val="Textonotapie"/>
      </w:pPr>
    </w:p>
  </w:footnote>
  <w:footnote w:id="14">
    <w:p w14:paraId="75C8E4FC" w14:textId="4E0C166D" w:rsidR="00275BDE" w:rsidRPr="00275BDE" w:rsidRDefault="00275BDE">
      <w:pPr>
        <w:pStyle w:val="Textonotapie"/>
        <w:rPr>
          <w:rFonts w:ascii="Arial" w:hAnsi="Arial" w:cs="Arial"/>
        </w:rPr>
      </w:pPr>
      <w:r w:rsidRPr="00275BDE">
        <w:rPr>
          <w:rStyle w:val="Refdenotaalpie"/>
          <w:rFonts w:ascii="Arial" w:hAnsi="Arial" w:cs="Arial"/>
        </w:rPr>
        <w:footnoteRef/>
      </w:r>
      <w:r w:rsidRPr="00275BDE">
        <w:rPr>
          <w:rFonts w:ascii="Arial" w:hAnsi="Arial" w:cs="Arial"/>
        </w:rPr>
        <w:t xml:space="preserve"> </w:t>
      </w:r>
      <w:r w:rsidRPr="00275BDE">
        <w:rPr>
          <w:rFonts w:ascii="Arial" w:hAnsi="Arial" w:cs="Arial"/>
          <w:color w:val="000000"/>
        </w:rPr>
        <w:t>SUP-RAP-3/2007; SUP-RAP-7/2007; y, SUP-RAP-8/2007</w:t>
      </w:r>
      <w:r>
        <w:rPr>
          <w:rFonts w:ascii="Arial" w:hAnsi="Arial" w:cs="Arial"/>
          <w:color w:val="000000"/>
        </w:rPr>
        <w:t>.</w:t>
      </w:r>
    </w:p>
  </w:footnote>
  <w:footnote w:id="15">
    <w:p w14:paraId="114B3258" w14:textId="74CD4CA9" w:rsidR="008522F9" w:rsidRPr="008522F9" w:rsidRDefault="008522F9">
      <w:pPr>
        <w:pStyle w:val="Textonotapie"/>
        <w:rPr>
          <w:rFonts w:ascii="Arial" w:hAnsi="Arial" w:cs="Arial"/>
        </w:rPr>
      </w:pPr>
      <w:r w:rsidRPr="008522F9">
        <w:rPr>
          <w:rStyle w:val="Refdenotaalpie"/>
          <w:rFonts w:ascii="Arial" w:hAnsi="Arial" w:cs="Arial"/>
        </w:rPr>
        <w:footnoteRef/>
      </w:r>
      <w:r w:rsidRPr="008522F9">
        <w:rPr>
          <w:rFonts w:ascii="Arial" w:hAnsi="Arial" w:cs="Arial"/>
        </w:rPr>
        <w:t xml:space="preserve"> Artículo 8 de la Ley de Participación Ciudadana.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5C75B" w14:textId="7785E7F2" w:rsidR="00DA4A42" w:rsidRDefault="007F0777">
    <w:pPr>
      <w:pStyle w:val="Encabezado"/>
    </w:pPr>
    <w:r>
      <w:rPr>
        <w:noProof/>
      </w:rPr>
      <w:pict w14:anchorId="1BD28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75329"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108D" w14:textId="0D6FAB9D" w:rsidR="00DA4A42" w:rsidRDefault="007F0777">
    <w:pPr>
      <w:spacing w:line="200" w:lineRule="exact"/>
    </w:pPr>
    <w:r>
      <w:rPr>
        <w:noProof/>
      </w:rPr>
      <w:pict w14:anchorId="10043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75330"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0B5097">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DA4A42" w:rsidRDefault="000B5097">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DA4A42" w:rsidRDefault="000B5097">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v:textbox>
                  <w10:wrap anchorx="margin" anchory="margin"/>
                </v:rect>
              </w:pict>
            </mc:Fallback>
          </mc:AlternateContent>
        </w:r>
      </w:sdtContent>
    </w:sdt>
    <w:r w:rsidR="000B5097">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EE205" w14:textId="708ED615" w:rsidR="00DA4A42" w:rsidRDefault="007F0777">
    <w:pPr>
      <w:pStyle w:val="Encabezado"/>
    </w:pPr>
    <w:r>
      <w:rPr>
        <w:noProof/>
      </w:rPr>
      <w:pict w14:anchorId="6BCE9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75328"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9D"/>
    <w:rsid w:val="000143DC"/>
    <w:rsid w:val="00027FA6"/>
    <w:rsid w:val="000376B5"/>
    <w:rsid w:val="00044BE5"/>
    <w:rsid w:val="00066609"/>
    <w:rsid w:val="000800F8"/>
    <w:rsid w:val="00095EAC"/>
    <w:rsid w:val="000B5097"/>
    <w:rsid w:val="000D2229"/>
    <w:rsid w:val="001016E1"/>
    <w:rsid w:val="00102E7B"/>
    <w:rsid w:val="00117E73"/>
    <w:rsid w:val="001351CB"/>
    <w:rsid w:val="001421D2"/>
    <w:rsid w:val="00161499"/>
    <w:rsid w:val="00165C60"/>
    <w:rsid w:val="0017618A"/>
    <w:rsid w:val="0018649D"/>
    <w:rsid w:val="001B7897"/>
    <w:rsid w:val="001C0447"/>
    <w:rsid w:val="00201675"/>
    <w:rsid w:val="00250608"/>
    <w:rsid w:val="0025539C"/>
    <w:rsid w:val="00260F53"/>
    <w:rsid w:val="002616F0"/>
    <w:rsid w:val="0027373E"/>
    <w:rsid w:val="00275BDE"/>
    <w:rsid w:val="002B0B1C"/>
    <w:rsid w:val="002D0050"/>
    <w:rsid w:val="002E3055"/>
    <w:rsid w:val="00324C53"/>
    <w:rsid w:val="00356451"/>
    <w:rsid w:val="003962AE"/>
    <w:rsid w:val="003B3901"/>
    <w:rsid w:val="003B6D68"/>
    <w:rsid w:val="003C34FB"/>
    <w:rsid w:val="003D0C66"/>
    <w:rsid w:val="003D69A3"/>
    <w:rsid w:val="003F0D90"/>
    <w:rsid w:val="0040048E"/>
    <w:rsid w:val="004059CC"/>
    <w:rsid w:val="00426623"/>
    <w:rsid w:val="0043096D"/>
    <w:rsid w:val="004342B5"/>
    <w:rsid w:val="004850BD"/>
    <w:rsid w:val="00486FA6"/>
    <w:rsid w:val="00486FE0"/>
    <w:rsid w:val="004B0362"/>
    <w:rsid w:val="004B36DC"/>
    <w:rsid w:val="00502484"/>
    <w:rsid w:val="0051452F"/>
    <w:rsid w:val="00524B7A"/>
    <w:rsid w:val="00543C8E"/>
    <w:rsid w:val="00590D8F"/>
    <w:rsid w:val="005A65CD"/>
    <w:rsid w:val="005C418A"/>
    <w:rsid w:val="005D1FDB"/>
    <w:rsid w:val="005D3C31"/>
    <w:rsid w:val="005D6F14"/>
    <w:rsid w:val="005E49ED"/>
    <w:rsid w:val="005F5FD3"/>
    <w:rsid w:val="006114BC"/>
    <w:rsid w:val="00650BDA"/>
    <w:rsid w:val="00683480"/>
    <w:rsid w:val="0068423D"/>
    <w:rsid w:val="00686C1F"/>
    <w:rsid w:val="006A4497"/>
    <w:rsid w:val="006F732B"/>
    <w:rsid w:val="0070149C"/>
    <w:rsid w:val="007120C8"/>
    <w:rsid w:val="00730C43"/>
    <w:rsid w:val="00732DEF"/>
    <w:rsid w:val="0073306B"/>
    <w:rsid w:val="00753FCD"/>
    <w:rsid w:val="00757010"/>
    <w:rsid w:val="00762390"/>
    <w:rsid w:val="00767E64"/>
    <w:rsid w:val="007F0777"/>
    <w:rsid w:val="007F6E01"/>
    <w:rsid w:val="0081649C"/>
    <w:rsid w:val="008522F9"/>
    <w:rsid w:val="00857FD1"/>
    <w:rsid w:val="008631F3"/>
    <w:rsid w:val="008B2FDB"/>
    <w:rsid w:val="008C76EC"/>
    <w:rsid w:val="00914439"/>
    <w:rsid w:val="009451DB"/>
    <w:rsid w:val="00957D5B"/>
    <w:rsid w:val="009723DD"/>
    <w:rsid w:val="009C781E"/>
    <w:rsid w:val="009D3F11"/>
    <w:rsid w:val="009D7F8C"/>
    <w:rsid w:val="009F3A50"/>
    <w:rsid w:val="00A3224F"/>
    <w:rsid w:val="00A5195F"/>
    <w:rsid w:val="00A612E0"/>
    <w:rsid w:val="00AB05EC"/>
    <w:rsid w:val="00AD0700"/>
    <w:rsid w:val="00AF741F"/>
    <w:rsid w:val="00BA4D00"/>
    <w:rsid w:val="00BD5367"/>
    <w:rsid w:val="00BE2DB7"/>
    <w:rsid w:val="00BE6927"/>
    <w:rsid w:val="00BF6E16"/>
    <w:rsid w:val="00C0401D"/>
    <w:rsid w:val="00C122F1"/>
    <w:rsid w:val="00C24A65"/>
    <w:rsid w:val="00C47258"/>
    <w:rsid w:val="00C8284E"/>
    <w:rsid w:val="00C8434A"/>
    <w:rsid w:val="00CA3110"/>
    <w:rsid w:val="00CD2CCC"/>
    <w:rsid w:val="00D03EBC"/>
    <w:rsid w:val="00D06A9F"/>
    <w:rsid w:val="00D416F7"/>
    <w:rsid w:val="00D8174C"/>
    <w:rsid w:val="00D92233"/>
    <w:rsid w:val="00D9251F"/>
    <w:rsid w:val="00DB7C80"/>
    <w:rsid w:val="00E51EA6"/>
    <w:rsid w:val="00E750D0"/>
    <w:rsid w:val="00F706DF"/>
    <w:rsid w:val="00F730E2"/>
    <w:rsid w:val="00FB7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81C1"/>
  <w15:chartTrackingRefBased/>
  <w15:docId w15:val="{5093B89F-1BF9-4CF1-B85E-2937E72B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7416-CB28-4998-A0D8-FAF810EA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6196</Words>
  <Characters>34079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dcterms:created xsi:type="dcterms:W3CDTF">2020-12-23T21:19:00Z</dcterms:created>
  <dcterms:modified xsi:type="dcterms:W3CDTF">2020-12-23T21:19:00Z</dcterms:modified>
</cp:coreProperties>
</file>