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929E6" w14:textId="77777777" w:rsidR="000D22FD" w:rsidRDefault="00000000">
      <w:pPr>
        <w:widowControl w:val="0"/>
        <w:spacing w:line="276" w:lineRule="auto"/>
        <w:ind w:left="3816" w:firstLine="720"/>
        <w:rPr>
          <w:rFonts w:ascii="Arial" w:eastAsia="Arial" w:hAnsi="Arial" w:cs="Arial"/>
          <w:b/>
        </w:rPr>
      </w:pPr>
      <w:r>
        <w:rPr>
          <w:rFonts w:ascii="Arial" w:eastAsia="Arial" w:hAnsi="Arial" w:cs="Arial"/>
          <w:b/>
        </w:rPr>
        <w:t>RECURSO DE APELACIÓN.</w:t>
      </w:r>
    </w:p>
    <w:p w14:paraId="5CE935B8" w14:textId="77777777" w:rsidR="000D22FD" w:rsidRDefault="000D22FD">
      <w:pPr>
        <w:rPr>
          <w:rFonts w:ascii="Times New Roman" w:eastAsia="Times New Roman" w:hAnsi="Times New Roman" w:cs="Times New Roman"/>
          <w:sz w:val="14"/>
          <w:szCs w:val="14"/>
        </w:rPr>
      </w:pPr>
    </w:p>
    <w:p w14:paraId="79BEB386" w14:textId="77777777" w:rsidR="000D22FD" w:rsidRDefault="00000000">
      <w:pPr>
        <w:ind w:left="4536"/>
        <w:jc w:val="both"/>
        <w:rPr>
          <w:rFonts w:ascii="Arial" w:eastAsia="Arial" w:hAnsi="Arial" w:cs="Arial"/>
        </w:rPr>
      </w:pPr>
      <w:r>
        <w:rPr>
          <w:rFonts w:ascii="Arial" w:eastAsia="Arial" w:hAnsi="Arial" w:cs="Arial"/>
          <w:b/>
        </w:rPr>
        <w:t xml:space="preserve">EXPEDIENTE: </w:t>
      </w:r>
      <w:r>
        <w:rPr>
          <w:rFonts w:ascii="Arial" w:eastAsia="Arial" w:hAnsi="Arial" w:cs="Arial"/>
        </w:rPr>
        <w:t>TEEA-RAP-009/2023 Y ACUMULADOS.</w:t>
      </w:r>
    </w:p>
    <w:p w14:paraId="23FA1A29" w14:textId="77777777" w:rsidR="000D22FD" w:rsidRDefault="000D22FD">
      <w:pPr>
        <w:ind w:left="4536"/>
        <w:jc w:val="both"/>
        <w:rPr>
          <w:rFonts w:ascii="Arial" w:eastAsia="Arial" w:hAnsi="Arial" w:cs="Arial"/>
          <w:b/>
          <w:sz w:val="14"/>
          <w:szCs w:val="14"/>
        </w:rPr>
      </w:pPr>
    </w:p>
    <w:p w14:paraId="4CCA61BF" w14:textId="77777777" w:rsidR="000D22FD" w:rsidRDefault="00000000">
      <w:pPr>
        <w:ind w:left="4536"/>
        <w:jc w:val="both"/>
        <w:rPr>
          <w:rFonts w:ascii="Arial" w:eastAsia="Arial" w:hAnsi="Arial" w:cs="Arial"/>
        </w:rPr>
      </w:pPr>
      <w:r>
        <w:rPr>
          <w:rFonts w:ascii="Arial" w:eastAsia="Arial" w:hAnsi="Arial" w:cs="Arial"/>
          <w:b/>
        </w:rPr>
        <w:t>RECURRENTE:</w:t>
      </w:r>
      <w:r>
        <w:rPr>
          <w:rFonts w:ascii="Arial" w:eastAsia="Arial" w:hAnsi="Arial" w:cs="Arial"/>
        </w:rPr>
        <w:t xml:space="preserve"> PARTIDO REVOLUCIONARIO INSTITUCIONAL Y OTROS.</w:t>
      </w:r>
    </w:p>
    <w:p w14:paraId="0B14C7D6" w14:textId="77777777" w:rsidR="000D22FD" w:rsidRDefault="000D22FD">
      <w:pPr>
        <w:ind w:left="4536"/>
        <w:jc w:val="both"/>
        <w:rPr>
          <w:rFonts w:ascii="Arial" w:eastAsia="Arial" w:hAnsi="Arial" w:cs="Arial"/>
          <w:b/>
          <w:sz w:val="14"/>
          <w:szCs w:val="14"/>
        </w:rPr>
      </w:pPr>
    </w:p>
    <w:p w14:paraId="3743225A" w14:textId="77777777" w:rsidR="000D22FD" w:rsidRDefault="00000000">
      <w:pPr>
        <w:ind w:left="4536"/>
        <w:jc w:val="both"/>
        <w:rPr>
          <w:rFonts w:ascii="Arial" w:eastAsia="Arial" w:hAnsi="Arial" w:cs="Arial"/>
        </w:rPr>
      </w:pPr>
      <w:r>
        <w:rPr>
          <w:rFonts w:ascii="Arial" w:eastAsia="Arial" w:hAnsi="Arial" w:cs="Arial"/>
          <w:b/>
        </w:rPr>
        <w:t xml:space="preserve">AUTORIDAD RESPONSABLE: </w:t>
      </w:r>
      <w:r>
        <w:rPr>
          <w:rFonts w:ascii="Arial" w:eastAsia="Arial" w:hAnsi="Arial" w:cs="Arial"/>
        </w:rPr>
        <w:t>CONSEJO GENERAL DEL INSTITUTO ESTATAL ELECTORAL DE AGUASCALIENTES.</w:t>
      </w:r>
    </w:p>
    <w:p w14:paraId="2589A6B8" w14:textId="77777777" w:rsidR="000D22FD" w:rsidRDefault="000D22FD">
      <w:pPr>
        <w:ind w:left="4536"/>
        <w:jc w:val="both"/>
        <w:rPr>
          <w:rFonts w:ascii="Arial" w:eastAsia="Arial" w:hAnsi="Arial" w:cs="Arial"/>
          <w:b/>
          <w:sz w:val="14"/>
          <w:szCs w:val="14"/>
        </w:rPr>
      </w:pPr>
    </w:p>
    <w:p w14:paraId="2CCDBA62" w14:textId="77777777" w:rsidR="000D22FD" w:rsidRDefault="00000000">
      <w:pPr>
        <w:ind w:left="4536"/>
        <w:jc w:val="both"/>
        <w:rPr>
          <w:rFonts w:ascii="Arial" w:eastAsia="Arial" w:hAnsi="Arial" w:cs="Arial"/>
        </w:rPr>
      </w:pPr>
      <w:r>
        <w:rPr>
          <w:rFonts w:ascii="Arial" w:eastAsia="Arial" w:hAnsi="Arial" w:cs="Arial"/>
          <w:b/>
        </w:rPr>
        <w:t xml:space="preserve">MAGISTRADA PONENTE: </w:t>
      </w:r>
      <w:r>
        <w:rPr>
          <w:rFonts w:ascii="Arial" w:eastAsia="Arial" w:hAnsi="Arial" w:cs="Arial"/>
        </w:rPr>
        <w:t>LAURA HORTENSIA LLAMAS HERNÁNDEZ.</w:t>
      </w:r>
    </w:p>
    <w:p w14:paraId="6B741DC3" w14:textId="77777777" w:rsidR="000D22FD" w:rsidRDefault="000D22FD">
      <w:pPr>
        <w:ind w:left="4536"/>
        <w:jc w:val="both"/>
        <w:rPr>
          <w:rFonts w:ascii="Arial" w:eastAsia="Arial" w:hAnsi="Arial" w:cs="Arial"/>
          <w:b/>
          <w:sz w:val="14"/>
          <w:szCs w:val="14"/>
        </w:rPr>
      </w:pPr>
    </w:p>
    <w:p w14:paraId="60A6ABB6" w14:textId="12E00863" w:rsidR="000D22FD" w:rsidRDefault="00000000">
      <w:pPr>
        <w:ind w:left="4536"/>
        <w:jc w:val="both"/>
        <w:rPr>
          <w:rFonts w:ascii="Arial" w:eastAsia="Arial" w:hAnsi="Arial" w:cs="Arial"/>
        </w:rPr>
      </w:pPr>
      <w:r>
        <w:rPr>
          <w:rFonts w:ascii="Arial" w:eastAsia="Arial" w:hAnsi="Arial" w:cs="Arial"/>
          <w:b/>
        </w:rPr>
        <w:t>SECRETARIA DE ESTUDIO</w:t>
      </w:r>
      <w:r w:rsidR="004A1343">
        <w:rPr>
          <w:rFonts w:ascii="Arial" w:eastAsia="Arial" w:hAnsi="Arial" w:cs="Arial"/>
          <w:b/>
        </w:rPr>
        <w:t>:</w:t>
      </w:r>
      <w:r>
        <w:rPr>
          <w:rFonts w:ascii="Arial" w:eastAsia="Arial" w:hAnsi="Arial" w:cs="Arial"/>
          <w:b/>
          <w:vertAlign w:val="superscript"/>
        </w:rPr>
        <w:footnoteReference w:id="1"/>
      </w:r>
      <w:r>
        <w:rPr>
          <w:rFonts w:ascii="Arial" w:eastAsia="Arial" w:hAnsi="Arial" w:cs="Arial"/>
          <w:b/>
          <w:vertAlign w:val="superscript"/>
        </w:rPr>
        <w:t xml:space="preserve"> </w:t>
      </w:r>
      <w:r>
        <w:rPr>
          <w:rFonts w:ascii="Arial" w:eastAsia="Arial" w:hAnsi="Arial" w:cs="Arial"/>
        </w:rPr>
        <w:t>IVONNE AZUCENA ZAVALA SOTO.</w:t>
      </w:r>
    </w:p>
    <w:p w14:paraId="75165847" w14:textId="77777777" w:rsidR="000D22FD" w:rsidRDefault="000D22FD">
      <w:pPr>
        <w:ind w:left="4536"/>
        <w:jc w:val="both"/>
        <w:rPr>
          <w:rFonts w:ascii="Arial" w:eastAsia="Arial" w:hAnsi="Arial" w:cs="Arial"/>
          <w:b/>
          <w:sz w:val="14"/>
          <w:szCs w:val="14"/>
        </w:rPr>
      </w:pPr>
    </w:p>
    <w:p w14:paraId="7545A2F6" w14:textId="77777777" w:rsidR="000D22FD" w:rsidRDefault="00000000">
      <w:pPr>
        <w:ind w:left="4536"/>
        <w:jc w:val="both"/>
        <w:rPr>
          <w:rFonts w:ascii="Arial" w:eastAsia="Arial" w:hAnsi="Arial" w:cs="Arial"/>
        </w:rPr>
      </w:pPr>
      <w:r>
        <w:rPr>
          <w:rFonts w:ascii="Arial" w:eastAsia="Arial" w:hAnsi="Arial" w:cs="Arial"/>
          <w:b/>
        </w:rPr>
        <w:t>COLABORÓ:</w:t>
      </w:r>
      <w:r>
        <w:rPr>
          <w:rFonts w:ascii="Arial" w:eastAsia="Arial" w:hAnsi="Arial" w:cs="Arial"/>
        </w:rPr>
        <w:t xml:space="preserve"> ABDIEL YOSHIGEI BECERRA LÓPEZ Y LINDY MIROSLAVA GARCÍA ROCHA</w:t>
      </w:r>
    </w:p>
    <w:p w14:paraId="0B89AB49" w14:textId="77777777" w:rsidR="000D22FD" w:rsidRDefault="000D22FD">
      <w:pPr>
        <w:ind w:left="4536"/>
        <w:jc w:val="both"/>
        <w:rPr>
          <w:rFonts w:ascii="Arial" w:eastAsia="Arial" w:hAnsi="Arial" w:cs="Arial"/>
          <w:b/>
          <w:sz w:val="20"/>
          <w:szCs w:val="20"/>
          <w:highlight w:val="yellow"/>
        </w:rPr>
      </w:pPr>
    </w:p>
    <w:p w14:paraId="3B7CC2FF" w14:textId="77777777" w:rsidR="000D22FD" w:rsidRDefault="000D22FD">
      <w:pPr>
        <w:rPr>
          <w:rFonts w:ascii="Times New Roman" w:eastAsia="Times New Roman" w:hAnsi="Times New Roman" w:cs="Times New Roman"/>
          <w:sz w:val="14"/>
          <w:szCs w:val="14"/>
        </w:rPr>
      </w:pPr>
    </w:p>
    <w:p w14:paraId="3C51824F" w14:textId="0BFC48EF" w:rsidR="000D22FD" w:rsidRDefault="00000000">
      <w:pPr>
        <w:spacing w:line="360" w:lineRule="auto"/>
        <w:jc w:val="right"/>
        <w:rPr>
          <w:rFonts w:ascii="Arial" w:eastAsia="Arial" w:hAnsi="Arial" w:cs="Arial"/>
        </w:rPr>
      </w:pPr>
      <w:r>
        <w:rPr>
          <w:rFonts w:ascii="Arial" w:eastAsia="Arial" w:hAnsi="Arial" w:cs="Arial"/>
        </w:rPr>
        <w:t xml:space="preserve">Aguascalientes, Aguascalientes, a </w:t>
      </w:r>
      <w:r w:rsidR="004A1343">
        <w:rPr>
          <w:rFonts w:ascii="Arial" w:eastAsia="Arial" w:hAnsi="Arial" w:cs="Arial"/>
        </w:rPr>
        <w:t>1°</w:t>
      </w:r>
      <w:r>
        <w:rPr>
          <w:rFonts w:ascii="Arial" w:eastAsia="Arial" w:hAnsi="Arial" w:cs="Arial"/>
        </w:rPr>
        <w:t xml:space="preserve"> de </w:t>
      </w:r>
      <w:r w:rsidR="004A1343">
        <w:rPr>
          <w:rFonts w:ascii="Arial" w:eastAsia="Arial" w:hAnsi="Arial" w:cs="Arial"/>
        </w:rPr>
        <w:t>noviembre</w:t>
      </w:r>
      <w:r>
        <w:rPr>
          <w:rFonts w:ascii="Arial" w:eastAsia="Arial" w:hAnsi="Arial" w:cs="Arial"/>
        </w:rPr>
        <w:t xml:space="preserve"> de 2023.</w:t>
      </w:r>
    </w:p>
    <w:p w14:paraId="1E00EA17" w14:textId="77777777" w:rsidR="000D22FD" w:rsidRDefault="000D22FD">
      <w:pPr>
        <w:rPr>
          <w:rFonts w:ascii="Times New Roman" w:eastAsia="Times New Roman" w:hAnsi="Times New Roman" w:cs="Times New Roman"/>
          <w:sz w:val="20"/>
          <w:szCs w:val="20"/>
        </w:rPr>
      </w:pPr>
    </w:p>
    <w:p w14:paraId="24214295" w14:textId="02996810" w:rsidR="00C04DB4" w:rsidRDefault="00000000" w:rsidP="00C04DB4">
      <w:pPr>
        <w:spacing w:after="240" w:line="360" w:lineRule="auto"/>
        <w:jc w:val="both"/>
        <w:rPr>
          <w:rFonts w:ascii="Arial" w:eastAsia="Arial" w:hAnsi="Arial" w:cs="Arial"/>
        </w:rPr>
      </w:pPr>
      <w:bookmarkStart w:id="0" w:name="_heading=h.1fob9te" w:colFirst="0" w:colLast="0"/>
      <w:bookmarkEnd w:id="0"/>
      <w:r>
        <w:rPr>
          <w:rFonts w:ascii="Arial" w:eastAsia="Arial" w:hAnsi="Arial" w:cs="Arial"/>
          <w:b/>
        </w:rPr>
        <w:t>Sentencia</w:t>
      </w:r>
      <w:r>
        <w:rPr>
          <w:rFonts w:ascii="Arial" w:eastAsia="Arial" w:hAnsi="Arial" w:cs="Arial"/>
        </w:rPr>
        <w:t xml:space="preserve"> del Tribunal Electoral que </w:t>
      </w:r>
      <w:r>
        <w:rPr>
          <w:rFonts w:ascii="Arial" w:eastAsia="Arial" w:hAnsi="Arial" w:cs="Arial"/>
          <w:b/>
        </w:rPr>
        <w:t>confirma</w:t>
      </w:r>
      <w:r>
        <w:rPr>
          <w:rFonts w:ascii="Arial" w:eastAsia="Arial" w:hAnsi="Arial" w:cs="Arial"/>
        </w:rPr>
        <w:t xml:space="preserve"> </w:t>
      </w:r>
      <w:r>
        <w:rPr>
          <w:rFonts w:ascii="Arial" w:eastAsia="Arial" w:hAnsi="Arial" w:cs="Arial"/>
          <w:b/>
        </w:rPr>
        <w:t xml:space="preserve">el acuerdo </w:t>
      </w:r>
      <w:r>
        <w:rPr>
          <w:rFonts w:ascii="Arial" w:eastAsia="Arial" w:hAnsi="Arial" w:cs="Arial"/>
        </w:rPr>
        <w:t xml:space="preserve">(CG-A-40/23) del Consejo General que tuvo por objeto aprobar las </w:t>
      </w:r>
      <w:r>
        <w:rPr>
          <w:rFonts w:ascii="Arial" w:eastAsia="Arial" w:hAnsi="Arial" w:cs="Arial"/>
          <w:i/>
        </w:rPr>
        <w:t>Reglas para garantizar la paridad de género</w:t>
      </w:r>
      <w:r>
        <w:rPr>
          <w:rFonts w:ascii="Arial" w:eastAsia="Arial" w:hAnsi="Arial" w:cs="Arial"/>
        </w:rPr>
        <w:t xml:space="preserve"> en el proceso electoral concurrente 2023-2024 en Aguascalientes, mismas que tienen como finalidad garantizar el acceso de las mujeres en condiciones de igualdad, a los cargos públicos a renovarse, esto es, Ayuntamientos y Diputaciones del </w:t>
      </w:r>
      <w:r w:rsidR="009A7DFB">
        <w:rPr>
          <w:rFonts w:ascii="Arial" w:eastAsia="Arial" w:hAnsi="Arial" w:cs="Arial"/>
        </w:rPr>
        <w:t>E</w:t>
      </w:r>
      <w:r>
        <w:rPr>
          <w:rFonts w:ascii="Arial" w:eastAsia="Arial" w:hAnsi="Arial" w:cs="Arial"/>
        </w:rPr>
        <w:t>stado de Aguascalientes.</w:t>
      </w:r>
      <w:bookmarkStart w:id="1" w:name="_heading=h.ufjwa5q41481" w:colFirst="0" w:colLast="0"/>
      <w:bookmarkEnd w:id="1"/>
    </w:p>
    <w:p w14:paraId="11D8DD54" w14:textId="6B3A31F4" w:rsidR="000D22FD" w:rsidRPr="00F808F2" w:rsidRDefault="00000000" w:rsidP="00F808F2">
      <w:pPr>
        <w:spacing w:after="240" w:line="360" w:lineRule="auto"/>
        <w:jc w:val="both"/>
        <w:rPr>
          <w:rFonts w:ascii="Arial" w:eastAsia="Arial" w:hAnsi="Arial" w:cs="Arial"/>
        </w:rPr>
      </w:pPr>
      <w:r>
        <w:rPr>
          <w:rFonts w:ascii="Arial" w:eastAsia="Arial" w:hAnsi="Arial" w:cs="Arial"/>
        </w:rPr>
        <w:t xml:space="preserve">Lo anterior, porque este órgano jurisdiccional considera que: </w:t>
      </w:r>
      <w:r>
        <w:rPr>
          <w:rFonts w:ascii="Arial" w:eastAsia="Arial" w:hAnsi="Arial" w:cs="Arial"/>
          <w:b/>
          <w:i/>
        </w:rPr>
        <w:t>i)</w:t>
      </w:r>
      <w:r>
        <w:rPr>
          <w:rFonts w:ascii="Arial" w:eastAsia="Arial" w:hAnsi="Arial" w:cs="Arial"/>
        </w:rPr>
        <w:t xml:space="preserve"> distinto a lo que refieren los recurrentes, el Consejo General cuenta con las facultades para emitir los lineamientos que optimicen el mandato de paridad de género en las postulaciones a cargos de elección popular, lo cual, de ninguna manera vulnera su derecho de autodeterminación y; </w:t>
      </w:r>
      <w:proofErr w:type="spellStart"/>
      <w:r>
        <w:rPr>
          <w:rFonts w:ascii="Arial" w:eastAsia="Arial" w:hAnsi="Arial" w:cs="Arial"/>
          <w:b/>
          <w:i/>
        </w:rPr>
        <w:t>ii</w:t>
      </w:r>
      <w:proofErr w:type="spellEnd"/>
      <w:r>
        <w:rPr>
          <w:rFonts w:ascii="Arial" w:eastAsia="Arial" w:hAnsi="Arial" w:cs="Arial"/>
          <w:b/>
          <w:i/>
        </w:rPr>
        <w:t>)</w:t>
      </w:r>
      <w:r>
        <w:rPr>
          <w:rFonts w:ascii="Arial" w:eastAsia="Arial" w:hAnsi="Arial" w:cs="Arial"/>
        </w:rPr>
        <w:t xml:space="preserve"> las reglas adoptadas por la responsable, encuentran una justificación objetiva y razonable, a fin de garantizar y maximizar la participación política de las mujeres en los espacios públicos del </w:t>
      </w:r>
      <w:r w:rsidR="009A7DFB">
        <w:rPr>
          <w:rFonts w:ascii="Arial" w:eastAsia="Arial" w:hAnsi="Arial" w:cs="Arial"/>
        </w:rPr>
        <w:t>E</w:t>
      </w:r>
      <w:r>
        <w:rPr>
          <w:rFonts w:ascii="Arial" w:eastAsia="Arial" w:hAnsi="Arial" w:cs="Arial"/>
        </w:rPr>
        <w:t xml:space="preserve">stado. </w:t>
      </w:r>
    </w:p>
    <w:tbl>
      <w:tblPr>
        <w:tblStyle w:val="a1"/>
        <w:tblW w:w="7943" w:type="dxa"/>
        <w:tblInd w:w="421" w:type="dxa"/>
        <w:tblBorders>
          <w:top w:val="nil"/>
          <w:left w:val="nil"/>
          <w:bottom w:val="nil"/>
          <w:right w:val="nil"/>
          <w:insideH w:val="nil"/>
          <w:insideV w:val="nil"/>
        </w:tblBorders>
        <w:tblLayout w:type="fixed"/>
        <w:tblLook w:val="0400" w:firstRow="0" w:lastRow="0" w:firstColumn="0" w:lastColumn="0" w:noHBand="0" w:noVBand="1"/>
      </w:tblPr>
      <w:tblGrid>
        <w:gridCol w:w="7943"/>
      </w:tblGrid>
      <w:tr w:rsidR="000D22FD" w14:paraId="3505F330" w14:textId="77777777">
        <w:tc>
          <w:tcPr>
            <w:tcW w:w="7943" w:type="dxa"/>
          </w:tcPr>
          <w:p w14:paraId="47AF8ECC" w14:textId="77777777" w:rsidR="000D22FD" w:rsidRDefault="00C04DB4" w:rsidP="00C04DB4">
            <w:pPr>
              <w:keepNext/>
              <w:keepLines/>
              <w:spacing w:before="280"/>
              <w:ind w:left="-403" w:firstLine="403"/>
              <w:rPr>
                <w:rFonts w:ascii="Arial" w:eastAsia="Arial" w:hAnsi="Arial" w:cs="Arial"/>
                <w:b/>
                <w:sz w:val="16"/>
                <w:szCs w:val="16"/>
              </w:rPr>
            </w:pPr>
            <w:r>
              <w:rPr>
                <w:rFonts w:ascii="Arial" w:eastAsia="Arial" w:hAnsi="Arial" w:cs="Arial"/>
                <w:b/>
                <w:sz w:val="16"/>
                <w:szCs w:val="16"/>
              </w:rPr>
              <w:t xml:space="preserve">                                                                           Índice</w:t>
            </w:r>
          </w:p>
        </w:tc>
      </w:tr>
      <w:tr w:rsidR="000D22FD" w14:paraId="3E19FF35" w14:textId="77777777">
        <w:tc>
          <w:tcPr>
            <w:tcW w:w="7943" w:type="dxa"/>
          </w:tcPr>
          <w:p w14:paraId="404F526D" w14:textId="77777777" w:rsidR="000D22FD" w:rsidRDefault="00000000">
            <w:pPr>
              <w:ind w:left="-403" w:firstLine="403"/>
              <w:jc w:val="both"/>
              <w:rPr>
                <w:rFonts w:ascii="Arial" w:eastAsia="Arial" w:hAnsi="Arial" w:cs="Arial"/>
                <w:sz w:val="16"/>
                <w:szCs w:val="16"/>
              </w:rPr>
            </w:pPr>
            <w:hyperlink r:id="rId8" w:anchor="heading=h.30j0zll">
              <w:r>
                <w:rPr>
                  <w:rFonts w:ascii="Arial" w:eastAsia="Arial" w:hAnsi="Arial" w:cs="Arial"/>
                  <w:color w:val="000000"/>
                  <w:sz w:val="16"/>
                  <w:szCs w:val="16"/>
                </w:rPr>
                <w:t>Glosario………………………………………………………………………………………………………………</w:t>
              </w:r>
            </w:hyperlink>
            <w:r>
              <w:rPr>
                <w:rFonts w:ascii="Arial" w:eastAsia="Arial" w:hAnsi="Arial" w:cs="Arial"/>
                <w:sz w:val="16"/>
                <w:szCs w:val="16"/>
              </w:rPr>
              <w:t>…2</w:t>
            </w:r>
          </w:p>
        </w:tc>
      </w:tr>
      <w:tr w:rsidR="000D22FD" w14:paraId="3B1EEF65" w14:textId="77777777">
        <w:tc>
          <w:tcPr>
            <w:tcW w:w="7943" w:type="dxa"/>
          </w:tcPr>
          <w:p w14:paraId="06606568" w14:textId="77777777" w:rsidR="000D22FD" w:rsidRDefault="00000000">
            <w:pPr>
              <w:ind w:left="-403" w:firstLine="403"/>
              <w:jc w:val="both"/>
              <w:rPr>
                <w:rFonts w:ascii="Arial" w:eastAsia="Arial" w:hAnsi="Arial" w:cs="Arial"/>
                <w:sz w:val="16"/>
                <w:szCs w:val="16"/>
              </w:rPr>
            </w:pPr>
            <w:hyperlink r:id="rId9" w:anchor="heading=h.1fob9te">
              <w:r>
                <w:rPr>
                  <w:rFonts w:ascii="Arial" w:eastAsia="Arial" w:hAnsi="Arial" w:cs="Arial"/>
                  <w:color w:val="000000"/>
                  <w:sz w:val="16"/>
                  <w:szCs w:val="16"/>
                </w:rPr>
                <w:t>Contexto del caso……………………………………………………………………………………………………...</w:t>
              </w:r>
            </w:hyperlink>
            <w:r>
              <w:rPr>
                <w:rFonts w:ascii="Arial" w:eastAsia="Arial" w:hAnsi="Arial" w:cs="Arial"/>
                <w:color w:val="000000"/>
                <w:sz w:val="16"/>
                <w:szCs w:val="16"/>
              </w:rPr>
              <w:t>2</w:t>
            </w:r>
          </w:p>
        </w:tc>
      </w:tr>
      <w:tr w:rsidR="000D22FD" w14:paraId="2B45CA8D" w14:textId="77777777">
        <w:tc>
          <w:tcPr>
            <w:tcW w:w="7943" w:type="dxa"/>
          </w:tcPr>
          <w:p w14:paraId="2CD2BA67" w14:textId="77777777" w:rsidR="000D22FD" w:rsidRDefault="00000000">
            <w:pPr>
              <w:ind w:left="-403" w:firstLine="403"/>
              <w:jc w:val="both"/>
              <w:rPr>
                <w:rFonts w:ascii="Arial" w:eastAsia="Arial" w:hAnsi="Arial" w:cs="Arial"/>
                <w:sz w:val="16"/>
                <w:szCs w:val="16"/>
              </w:rPr>
            </w:pPr>
            <w:r>
              <w:rPr>
                <w:rFonts w:ascii="Arial" w:eastAsia="Arial" w:hAnsi="Arial" w:cs="Arial"/>
                <w:color w:val="000000"/>
                <w:sz w:val="16"/>
                <w:szCs w:val="16"/>
              </w:rPr>
              <w:t>II. Competencia……………………………………………………………………………………………...…………3</w:t>
            </w:r>
          </w:p>
        </w:tc>
      </w:tr>
      <w:tr w:rsidR="000D22FD" w14:paraId="33753014" w14:textId="77777777">
        <w:tc>
          <w:tcPr>
            <w:tcW w:w="7943" w:type="dxa"/>
          </w:tcPr>
          <w:p w14:paraId="2F78417D" w14:textId="77777777" w:rsidR="000D22FD" w:rsidRDefault="00000000">
            <w:pPr>
              <w:ind w:left="-403" w:firstLine="403"/>
              <w:jc w:val="both"/>
              <w:rPr>
                <w:rFonts w:ascii="Arial" w:eastAsia="Arial" w:hAnsi="Arial" w:cs="Arial"/>
                <w:sz w:val="16"/>
                <w:szCs w:val="16"/>
              </w:rPr>
            </w:pPr>
            <w:r>
              <w:rPr>
                <w:rFonts w:ascii="Arial" w:eastAsia="Arial" w:hAnsi="Arial" w:cs="Arial"/>
                <w:color w:val="000000"/>
                <w:sz w:val="16"/>
                <w:szCs w:val="16"/>
              </w:rPr>
              <w:t>III. Procedencia………………………………………………………………………………………………………...3</w:t>
            </w:r>
          </w:p>
        </w:tc>
      </w:tr>
      <w:tr w:rsidR="000D22FD" w14:paraId="02B8424C" w14:textId="77777777">
        <w:tc>
          <w:tcPr>
            <w:tcW w:w="7943" w:type="dxa"/>
          </w:tcPr>
          <w:p w14:paraId="31C236AC" w14:textId="77777777" w:rsidR="000D22FD" w:rsidRDefault="00000000">
            <w:pPr>
              <w:ind w:left="-403" w:firstLine="403"/>
              <w:jc w:val="both"/>
              <w:rPr>
                <w:rFonts w:ascii="Arial" w:eastAsia="Arial" w:hAnsi="Arial" w:cs="Arial"/>
                <w:sz w:val="16"/>
                <w:szCs w:val="16"/>
              </w:rPr>
            </w:pPr>
            <w:hyperlink r:id="rId10" w:anchor="heading=h.tyjcwt">
              <w:r>
                <w:rPr>
                  <w:rFonts w:ascii="Arial" w:eastAsia="Arial" w:hAnsi="Arial" w:cs="Arial"/>
                  <w:color w:val="000000"/>
                  <w:sz w:val="16"/>
                  <w:szCs w:val="16"/>
                </w:rPr>
                <w:t>IV. Estudio de fondo……</w:t>
              </w:r>
              <w:proofErr w:type="gramStart"/>
              <w:r>
                <w:rPr>
                  <w:rFonts w:ascii="Arial" w:eastAsia="Arial" w:hAnsi="Arial" w:cs="Arial"/>
                  <w:color w:val="000000"/>
                  <w:sz w:val="16"/>
                  <w:szCs w:val="16"/>
                </w:rPr>
                <w:t>…….</w:t>
              </w:r>
              <w:proofErr w:type="gramEnd"/>
              <w:r>
                <w:rPr>
                  <w:rFonts w:ascii="Arial" w:eastAsia="Arial" w:hAnsi="Arial" w:cs="Arial"/>
                  <w:color w:val="000000"/>
                  <w:sz w:val="16"/>
                  <w:szCs w:val="16"/>
                </w:rPr>
                <w:t>.……………………………………………………………………………………….4</w:t>
              </w:r>
            </w:hyperlink>
          </w:p>
        </w:tc>
      </w:tr>
      <w:tr w:rsidR="000D22FD" w14:paraId="7201AF3F" w14:textId="77777777">
        <w:tc>
          <w:tcPr>
            <w:tcW w:w="7943" w:type="dxa"/>
          </w:tcPr>
          <w:p w14:paraId="71D420F8" w14:textId="77777777" w:rsidR="000D22FD" w:rsidRDefault="00000000">
            <w:pPr>
              <w:ind w:left="-403" w:firstLine="403"/>
              <w:jc w:val="both"/>
              <w:rPr>
                <w:rFonts w:ascii="Arial" w:eastAsia="Arial" w:hAnsi="Arial" w:cs="Arial"/>
                <w:sz w:val="16"/>
                <w:szCs w:val="16"/>
              </w:rPr>
            </w:pPr>
            <w:hyperlink r:id="rId11" w:anchor="heading=h.4d34og8">
              <w:r>
                <w:rPr>
                  <w:rFonts w:ascii="Arial" w:eastAsia="Arial" w:hAnsi="Arial" w:cs="Arial"/>
                  <w:color w:val="000000"/>
                  <w:sz w:val="16"/>
                  <w:szCs w:val="16"/>
                </w:rPr>
                <w:t>Apartado I. Decisión……………………………………………………………………………………………………</w:t>
              </w:r>
            </w:hyperlink>
            <w:r>
              <w:rPr>
                <w:rFonts w:ascii="Arial" w:eastAsia="Arial" w:hAnsi="Arial" w:cs="Arial"/>
                <w:color w:val="000000"/>
                <w:sz w:val="16"/>
                <w:szCs w:val="16"/>
              </w:rPr>
              <w:t>7</w:t>
            </w:r>
          </w:p>
        </w:tc>
      </w:tr>
      <w:tr w:rsidR="000D22FD" w14:paraId="18748443" w14:textId="77777777">
        <w:tc>
          <w:tcPr>
            <w:tcW w:w="7943" w:type="dxa"/>
          </w:tcPr>
          <w:p w14:paraId="45ACFD0C" w14:textId="77777777" w:rsidR="000D22FD" w:rsidRDefault="00000000">
            <w:pPr>
              <w:ind w:left="-403" w:firstLine="403"/>
              <w:jc w:val="both"/>
              <w:rPr>
                <w:rFonts w:ascii="Arial" w:eastAsia="Arial" w:hAnsi="Arial" w:cs="Arial"/>
                <w:sz w:val="16"/>
                <w:szCs w:val="16"/>
              </w:rPr>
            </w:pPr>
            <w:hyperlink r:id="rId12" w:anchor="heading=h.17dp8vu">
              <w:r>
                <w:rPr>
                  <w:rFonts w:ascii="Arial" w:eastAsia="Arial" w:hAnsi="Arial" w:cs="Arial"/>
                  <w:color w:val="000000"/>
                  <w:sz w:val="16"/>
                  <w:szCs w:val="16"/>
                </w:rPr>
                <w:t>Apartado II. Desarrollo y justificación de la decisión…………………</w:t>
              </w:r>
              <w:proofErr w:type="gramStart"/>
              <w:r>
                <w:rPr>
                  <w:rFonts w:ascii="Arial" w:eastAsia="Arial" w:hAnsi="Arial" w:cs="Arial"/>
                  <w:color w:val="000000"/>
                  <w:sz w:val="16"/>
                  <w:szCs w:val="16"/>
                </w:rPr>
                <w:t>…….</w:t>
              </w:r>
              <w:proofErr w:type="gramEnd"/>
              <w:r>
                <w:rPr>
                  <w:rFonts w:ascii="Arial" w:eastAsia="Arial" w:hAnsi="Arial" w:cs="Arial"/>
                  <w:color w:val="000000"/>
                  <w:sz w:val="16"/>
                  <w:szCs w:val="16"/>
                </w:rPr>
                <w:t>.……………………………</w:t>
              </w:r>
            </w:hyperlink>
            <w:r>
              <w:rPr>
                <w:rFonts w:ascii="Arial" w:eastAsia="Arial" w:hAnsi="Arial" w:cs="Arial"/>
                <w:color w:val="000000"/>
                <w:sz w:val="16"/>
                <w:szCs w:val="16"/>
              </w:rPr>
              <w:t>……...</w:t>
            </w:r>
            <w:hyperlink r:id="rId13" w:anchor="heading=h.17dp8vu">
              <w:r>
                <w:rPr>
                  <w:rFonts w:ascii="Arial" w:eastAsia="Arial" w:hAnsi="Arial" w:cs="Arial"/>
                  <w:color w:val="000000"/>
                  <w:sz w:val="16"/>
                  <w:szCs w:val="16"/>
                </w:rPr>
                <w:t>…7</w:t>
              </w:r>
            </w:hyperlink>
          </w:p>
        </w:tc>
      </w:tr>
      <w:bookmarkStart w:id="2" w:name="_heading=h.30j0zll" w:colFirst="0" w:colLast="0"/>
      <w:bookmarkEnd w:id="2"/>
      <w:tr w:rsidR="000D22FD" w14:paraId="08F63EE2" w14:textId="77777777">
        <w:tc>
          <w:tcPr>
            <w:tcW w:w="7943" w:type="dxa"/>
          </w:tcPr>
          <w:p w14:paraId="4902BC15" w14:textId="5A72C01D" w:rsidR="000D22FD" w:rsidRDefault="00000000">
            <w:pPr>
              <w:ind w:left="-403" w:firstLine="403"/>
              <w:jc w:val="both"/>
              <w:rPr>
                <w:rFonts w:ascii="Arial" w:eastAsia="Arial" w:hAnsi="Arial" w:cs="Arial"/>
                <w:sz w:val="16"/>
                <w:szCs w:val="16"/>
              </w:rPr>
            </w:pPr>
            <w:r>
              <w:fldChar w:fldCharType="begin"/>
            </w:r>
            <w:r>
              <w:instrText>HYPERLINK "https://docs.google.com/document/d/1qU6litS-N_NU-8QSaOObXTo_AsN4XfrN/edit" \l "heading=h.3rdcrjn" \h</w:instrText>
            </w:r>
            <w:r>
              <w:fldChar w:fldCharType="separate"/>
            </w:r>
            <w:r>
              <w:rPr>
                <w:rFonts w:ascii="Arial" w:eastAsia="Arial" w:hAnsi="Arial" w:cs="Arial"/>
                <w:color w:val="000000"/>
                <w:sz w:val="16"/>
                <w:szCs w:val="16"/>
              </w:rPr>
              <w:t>Resuelve………………………………………………………………………………...……………………</w:t>
            </w:r>
            <w:proofErr w:type="gramStart"/>
            <w:r>
              <w:rPr>
                <w:rFonts w:ascii="Arial" w:eastAsia="Arial" w:hAnsi="Arial" w:cs="Arial"/>
                <w:color w:val="000000"/>
                <w:sz w:val="16"/>
                <w:szCs w:val="16"/>
              </w:rPr>
              <w:t>…….</w:t>
            </w:r>
            <w:proofErr w:type="gramEnd"/>
            <w:r>
              <w:rPr>
                <w:rFonts w:ascii="Arial" w:eastAsia="Arial" w:hAnsi="Arial" w:cs="Arial"/>
                <w:color w:val="000000"/>
                <w:sz w:val="16"/>
                <w:szCs w:val="16"/>
              </w:rPr>
              <w:t>….3</w:t>
            </w:r>
            <w:r w:rsidR="00F808F2">
              <w:rPr>
                <w:rFonts w:ascii="Arial" w:eastAsia="Arial" w:hAnsi="Arial" w:cs="Arial"/>
                <w:color w:val="000000"/>
                <w:sz w:val="16"/>
                <w:szCs w:val="16"/>
              </w:rPr>
              <w:t>4</w:t>
            </w:r>
            <w:r>
              <w:rPr>
                <w:rFonts w:ascii="Arial" w:eastAsia="Arial" w:hAnsi="Arial" w:cs="Arial"/>
                <w:color w:val="000000"/>
                <w:sz w:val="16"/>
                <w:szCs w:val="16"/>
              </w:rPr>
              <w:fldChar w:fldCharType="end"/>
            </w:r>
          </w:p>
        </w:tc>
      </w:tr>
    </w:tbl>
    <w:p w14:paraId="69D721FD" w14:textId="77777777" w:rsidR="000D22FD" w:rsidRDefault="000D22FD">
      <w:pPr>
        <w:ind w:right="616"/>
        <w:jc w:val="both"/>
      </w:pPr>
    </w:p>
    <w:p w14:paraId="7D3FE875" w14:textId="77777777" w:rsidR="000D22FD" w:rsidRDefault="000D22FD">
      <w:pPr>
        <w:ind w:right="616"/>
        <w:jc w:val="both"/>
      </w:pPr>
    </w:p>
    <w:p w14:paraId="17C5D2E2" w14:textId="77777777" w:rsidR="000D22FD" w:rsidRDefault="00000000" w:rsidP="00C04DB4">
      <w:pPr>
        <w:ind w:right="616"/>
        <w:jc w:val="center"/>
        <w:rPr>
          <w:rFonts w:ascii="Arial" w:eastAsia="Arial" w:hAnsi="Arial" w:cs="Arial"/>
          <w:b/>
          <w:sz w:val="16"/>
          <w:szCs w:val="16"/>
        </w:rPr>
      </w:pPr>
      <w:r>
        <w:rPr>
          <w:rFonts w:ascii="Arial" w:eastAsia="Arial" w:hAnsi="Arial" w:cs="Arial"/>
          <w:b/>
          <w:sz w:val="16"/>
          <w:szCs w:val="16"/>
        </w:rPr>
        <w:t>Glosario</w:t>
      </w:r>
    </w:p>
    <w:p w14:paraId="1B37DDAE" w14:textId="77777777" w:rsidR="000D22FD" w:rsidRDefault="000D22FD">
      <w:pPr>
        <w:ind w:right="616"/>
        <w:jc w:val="both"/>
        <w:rPr>
          <w:rFonts w:ascii="Arial" w:eastAsia="Arial" w:hAnsi="Arial" w:cs="Arial"/>
          <w:b/>
          <w:sz w:val="8"/>
          <w:szCs w:val="8"/>
        </w:rPr>
      </w:pPr>
    </w:p>
    <w:tbl>
      <w:tblPr>
        <w:tblStyle w:val="a2"/>
        <w:tblW w:w="8930" w:type="dxa"/>
        <w:tblInd w:w="142" w:type="dxa"/>
        <w:tblLayout w:type="fixed"/>
        <w:tblLook w:val="0400" w:firstRow="0" w:lastRow="0" w:firstColumn="0" w:lastColumn="0" w:noHBand="0" w:noVBand="1"/>
      </w:tblPr>
      <w:tblGrid>
        <w:gridCol w:w="3402"/>
        <w:gridCol w:w="5528"/>
      </w:tblGrid>
      <w:tr w:rsidR="000D22FD" w14:paraId="1C8B5459" w14:textId="77777777">
        <w:trPr>
          <w:trHeight w:val="247"/>
        </w:trPr>
        <w:tc>
          <w:tcPr>
            <w:tcW w:w="3402" w:type="dxa"/>
          </w:tcPr>
          <w:p w14:paraId="49400AD1" w14:textId="77777777" w:rsidR="000D22FD" w:rsidRDefault="00000000" w:rsidP="00C04DB4">
            <w:pPr>
              <w:ind w:left="312" w:right="616"/>
              <w:jc w:val="both"/>
              <w:rPr>
                <w:rFonts w:ascii="Arial" w:eastAsia="Arial" w:hAnsi="Arial" w:cs="Arial"/>
                <w:b/>
                <w:sz w:val="16"/>
                <w:szCs w:val="16"/>
              </w:rPr>
            </w:pPr>
            <w:r>
              <w:rPr>
                <w:rFonts w:ascii="Arial" w:eastAsia="Arial" w:hAnsi="Arial" w:cs="Arial"/>
                <w:b/>
                <w:sz w:val="16"/>
                <w:szCs w:val="16"/>
              </w:rPr>
              <w:t>Código Local:</w:t>
            </w:r>
          </w:p>
          <w:p w14:paraId="38EBCD04" w14:textId="77777777" w:rsidR="000D22FD" w:rsidRDefault="00000000" w:rsidP="00C04DB4">
            <w:pPr>
              <w:ind w:left="312" w:right="616"/>
              <w:jc w:val="both"/>
              <w:rPr>
                <w:rFonts w:ascii="Arial" w:eastAsia="Arial" w:hAnsi="Arial" w:cs="Arial"/>
                <w:b/>
                <w:sz w:val="16"/>
                <w:szCs w:val="16"/>
              </w:rPr>
            </w:pPr>
            <w:r>
              <w:rPr>
                <w:rFonts w:ascii="Arial" w:eastAsia="Arial" w:hAnsi="Arial" w:cs="Arial"/>
                <w:b/>
                <w:sz w:val="16"/>
                <w:szCs w:val="16"/>
              </w:rPr>
              <w:t>Consejo General:</w:t>
            </w:r>
          </w:p>
          <w:p w14:paraId="4924EB2B" w14:textId="77777777" w:rsidR="00C04DB4" w:rsidRDefault="00C04DB4" w:rsidP="00C04DB4">
            <w:pPr>
              <w:ind w:left="312" w:right="616"/>
              <w:jc w:val="both"/>
              <w:rPr>
                <w:rFonts w:ascii="Arial" w:eastAsia="Arial" w:hAnsi="Arial" w:cs="Arial"/>
                <w:b/>
                <w:sz w:val="16"/>
                <w:szCs w:val="16"/>
              </w:rPr>
            </w:pPr>
          </w:p>
          <w:p w14:paraId="285EACDC" w14:textId="77777777" w:rsidR="000D22FD" w:rsidRDefault="00000000" w:rsidP="00C04DB4">
            <w:pPr>
              <w:ind w:left="312" w:right="616"/>
              <w:jc w:val="both"/>
              <w:rPr>
                <w:rFonts w:ascii="Arial" w:eastAsia="Arial" w:hAnsi="Arial" w:cs="Arial"/>
                <w:b/>
                <w:sz w:val="16"/>
                <w:szCs w:val="16"/>
              </w:rPr>
            </w:pPr>
            <w:r>
              <w:rPr>
                <w:rFonts w:ascii="Arial" w:eastAsia="Arial" w:hAnsi="Arial" w:cs="Arial"/>
                <w:b/>
                <w:sz w:val="16"/>
                <w:szCs w:val="16"/>
              </w:rPr>
              <w:t>Constitución General:</w:t>
            </w:r>
          </w:p>
          <w:p w14:paraId="531A3E66" w14:textId="77777777" w:rsidR="000D22FD" w:rsidRDefault="00000000" w:rsidP="00C04DB4">
            <w:pPr>
              <w:ind w:left="312" w:right="616"/>
              <w:jc w:val="both"/>
              <w:rPr>
                <w:rFonts w:ascii="Arial" w:eastAsia="Arial" w:hAnsi="Arial" w:cs="Arial"/>
                <w:b/>
                <w:sz w:val="16"/>
                <w:szCs w:val="16"/>
              </w:rPr>
            </w:pPr>
            <w:r>
              <w:rPr>
                <w:rFonts w:ascii="Arial" w:eastAsia="Arial" w:hAnsi="Arial" w:cs="Arial"/>
                <w:b/>
                <w:sz w:val="16"/>
                <w:szCs w:val="16"/>
              </w:rPr>
              <w:t>Constitución Local:</w:t>
            </w:r>
          </w:p>
          <w:p w14:paraId="30D8BE06" w14:textId="77777777" w:rsidR="000D22FD" w:rsidRDefault="00000000" w:rsidP="00C04DB4">
            <w:pPr>
              <w:ind w:left="312" w:right="616"/>
              <w:jc w:val="both"/>
              <w:rPr>
                <w:rFonts w:ascii="Arial" w:eastAsia="Arial" w:hAnsi="Arial" w:cs="Arial"/>
                <w:b/>
                <w:sz w:val="16"/>
                <w:szCs w:val="16"/>
              </w:rPr>
            </w:pPr>
            <w:r>
              <w:rPr>
                <w:rFonts w:ascii="Arial" w:eastAsia="Arial" w:hAnsi="Arial" w:cs="Arial"/>
                <w:b/>
                <w:sz w:val="16"/>
                <w:szCs w:val="16"/>
              </w:rPr>
              <w:t>Instituto Local:</w:t>
            </w:r>
          </w:p>
          <w:p w14:paraId="05FEC666" w14:textId="77777777" w:rsidR="000D22FD" w:rsidRDefault="00000000" w:rsidP="00C04DB4">
            <w:pPr>
              <w:ind w:left="312" w:right="616"/>
              <w:jc w:val="both"/>
              <w:rPr>
                <w:rFonts w:ascii="Arial" w:eastAsia="Arial" w:hAnsi="Arial" w:cs="Arial"/>
                <w:b/>
                <w:sz w:val="16"/>
                <w:szCs w:val="16"/>
              </w:rPr>
            </w:pPr>
            <w:r>
              <w:rPr>
                <w:rFonts w:ascii="Arial" w:eastAsia="Arial" w:hAnsi="Arial" w:cs="Arial"/>
                <w:b/>
                <w:sz w:val="16"/>
                <w:szCs w:val="16"/>
              </w:rPr>
              <w:t>PRI:</w:t>
            </w:r>
          </w:p>
          <w:p w14:paraId="1A0DDED8" w14:textId="77777777" w:rsidR="000D22FD" w:rsidRDefault="00000000" w:rsidP="00C04DB4">
            <w:pPr>
              <w:ind w:left="312" w:right="616"/>
              <w:jc w:val="both"/>
              <w:rPr>
                <w:rFonts w:ascii="Arial" w:eastAsia="Arial" w:hAnsi="Arial" w:cs="Arial"/>
                <w:b/>
                <w:sz w:val="16"/>
                <w:szCs w:val="16"/>
              </w:rPr>
            </w:pPr>
            <w:r>
              <w:rPr>
                <w:rFonts w:ascii="Arial" w:eastAsia="Arial" w:hAnsi="Arial" w:cs="Arial"/>
                <w:b/>
                <w:sz w:val="16"/>
                <w:szCs w:val="16"/>
              </w:rPr>
              <w:t>PRD:</w:t>
            </w:r>
          </w:p>
          <w:p w14:paraId="288304C7" w14:textId="77777777" w:rsidR="000D22FD" w:rsidRDefault="00000000" w:rsidP="00C04DB4">
            <w:pPr>
              <w:ind w:left="312" w:right="616"/>
              <w:jc w:val="both"/>
              <w:rPr>
                <w:rFonts w:ascii="Arial" w:eastAsia="Arial" w:hAnsi="Arial" w:cs="Arial"/>
                <w:b/>
                <w:sz w:val="16"/>
                <w:szCs w:val="16"/>
              </w:rPr>
            </w:pPr>
            <w:r>
              <w:rPr>
                <w:rFonts w:ascii="Arial" w:eastAsia="Arial" w:hAnsi="Arial" w:cs="Arial"/>
                <w:b/>
                <w:sz w:val="16"/>
                <w:szCs w:val="16"/>
              </w:rPr>
              <w:t>MORENA:</w:t>
            </w:r>
          </w:p>
          <w:p w14:paraId="7C1F1907" w14:textId="2094FDD8" w:rsidR="004A1343" w:rsidRDefault="004A1343" w:rsidP="00C04DB4">
            <w:pPr>
              <w:ind w:left="312" w:right="616"/>
              <w:jc w:val="both"/>
              <w:rPr>
                <w:rFonts w:ascii="Arial" w:eastAsia="Arial" w:hAnsi="Arial" w:cs="Arial"/>
                <w:b/>
                <w:sz w:val="16"/>
                <w:szCs w:val="16"/>
              </w:rPr>
            </w:pPr>
            <w:r>
              <w:rPr>
                <w:rFonts w:ascii="Arial" w:eastAsia="Arial" w:hAnsi="Arial" w:cs="Arial"/>
                <w:b/>
                <w:sz w:val="16"/>
                <w:szCs w:val="16"/>
              </w:rPr>
              <w:t>OPLES:</w:t>
            </w:r>
          </w:p>
          <w:p w14:paraId="212AC941" w14:textId="5E9102A3" w:rsidR="00641301" w:rsidRDefault="00641301" w:rsidP="00C04DB4">
            <w:pPr>
              <w:ind w:left="312" w:right="616"/>
              <w:jc w:val="both"/>
              <w:rPr>
                <w:rFonts w:ascii="Arial" w:eastAsia="Arial" w:hAnsi="Arial" w:cs="Arial"/>
                <w:b/>
                <w:sz w:val="16"/>
                <w:szCs w:val="16"/>
              </w:rPr>
            </w:pPr>
            <w:r>
              <w:rPr>
                <w:rFonts w:ascii="Arial" w:eastAsia="Arial" w:hAnsi="Arial" w:cs="Arial"/>
                <w:b/>
                <w:sz w:val="16"/>
                <w:szCs w:val="16"/>
              </w:rPr>
              <w:t>Reglamento Interno:</w:t>
            </w:r>
          </w:p>
        </w:tc>
        <w:tc>
          <w:tcPr>
            <w:tcW w:w="5528" w:type="dxa"/>
          </w:tcPr>
          <w:p w14:paraId="017792B7" w14:textId="77777777" w:rsidR="000D22FD" w:rsidRDefault="00000000" w:rsidP="00C04DB4">
            <w:pPr>
              <w:tabs>
                <w:tab w:val="left" w:pos="4420"/>
              </w:tabs>
              <w:ind w:right="875"/>
              <w:jc w:val="both"/>
              <w:rPr>
                <w:rFonts w:ascii="Arial" w:eastAsia="Arial" w:hAnsi="Arial" w:cs="Arial"/>
                <w:sz w:val="16"/>
                <w:szCs w:val="16"/>
              </w:rPr>
            </w:pPr>
            <w:r>
              <w:rPr>
                <w:rFonts w:ascii="Arial" w:eastAsia="Arial" w:hAnsi="Arial" w:cs="Arial"/>
                <w:sz w:val="16"/>
                <w:szCs w:val="16"/>
              </w:rPr>
              <w:t>Código Electoral del Estado de Aguascalientes.</w:t>
            </w:r>
          </w:p>
          <w:p w14:paraId="6344309F" w14:textId="77777777" w:rsidR="000D22FD" w:rsidRDefault="00000000" w:rsidP="00C04DB4">
            <w:pPr>
              <w:tabs>
                <w:tab w:val="left" w:pos="4420"/>
              </w:tabs>
              <w:ind w:right="875"/>
              <w:jc w:val="both"/>
              <w:rPr>
                <w:rFonts w:ascii="Arial" w:eastAsia="Arial" w:hAnsi="Arial" w:cs="Arial"/>
                <w:sz w:val="16"/>
                <w:szCs w:val="16"/>
              </w:rPr>
            </w:pPr>
            <w:r>
              <w:rPr>
                <w:rFonts w:ascii="Arial" w:eastAsia="Arial" w:hAnsi="Arial" w:cs="Arial"/>
                <w:sz w:val="16"/>
                <w:szCs w:val="16"/>
              </w:rPr>
              <w:t>Consejo General del Instituto Estatal Electoral de Aguascalientes.</w:t>
            </w:r>
          </w:p>
          <w:p w14:paraId="4A0A422B" w14:textId="77777777" w:rsidR="000D22FD" w:rsidRDefault="00000000" w:rsidP="00C04DB4">
            <w:pPr>
              <w:tabs>
                <w:tab w:val="left" w:pos="4420"/>
              </w:tabs>
              <w:ind w:right="875"/>
              <w:jc w:val="both"/>
              <w:rPr>
                <w:rFonts w:ascii="Arial" w:eastAsia="Arial" w:hAnsi="Arial" w:cs="Arial"/>
                <w:sz w:val="16"/>
                <w:szCs w:val="16"/>
              </w:rPr>
            </w:pPr>
            <w:r>
              <w:rPr>
                <w:rFonts w:ascii="Arial" w:eastAsia="Arial" w:hAnsi="Arial" w:cs="Arial"/>
                <w:sz w:val="16"/>
                <w:szCs w:val="16"/>
              </w:rPr>
              <w:t>Constitución Política de los Estados Unidos Mexicanos.</w:t>
            </w:r>
          </w:p>
          <w:p w14:paraId="06993AF9" w14:textId="77777777" w:rsidR="000D22FD" w:rsidRDefault="00000000" w:rsidP="00C04DB4">
            <w:pPr>
              <w:tabs>
                <w:tab w:val="left" w:pos="4420"/>
              </w:tabs>
              <w:ind w:right="875"/>
              <w:jc w:val="both"/>
              <w:rPr>
                <w:rFonts w:ascii="Arial" w:eastAsia="Arial" w:hAnsi="Arial" w:cs="Arial"/>
                <w:sz w:val="16"/>
                <w:szCs w:val="16"/>
              </w:rPr>
            </w:pPr>
            <w:r>
              <w:rPr>
                <w:rFonts w:ascii="Arial" w:eastAsia="Arial" w:hAnsi="Arial" w:cs="Arial"/>
                <w:sz w:val="16"/>
                <w:szCs w:val="16"/>
              </w:rPr>
              <w:t>Constitución Política del Estado de Aguascalientes.</w:t>
            </w:r>
          </w:p>
          <w:p w14:paraId="3F7823A5" w14:textId="77777777" w:rsidR="000D22FD" w:rsidRDefault="00000000" w:rsidP="00C04DB4">
            <w:pPr>
              <w:tabs>
                <w:tab w:val="left" w:pos="4420"/>
              </w:tabs>
              <w:ind w:right="875"/>
              <w:jc w:val="both"/>
              <w:rPr>
                <w:rFonts w:ascii="Arial" w:eastAsia="Arial" w:hAnsi="Arial" w:cs="Arial"/>
                <w:sz w:val="16"/>
                <w:szCs w:val="16"/>
              </w:rPr>
            </w:pPr>
            <w:r>
              <w:rPr>
                <w:rFonts w:ascii="Arial" w:eastAsia="Arial" w:hAnsi="Arial" w:cs="Arial"/>
                <w:sz w:val="16"/>
                <w:szCs w:val="16"/>
              </w:rPr>
              <w:t>Instituto Estatal Electoral de Aguascalientes.</w:t>
            </w:r>
          </w:p>
          <w:p w14:paraId="7EFC4BD3" w14:textId="77777777" w:rsidR="000D22FD" w:rsidRDefault="00000000" w:rsidP="00C04DB4">
            <w:pPr>
              <w:tabs>
                <w:tab w:val="left" w:pos="4420"/>
              </w:tabs>
              <w:ind w:right="875"/>
              <w:jc w:val="both"/>
              <w:rPr>
                <w:rFonts w:ascii="Arial" w:eastAsia="Arial" w:hAnsi="Arial" w:cs="Arial"/>
                <w:sz w:val="16"/>
                <w:szCs w:val="16"/>
              </w:rPr>
            </w:pPr>
            <w:r>
              <w:rPr>
                <w:rFonts w:ascii="Arial" w:eastAsia="Arial" w:hAnsi="Arial" w:cs="Arial"/>
                <w:sz w:val="16"/>
                <w:szCs w:val="16"/>
              </w:rPr>
              <w:t>Partido Revolucionario Institucional.</w:t>
            </w:r>
          </w:p>
          <w:p w14:paraId="2FF5EA85" w14:textId="77777777" w:rsidR="000D22FD" w:rsidRDefault="00000000" w:rsidP="00C04DB4">
            <w:pPr>
              <w:tabs>
                <w:tab w:val="left" w:pos="4420"/>
              </w:tabs>
              <w:ind w:right="875"/>
              <w:jc w:val="both"/>
              <w:rPr>
                <w:rFonts w:ascii="Arial" w:eastAsia="Arial" w:hAnsi="Arial" w:cs="Arial"/>
                <w:sz w:val="16"/>
                <w:szCs w:val="16"/>
              </w:rPr>
            </w:pPr>
            <w:r>
              <w:rPr>
                <w:rFonts w:ascii="Arial" w:eastAsia="Arial" w:hAnsi="Arial" w:cs="Arial"/>
                <w:sz w:val="16"/>
                <w:szCs w:val="16"/>
              </w:rPr>
              <w:t>Partido de la Revolución Democrática.</w:t>
            </w:r>
          </w:p>
          <w:p w14:paraId="695DF848" w14:textId="32A7CB6D" w:rsidR="000D22FD" w:rsidRDefault="00000000" w:rsidP="00C04DB4">
            <w:pPr>
              <w:tabs>
                <w:tab w:val="left" w:pos="4420"/>
              </w:tabs>
              <w:ind w:right="875"/>
              <w:jc w:val="both"/>
              <w:rPr>
                <w:rFonts w:ascii="Arial" w:eastAsia="Arial" w:hAnsi="Arial" w:cs="Arial"/>
                <w:sz w:val="16"/>
                <w:szCs w:val="16"/>
              </w:rPr>
            </w:pPr>
            <w:r>
              <w:rPr>
                <w:rFonts w:ascii="Arial" w:eastAsia="Arial" w:hAnsi="Arial" w:cs="Arial"/>
                <w:sz w:val="16"/>
                <w:szCs w:val="16"/>
              </w:rPr>
              <w:t>Movimiento de Regeneración Nacional</w:t>
            </w:r>
            <w:r w:rsidR="004A1343">
              <w:rPr>
                <w:rFonts w:ascii="Arial" w:eastAsia="Arial" w:hAnsi="Arial" w:cs="Arial"/>
                <w:sz w:val="16"/>
                <w:szCs w:val="16"/>
              </w:rPr>
              <w:t>.</w:t>
            </w:r>
          </w:p>
          <w:p w14:paraId="06941125" w14:textId="691701AA" w:rsidR="004A1343" w:rsidRDefault="004A1343" w:rsidP="00C04DB4">
            <w:pPr>
              <w:tabs>
                <w:tab w:val="left" w:pos="4420"/>
              </w:tabs>
              <w:ind w:right="875"/>
              <w:jc w:val="both"/>
              <w:rPr>
                <w:rFonts w:ascii="Arial" w:eastAsia="Arial" w:hAnsi="Arial" w:cs="Arial"/>
                <w:sz w:val="16"/>
                <w:szCs w:val="16"/>
              </w:rPr>
            </w:pPr>
            <w:r>
              <w:rPr>
                <w:rFonts w:ascii="Arial" w:eastAsia="Arial" w:hAnsi="Arial" w:cs="Arial"/>
                <w:sz w:val="16"/>
                <w:szCs w:val="16"/>
              </w:rPr>
              <w:t>Organismos Públicos Locales Electorales.</w:t>
            </w:r>
          </w:p>
          <w:p w14:paraId="0832B661" w14:textId="6A33D7F5" w:rsidR="00641301" w:rsidRDefault="00641301" w:rsidP="00C04DB4">
            <w:pPr>
              <w:tabs>
                <w:tab w:val="left" w:pos="4420"/>
              </w:tabs>
              <w:ind w:right="875"/>
              <w:jc w:val="both"/>
              <w:rPr>
                <w:rFonts w:ascii="Arial" w:eastAsia="Arial" w:hAnsi="Arial" w:cs="Arial"/>
                <w:sz w:val="16"/>
                <w:szCs w:val="16"/>
              </w:rPr>
            </w:pPr>
            <w:r>
              <w:rPr>
                <w:rFonts w:ascii="Arial" w:eastAsia="Arial" w:hAnsi="Arial" w:cs="Arial"/>
                <w:sz w:val="16"/>
                <w:szCs w:val="16"/>
              </w:rPr>
              <w:t>Reglamento Interno del Tribunal Electoral del Estado de Aguascalientes</w:t>
            </w:r>
            <w:r w:rsidR="004A1343">
              <w:rPr>
                <w:rFonts w:ascii="Arial" w:eastAsia="Arial" w:hAnsi="Arial" w:cs="Arial"/>
                <w:sz w:val="16"/>
                <w:szCs w:val="16"/>
              </w:rPr>
              <w:t>.</w:t>
            </w:r>
          </w:p>
        </w:tc>
      </w:tr>
    </w:tbl>
    <w:p w14:paraId="282F9B26" w14:textId="77777777" w:rsidR="000D22FD" w:rsidRDefault="000D22FD">
      <w:pPr>
        <w:spacing w:line="360" w:lineRule="auto"/>
        <w:jc w:val="both"/>
        <w:rPr>
          <w:rFonts w:ascii="Arial" w:eastAsia="Arial" w:hAnsi="Arial" w:cs="Arial"/>
          <w:b/>
        </w:rPr>
      </w:pPr>
    </w:p>
    <w:p w14:paraId="455FB8DA" w14:textId="77777777" w:rsidR="000D22FD" w:rsidRDefault="00000000" w:rsidP="00C04DB4">
      <w:pPr>
        <w:spacing w:after="240" w:line="360" w:lineRule="auto"/>
        <w:ind w:left="141" w:hanging="15"/>
        <w:jc w:val="both"/>
        <w:rPr>
          <w:rFonts w:ascii="Arial" w:eastAsia="Arial" w:hAnsi="Arial" w:cs="Arial"/>
          <w:b/>
        </w:rPr>
      </w:pPr>
      <w:r>
        <w:rPr>
          <w:rFonts w:ascii="Arial" w:eastAsia="Arial" w:hAnsi="Arial" w:cs="Arial"/>
          <w:b/>
        </w:rPr>
        <w:t>I.</w:t>
      </w:r>
      <w:r>
        <w:rPr>
          <w:rFonts w:ascii="Times New Roman" w:eastAsia="Times New Roman" w:hAnsi="Times New Roman" w:cs="Times New Roman"/>
          <w:sz w:val="14"/>
          <w:szCs w:val="14"/>
        </w:rPr>
        <w:t xml:space="preserve"> </w:t>
      </w:r>
      <w:r>
        <w:rPr>
          <w:rFonts w:ascii="Arial" w:eastAsia="Arial" w:hAnsi="Arial" w:cs="Arial"/>
          <w:b/>
        </w:rPr>
        <w:t>Contexto del caso</w:t>
      </w:r>
      <w:r>
        <w:rPr>
          <w:rFonts w:ascii="Arial" w:eastAsia="Arial" w:hAnsi="Arial" w:cs="Arial"/>
          <w:b/>
          <w:vertAlign w:val="superscript"/>
        </w:rPr>
        <w:footnoteReference w:id="2"/>
      </w:r>
    </w:p>
    <w:p w14:paraId="044357F1" w14:textId="77777777" w:rsidR="000D22FD" w:rsidRDefault="00000000" w:rsidP="00C04DB4">
      <w:pPr>
        <w:spacing w:after="240" w:line="360" w:lineRule="auto"/>
        <w:jc w:val="both"/>
        <w:rPr>
          <w:rFonts w:ascii="Arial" w:eastAsia="Arial" w:hAnsi="Arial" w:cs="Arial"/>
          <w:b/>
        </w:rPr>
      </w:pPr>
      <w:r>
        <w:rPr>
          <w:rFonts w:ascii="Arial" w:eastAsia="Arial" w:hAnsi="Arial" w:cs="Arial"/>
          <w:b/>
        </w:rPr>
        <w:t xml:space="preserve">1. PEL 2023-2024. </w:t>
      </w:r>
      <w:r>
        <w:rPr>
          <w:rFonts w:ascii="Arial" w:eastAsia="Arial" w:hAnsi="Arial" w:cs="Arial"/>
        </w:rPr>
        <w:t>El 4 de octubre de 2023, inició el proceso electoral concurrente en el Estado de Aguascalientes, en el que se renovará el Congreso y los Ayuntamientos del Estado de Aguascalientes.</w:t>
      </w:r>
      <w:r>
        <w:rPr>
          <w:rFonts w:ascii="Arial" w:eastAsia="Arial" w:hAnsi="Arial" w:cs="Arial"/>
          <w:vertAlign w:val="superscript"/>
        </w:rPr>
        <w:footnoteReference w:id="3"/>
      </w:r>
    </w:p>
    <w:p w14:paraId="26917CBD" w14:textId="77777777" w:rsidR="000D22FD" w:rsidRDefault="00000000" w:rsidP="00C04DB4">
      <w:pPr>
        <w:spacing w:after="240" w:line="360" w:lineRule="auto"/>
        <w:jc w:val="both"/>
        <w:rPr>
          <w:rFonts w:ascii="Arial" w:eastAsia="Arial" w:hAnsi="Arial" w:cs="Arial"/>
          <w:b/>
        </w:rPr>
      </w:pPr>
      <w:r>
        <w:rPr>
          <w:rFonts w:ascii="Arial" w:eastAsia="Arial" w:hAnsi="Arial" w:cs="Arial"/>
          <w:b/>
        </w:rPr>
        <w:t xml:space="preserve">2. Acuerdo (CG-A-40/23). </w:t>
      </w:r>
      <w:r>
        <w:rPr>
          <w:rFonts w:ascii="Arial" w:eastAsia="Arial" w:hAnsi="Arial" w:cs="Arial"/>
        </w:rPr>
        <w:t xml:space="preserve">El 13 de octubre, el </w:t>
      </w:r>
      <w:r w:rsidRPr="00C04DB4">
        <w:rPr>
          <w:rFonts w:ascii="Arial" w:eastAsia="Arial" w:hAnsi="Arial" w:cs="Arial"/>
          <w:iCs/>
        </w:rPr>
        <w:t>Instituto Local</w:t>
      </w:r>
      <w:r>
        <w:rPr>
          <w:rFonts w:ascii="Arial" w:eastAsia="Arial" w:hAnsi="Arial" w:cs="Arial"/>
        </w:rPr>
        <w:t xml:space="preserve"> emitió el acuerdo (CG-A-40/23) por el que aprobó las </w:t>
      </w:r>
      <w:r>
        <w:rPr>
          <w:rFonts w:ascii="Arial" w:eastAsia="Arial" w:hAnsi="Arial" w:cs="Arial"/>
          <w:i/>
        </w:rPr>
        <w:t>Reglas para garantizar la paridad de género</w:t>
      </w:r>
      <w:r>
        <w:rPr>
          <w:rFonts w:ascii="Arial" w:eastAsia="Arial" w:hAnsi="Arial" w:cs="Arial"/>
        </w:rPr>
        <w:t xml:space="preserve"> en el proceso electoral concurrente 2023-2024 en Aguascalientes, en el que, básicamente, se establecen los parámetros generales a fin de garantizar el acceso de las mujeres a los cargos de elección popular a renovarse, en condiciones de igualdad.</w:t>
      </w:r>
    </w:p>
    <w:p w14:paraId="30795319" w14:textId="53869735" w:rsidR="00F808F2" w:rsidRDefault="00000000" w:rsidP="00C04DB4">
      <w:pPr>
        <w:spacing w:after="240" w:line="360" w:lineRule="auto"/>
        <w:jc w:val="both"/>
        <w:rPr>
          <w:b/>
          <w:sz w:val="22"/>
          <w:szCs w:val="22"/>
        </w:rPr>
      </w:pPr>
      <w:r>
        <w:rPr>
          <w:rFonts w:ascii="Arial" w:eastAsia="Arial" w:hAnsi="Arial" w:cs="Arial"/>
          <w:b/>
        </w:rPr>
        <w:t>3</w:t>
      </w:r>
      <w:r w:rsidR="00F808F2">
        <w:rPr>
          <w:rFonts w:ascii="Arial" w:eastAsia="Arial" w:hAnsi="Arial" w:cs="Arial"/>
          <w:b/>
        </w:rPr>
        <w:t xml:space="preserve">. </w:t>
      </w:r>
      <w:r>
        <w:rPr>
          <w:rFonts w:ascii="Arial" w:eastAsia="Arial" w:hAnsi="Arial" w:cs="Arial"/>
          <w:b/>
        </w:rPr>
        <w:t>Recursos de apelación TEEA-RAP-009/2023 y acumulados.</w:t>
      </w:r>
      <w:r>
        <w:rPr>
          <w:rFonts w:ascii="Arial" w:eastAsia="Arial" w:hAnsi="Arial" w:cs="Arial"/>
        </w:rPr>
        <w:t xml:space="preserve"> Los 16 y 17 siguientes, los ciudadanos Brandon Amauri Cardona Mejía, José Ángel Rodríguez Márquez y Jesús Ricardo Barba Parra, en su carácter de representantes propietarios del PRI, PRD y MORENA respectivamente,</w:t>
      </w:r>
      <w:r>
        <w:rPr>
          <w:rFonts w:ascii="Arial" w:eastAsia="Arial" w:hAnsi="Arial" w:cs="Arial"/>
          <w:vertAlign w:val="superscript"/>
        </w:rPr>
        <w:footnoteReference w:id="4"/>
      </w:r>
      <w:r>
        <w:rPr>
          <w:rFonts w:ascii="Arial" w:eastAsia="Arial" w:hAnsi="Arial" w:cs="Arial"/>
        </w:rPr>
        <w:t xml:space="preserve"> impugnaron el referido acuerdo, al considerar, esencialmente que: </w:t>
      </w:r>
      <w:r>
        <w:rPr>
          <w:rFonts w:ascii="Arial" w:eastAsia="Arial" w:hAnsi="Arial" w:cs="Arial"/>
          <w:b/>
          <w:i/>
        </w:rPr>
        <w:t>i)</w:t>
      </w:r>
      <w:r>
        <w:rPr>
          <w:rFonts w:ascii="Arial" w:eastAsia="Arial" w:hAnsi="Arial" w:cs="Arial"/>
        </w:rPr>
        <w:t xml:space="preserve"> el </w:t>
      </w:r>
      <w:r w:rsidRPr="00C04DB4">
        <w:rPr>
          <w:rFonts w:ascii="Arial" w:eastAsia="Arial" w:hAnsi="Arial" w:cs="Arial"/>
          <w:iCs/>
        </w:rPr>
        <w:t>Instituto Local</w:t>
      </w:r>
      <w:r>
        <w:rPr>
          <w:rFonts w:ascii="Arial" w:eastAsia="Arial" w:hAnsi="Arial" w:cs="Arial"/>
          <w:i/>
        </w:rPr>
        <w:t xml:space="preserve"> </w:t>
      </w:r>
      <w:r>
        <w:rPr>
          <w:rFonts w:ascii="Arial" w:eastAsia="Arial" w:hAnsi="Arial" w:cs="Arial"/>
        </w:rPr>
        <w:t xml:space="preserve">excedió sus facultades al emitir dichas normas, ya que desde su perspectiva se vulnera el principio de autodeterminación de los partidos políticos y </w:t>
      </w:r>
      <w:proofErr w:type="spellStart"/>
      <w:r>
        <w:rPr>
          <w:rFonts w:ascii="Arial" w:eastAsia="Arial" w:hAnsi="Arial" w:cs="Arial"/>
          <w:b/>
          <w:i/>
        </w:rPr>
        <w:t>ii</w:t>
      </w:r>
      <w:proofErr w:type="spellEnd"/>
      <w:r>
        <w:rPr>
          <w:rFonts w:ascii="Arial" w:eastAsia="Arial" w:hAnsi="Arial" w:cs="Arial"/>
          <w:b/>
          <w:i/>
        </w:rPr>
        <w:t>)</w:t>
      </w:r>
      <w:r>
        <w:rPr>
          <w:rFonts w:ascii="Arial" w:eastAsia="Arial" w:hAnsi="Arial" w:cs="Arial"/>
        </w:rPr>
        <w:t xml:space="preserve"> a partir de diversas deficiencias regulativas y apreciaciones procedimentales, se limita de forma previa la postulación y, en su caso, asignación de candidaturas por ambos principios, a los cargos públicos a renovarse en el presente proceso comicial.</w:t>
      </w:r>
    </w:p>
    <w:p w14:paraId="381DFC19" w14:textId="1361F825" w:rsidR="00BA5C5F" w:rsidRPr="00F808F2" w:rsidRDefault="00000000" w:rsidP="00C04DB4">
      <w:pPr>
        <w:spacing w:after="240" w:line="360" w:lineRule="auto"/>
        <w:jc w:val="both"/>
        <w:rPr>
          <w:b/>
          <w:sz w:val="22"/>
          <w:szCs w:val="22"/>
          <w:highlight w:val="yellow"/>
        </w:rPr>
      </w:pPr>
      <w:r>
        <w:rPr>
          <w:rFonts w:ascii="Arial" w:eastAsia="Arial" w:hAnsi="Arial" w:cs="Arial"/>
          <w:b/>
        </w:rPr>
        <w:lastRenderedPageBreak/>
        <w:t>4. Recepción</w:t>
      </w:r>
      <w:r w:rsidR="00BA5C5F">
        <w:rPr>
          <w:rFonts w:ascii="Arial" w:eastAsia="Arial" w:hAnsi="Arial" w:cs="Arial"/>
          <w:b/>
        </w:rPr>
        <w:t>, acumulación</w:t>
      </w:r>
      <w:r>
        <w:rPr>
          <w:rFonts w:ascii="Arial" w:eastAsia="Arial" w:hAnsi="Arial" w:cs="Arial"/>
          <w:b/>
        </w:rPr>
        <w:t xml:space="preserve"> y turno. </w:t>
      </w:r>
      <w:r>
        <w:rPr>
          <w:rFonts w:ascii="Arial" w:eastAsia="Arial" w:hAnsi="Arial" w:cs="Arial"/>
          <w:highlight w:val="white"/>
        </w:rPr>
        <w:t>Los 20 y 21 de octubre,</w:t>
      </w:r>
      <w:r>
        <w:rPr>
          <w:rFonts w:ascii="Arial" w:eastAsia="Arial" w:hAnsi="Arial" w:cs="Arial"/>
        </w:rPr>
        <w:t xml:space="preserve"> se recibieron en este Tribunal los referidos escritos de demanda,</w:t>
      </w:r>
      <w:r>
        <w:rPr>
          <w:rFonts w:ascii="Arial" w:eastAsia="Arial" w:hAnsi="Arial" w:cs="Arial"/>
          <w:vertAlign w:val="superscript"/>
        </w:rPr>
        <w:footnoteReference w:id="5"/>
      </w:r>
      <w:r>
        <w:rPr>
          <w:rFonts w:ascii="Arial" w:eastAsia="Arial" w:hAnsi="Arial" w:cs="Arial"/>
        </w:rPr>
        <w:t xml:space="preserve"> los cuales se registraron y</w:t>
      </w:r>
      <w:r w:rsidR="00BA5C5F">
        <w:rPr>
          <w:rFonts w:ascii="Arial" w:eastAsia="Arial" w:hAnsi="Arial" w:cs="Arial"/>
        </w:rPr>
        <w:t xml:space="preserve"> tras advertir la identidad del acto impugnado, así como la pretensión de los recurrentes; la Secretaría General del este órgano jurisdiccional acordó su acumulación. </w:t>
      </w:r>
    </w:p>
    <w:p w14:paraId="020E2703" w14:textId="33901518" w:rsidR="00BA5C5F" w:rsidRDefault="00BA5C5F" w:rsidP="00C04DB4">
      <w:pPr>
        <w:spacing w:after="240" w:line="360" w:lineRule="auto"/>
        <w:jc w:val="both"/>
        <w:rPr>
          <w:rFonts w:ascii="Arial" w:eastAsia="Arial" w:hAnsi="Arial" w:cs="Arial"/>
        </w:rPr>
      </w:pPr>
      <w:r>
        <w:rPr>
          <w:rFonts w:ascii="Arial" w:eastAsia="Arial" w:hAnsi="Arial" w:cs="Arial"/>
        </w:rPr>
        <w:t xml:space="preserve">Posteriormente, los mismos fueron turnados a la Ponencia de la Magistrada Laura Hortensia Llamas Hernández. </w:t>
      </w:r>
    </w:p>
    <w:p w14:paraId="70A8ACF3" w14:textId="3975ADA4" w:rsidR="000D22FD" w:rsidRDefault="00000000" w:rsidP="00C04DB4">
      <w:pPr>
        <w:spacing w:after="240" w:line="360" w:lineRule="auto"/>
        <w:jc w:val="both"/>
        <w:rPr>
          <w:rFonts w:ascii="Arial" w:eastAsia="Arial" w:hAnsi="Arial" w:cs="Arial"/>
        </w:rPr>
      </w:pPr>
      <w:r>
        <w:rPr>
          <w:rFonts w:ascii="Arial" w:eastAsia="Arial" w:hAnsi="Arial" w:cs="Arial"/>
          <w:b/>
        </w:rPr>
        <w:t xml:space="preserve">5. Radicación, Admisión y Cierre de la instrucción. </w:t>
      </w:r>
      <w:r>
        <w:rPr>
          <w:rFonts w:ascii="Arial" w:eastAsia="Arial" w:hAnsi="Arial" w:cs="Arial"/>
        </w:rPr>
        <w:t>El 23 del mismo mes</w:t>
      </w:r>
      <w:r>
        <w:rPr>
          <w:rFonts w:ascii="Arial" w:eastAsia="Arial" w:hAnsi="Arial" w:cs="Arial"/>
          <w:highlight w:val="white"/>
        </w:rPr>
        <w:t>, la Magistrada Instructora admitió los referidos medios de impugnación y, el 30 siguiente, al no existir trámites pendientes por realizar, ordenó el cierre de instrucció</w:t>
      </w:r>
      <w:r>
        <w:rPr>
          <w:rFonts w:ascii="Arial" w:eastAsia="Arial" w:hAnsi="Arial" w:cs="Arial"/>
        </w:rPr>
        <w:t>n y formuló el proyecto de sentencia.</w:t>
      </w:r>
    </w:p>
    <w:p w14:paraId="11FFECB4" w14:textId="77777777" w:rsidR="000D22FD" w:rsidRDefault="00000000" w:rsidP="00C04DB4">
      <w:pPr>
        <w:spacing w:after="240" w:line="256" w:lineRule="auto"/>
        <w:jc w:val="both"/>
        <w:rPr>
          <w:rFonts w:ascii="Arial" w:eastAsia="Arial" w:hAnsi="Arial" w:cs="Arial"/>
          <w:b/>
        </w:rPr>
      </w:pPr>
      <w:r>
        <w:rPr>
          <w:rFonts w:ascii="Arial" w:eastAsia="Arial" w:hAnsi="Arial" w:cs="Arial"/>
          <w:b/>
        </w:rPr>
        <w:t>II.</w:t>
      </w:r>
      <w:r>
        <w:rPr>
          <w:rFonts w:ascii="Times New Roman" w:eastAsia="Times New Roman" w:hAnsi="Times New Roman" w:cs="Times New Roman"/>
          <w:sz w:val="14"/>
          <w:szCs w:val="14"/>
        </w:rPr>
        <w:t xml:space="preserve">   </w:t>
      </w:r>
      <w:r>
        <w:rPr>
          <w:rFonts w:ascii="Arial" w:eastAsia="Arial" w:hAnsi="Arial" w:cs="Arial"/>
          <w:b/>
        </w:rPr>
        <w:t>Competencia</w:t>
      </w:r>
    </w:p>
    <w:p w14:paraId="222863C6" w14:textId="77777777" w:rsidR="000D22FD" w:rsidRDefault="00000000" w:rsidP="00C04DB4">
      <w:pPr>
        <w:spacing w:after="240" w:line="360" w:lineRule="auto"/>
        <w:jc w:val="both"/>
        <w:rPr>
          <w:rFonts w:ascii="Arial" w:eastAsia="Arial" w:hAnsi="Arial" w:cs="Arial"/>
        </w:rPr>
      </w:pPr>
      <w:r>
        <w:rPr>
          <w:rFonts w:ascii="Arial" w:eastAsia="Arial" w:hAnsi="Arial" w:cs="Arial"/>
        </w:rPr>
        <w:t xml:space="preserve">Este Tribunal es competente para conocer y resolver los presentes asuntos, por tratarse de medios de impugnación promovidos por ciudadanos en su carácter de representantes propietarios de partidos políticos, en contra de un acuerdo del </w:t>
      </w:r>
      <w:r w:rsidRPr="00C04DB4">
        <w:rPr>
          <w:rFonts w:ascii="Arial" w:eastAsia="Arial" w:hAnsi="Arial" w:cs="Arial"/>
          <w:iCs/>
        </w:rPr>
        <w:t>Instituto Local</w:t>
      </w:r>
      <w:r>
        <w:rPr>
          <w:rFonts w:ascii="Arial" w:eastAsia="Arial" w:hAnsi="Arial" w:cs="Arial"/>
          <w:i/>
        </w:rPr>
        <w:t xml:space="preserve"> </w:t>
      </w:r>
      <w:r>
        <w:rPr>
          <w:rFonts w:ascii="Arial" w:eastAsia="Arial" w:hAnsi="Arial" w:cs="Arial"/>
        </w:rPr>
        <w:t>que aprobó las</w:t>
      </w:r>
      <w:r>
        <w:rPr>
          <w:rFonts w:ascii="Arial" w:eastAsia="Arial" w:hAnsi="Arial" w:cs="Arial"/>
          <w:i/>
        </w:rPr>
        <w:t xml:space="preserve"> Reglas para garantizar la paridad de género e</w:t>
      </w:r>
      <w:r>
        <w:rPr>
          <w:rFonts w:ascii="Arial" w:eastAsia="Arial" w:hAnsi="Arial" w:cs="Arial"/>
        </w:rPr>
        <w:t>n el proceso electoral concurrente 2023-2024 en Aguascalientes. Lo anterior, de conformidad con los artículos 297, fracción II, 335, fracción II, 336 y 337 del Código Electoral.</w:t>
      </w:r>
    </w:p>
    <w:p w14:paraId="0288671E" w14:textId="77777777" w:rsidR="000D22FD" w:rsidRDefault="00000000" w:rsidP="00C04DB4">
      <w:pPr>
        <w:spacing w:after="240" w:line="360" w:lineRule="auto"/>
        <w:jc w:val="both"/>
        <w:rPr>
          <w:rFonts w:ascii="Arial" w:eastAsia="Arial" w:hAnsi="Arial" w:cs="Arial"/>
          <w:b/>
        </w:rPr>
      </w:pPr>
      <w:r>
        <w:rPr>
          <w:rFonts w:ascii="Arial" w:eastAsia="Arial" w:hAnsi="Arial" w:cs="Arial"/>
          <w:b/>
          <w:smallCaps/>
        </w:rPr>
        <w:t>III.</w:t>
      </w:r>
      <w:r>
        <w:rPr>
          <w:rFonts w:ascii="Times New Roman" w:eastAsia="Times New Roman" w:hAnsi="Times New Roman" w:cs="Times New Roman"/>
          <w:sz w:val="14"/>
          <w:szCs w:val="14"/>
        </w:rPr>
        <w:t xml:space="preserve"> </w:t>
      </w:r>
      <w:r>
        <w:rPr>
          <w:rFonts w:ascii="Arial" w:eastAsia="Arial" w:hAnsi="Arial" w:cs="Arial"/>
          <w:b/>
        </w:rPr>
        <w:t xml:space="preserve"> Procedencia</w:t>
      </w:r>
    </w:p>
    <w:p w14:paraId="45E8A89D" w14:textId="77777777" w:rsidR="000D22FD" w:rsidRDefault="00000000" w:rsidP="00C04DB4">
      <w:pPr>
        <w:spacing w:after="240" w:line="360" w:lineRule="auto"/>
        <w:jc w:val="both"/>
        <w:rPr>
          <w:rFonts w:ascii="Arial" w:eastAsia="Arial" w:hAnsi="Arial" w:cs="Arial"/>
        </w:rPr>
      </w:pPr>
      <w:r>
        <w:rPr>
          <w:rFonts w:ascii="Arial" w:eastAsia="Arial" w:hAnsi="Arial" w:cs="Arial"/>
        </w:rPr>
        <w:t>Los recursos de apelación cumplen con los requisitos de procedencia previstos en los artículos 302 y 307, fracción I del Código Electoral.</w:t>
      </w:r>
    </w:p>
    <w:p w14:paraId="09996A27" w14:textId="77777777" w:rsidR="000D22FD" w:rsidRDefault="00000000" w:rsidP="00C04DB4">
      <w:pPr>
        <w:spacing w:after="240" w:line="360" w:lineRule="auto"/>
        <w:jc w:val="both"/>
        <w:rPr>
          <w:rFonts w:ascii="Arial" w:eastAsia="Arial" w:hAnsi="Arial" w:cs="Arial"/>
          <w:b/>
        </w:rPr>
      </w:pPr>
      <w:r>
        <w:rPr>
          <w:rFonts w:ascii="Arial" w:eastAsia="Arial" w:hAnsi="Arial" w:cs="Arial"/>
          <w:b/>
        </w:rPr>
        <w:t xml:space="preserve">1. Forma. </w:t>
      </w:r>
      <w:r>
        <w:rPr>
          <w:rFonts w:ascii="Arial" w:eastAsia="Arial" w:hAnsi="Arial" w:cs="Arial"/>
        </w:rPr>
        <w:t xml:space="preserve">Las demandas cumplen el presente requisito porque: </w:t>
      </w:r>
      <w:r>
        <w:rPr>
          <w:rFonts w:ascii="Arial" w:eastAsia="Arial" w:hAnsi="Arial" w:cs="Arial"/>
          <w:b/>
          <w:i/>
        </w:rPr>
        <w:t>a)</w:t>
      </w:r>
      <w:r>
        <w:rPr>
          <w:rFonts w:ascii="Arial" w:eastAsia="Arial" w:hAnsi="Arial" w:cs="Arial"/>
          <w:b/>
        </w:rPr>
        <w:t xml:space="preserve"> </w:t>
      </w:r>
      <w:r>
        <w:rPr>
          <w:rFonts w:ascii="Arial" w:eastAsia="Arial" w:hAnsi="Arial" w:cs="Arial"/>
        </w:rPr>
        <w:t xml:space="preserve">fueron presentadas por escrito ante la autoridad responsable, </w:t>
      </w:r>
      <w:r>
        <w:rPr>
          <w:rFonts w:ascii="Arial" w:eastAsia="Arial" w:hAnsi="Arial" w:cs="Arial"/>
          <w:b/>
          <w:i/>
        </w:rPr>
        <w:t>b)</w:t>
      </w:r>
      <w:r>
        <w:rPr>
          <w:rFonts w:ascii="Arial" w:eastAsia="Arial" w:hAnsi="Arial" w:cs="Arial"/>
          <w:b/>
        </w:rPr>
        <w:t xml:space="preserve"> </w:t>
      </w:r>
      <w:r>
        <w:rPr>
          <w:rFonts w:ascii="Arial" w:eastAsia="Arial" w:hAnsi="Arial" w:cs="Arial"/>
        </w:rPr>
        <w:t xml:space="preserve">en ellas se hace constar el nombre de los recurrentes, </w:t>
      </w:r>
      <w:r>
        <w:rPr>
          <w:rFonts w:ascii="Arial" w:eastAsia="Arial" w:hAnsi="Arial" w:cs="Arial"/>
          <w:b/>
          <w:i/>
        </w:rPr>
        <w:t>c)</w:t>
      </w:r>
      <w:r>
        <w:rPr>
          <w:rFonts w:ascii="Arial" w:eastAsia="Arial" w:hAnsi="Arial" w:cs="Arial"/>
          <w:b/>
        </w:rPr>
        <w:t xml:space="preserve"> </w:t>
      </w:r>
      <w:r>
        <w:rPr>
          <w:rFonts w:ascii="Arial" w:eastAsia="Arial" w:hAnsi="Arial" w:cs="Arial"/>
        </w:rPr>
        <w:t xml:space="preserve">identifican el acto impugnado y; </w:t>
      </w:r>
      <w:r>
        <w:rPr>
          <w:rFonts w:ascii="Arial" w:eastAsia="Arial" w:hAnsi="Arial" w:cs="Arial"/>
          <w:b/>
          <w:i/>
        </w:rPr>
        <w:t>d)</w:t>
      </w:r>
      <w:r>
        <w:rPr>
          <w:rFonts w:ascii="Arial" w:eastAsia="Arial" w:hAnsi="Arial" w:cs="Arial"/>
          <w:b/>
        </w:rPr>
        <w:t xml:space="preserve"> </w:t>
      </w:r>
      <w:r>
        <w:rPr>
          <w:rFonts w:ascii="Arial" w:eastAsia="Arial" w:hAnsi="Arial" w:cs="Arial"/>
        </w:rPr>
        <w:t>se enuncian los hechos y agravios en los que basan su impugnación, así como los preceptos presuntamente violados.</w:t>
      </w:r>
    </w:p>
    <w:p w14:paraId="5D8A1FDA" w14:textId="77777777" w:rsidR="000D22FD" w:rsidRDefault="00000000" w:rsidP="00C04DB4">
      <w:pPr>
        <w:spacing w:after="240" w:line="360" w:lineRule="auto"/>
        <w:jc w:val="both"/>
        <w:rPr>
          <w:rFonts w:ascii="Arial" w:eastAsia="Arial" w:hAnsi="Arial" w:cs="Arial"/>
          <w:b/>
        </w:rPr>
      </w:pPr>
      <w:r>
        <w:rPr>
          <w:rFonts w:ascii="Arial" w:eastAsia="Arial" w:hAnsi="Arial" w:cs="Arial"/>
          <w:b/>
        </w:rPr>
        <w:t xml:space="preserve">2. Oportunidad. </w:t>
      </w:r>
      <w:r>
        <w:rPr>
          <w:rFonts w:ascii="Arial" w:eastAsia="Arial" w:hAnsi="Arial" w:cs="Arial"/>
        </w:rPr>
        <w:t>Los medios de impugnación fueron presentados en tiempo y forma, ya que el acto impugnado se aprobó el día 13 de octubre y los escritos de demanda se presentaron los 16 y 17 siguientes, por tanto, fueron promovidos dentro del plazo legal de 4 días.</w:t>
      </w:r>
    </w:p>
    <w:p w14:paraId="16F4C531" w14:textId="1EB95E66" w:rsidR="000D22FD" w:rsidRDefault="00000000" w:rsidP="00C04DB4">
      <w:pPr>
        <w:spacing w:after="240" w:line="360" w:lineRule="auto"/>
        <w:jc w:val="both"/>
        <w:rPr>
          <w:rFonts w:ascii="Arial" w:eastAsia="Arial" w:hAnsi="Arial" w:cs="Arial"/>
        </w:rPr>
      </w:pPr>
      <w:r>
        <w:rPr>
          <w:rFonts w:ascii="Arial" w:eastAsia="Arial" w:hAnsi="Arial" w:cs="Arial"/>
          <w:b/>
        </w:rPr>
        <w:lastRenderedPageBreak/>
        <w:t xml:space="preserve">3. Legitimación y personería. </w:t>
      </w:r>
      <w:r>
        <w:rPr>
          <w:rFonts w:ascii="Arial" w:eastAsia="Arial" w:hAnsi="Arial" w:cs="Arial"/>
        </w:rPr>
        <w:t xml:space="preserve">Los medios de impugnación fueron promovidos por los ciudadanos Brandon Amauri Cardona Mejía, José Ángel Rodríguez Márquez y Jesús Ricardo Barba Parra, en su </w:t>
      </w:r>
      <w:r w:rsidR="00C04DB4">
        <w:rPr>
          <w:rFonts w:ascii="Arial" w:eastAsia="Arial" w:hAnsi="Arial" w:cs="Arial"/>
        </w:rPr>
        <w:t>carácter</w:t>
      </w:r>
      <w:r>
        <w:rPr>
          <w:rFonts w:ascii="Arial" w:eastAsia="Arial" w:hAnsi="Arial" w:cs="Arial"/>
        </w:rPr>
        <w:t xml:space="preserve"> de representantes propietarios del PRI, PRD y MORENA respectivamente, </w:t>
      </w:r>
      <w:r w:rsidR="00C04DB4">
        <w:rPr>
          <w:rFonts w:ascii="Arial" w:eastAsia="Arial" w:hAnsi="Arial" w:cs="Arial"/>
        </w:rPr>
        <w:t>calidades</w:t>
      </w:r>
      <w:r>
        <w:rPr>
          <w:rFonts w:ascii="Arial" w:eastAsia="Arial" w:hAnsi="Arial" w:cs="Arial"/>
        </w:rPr>
        <w:t xml:space="preserve"> que son reconocid</w:t>
      </w:r>
      <w:r w:rsidR="00641301">
        <w:rPr>
          <w:rFonts w:ascii="Arial" w:eastAsia="Arial" w:hAnsi="Arial" w:cs="Arial"/>
        </w:rPr>
        <w:t>as</w:t>
      </w:r>
      <w:r>
        <w:rPr>
          <w:rFonts w:ascii="Arial" w:eastAsia="Arial" w:hAnsi="Arial" w:cs="Arial"/>
        </w:rPr>
        <w:t xml:space="preserve"> por la autoridad responsable y son acreditados conforme a la constancia que expide el citado organismo electoral.</w:t>
      </w:r>
    </w:p>
    <w:p w14:paraId="473D97DB" w14:textId="77777777" w:rsidR="000D22FD" w:rsidRDefault="00000000" w:rsidP="00C04DB4">
      <w:pPr>
        <w:spacing w:after="240" w:line="360" w:lineRule="auto"/>
        <w:jc w:val="both"/>
        <w:rPr>
          <w:rFonts w:ascii="Arial" w:eastAsia="Arial" w:hAnsi="Arial" w:cs="Arial"/>
        </w:rPr>
      </w:pPr>
      <w:r>
        <w:rPr>
          <w:rFonts w:ascii="Arial" w:eastAsia="Arial" w:hAnsi="Arial" w:cs="Arial"/>
          <w:b/>
        </w:rPr>
        <w:t xml:space="preserve">4. Interés jurídico. </w:t>
      </w:r>
      <w:r>
        <w:rPr>
          <w:rFonts w:ascii="Arial" w:eastAsia="Arial" w:hAnsi="Arial" w:cs="Arial"/>
        </w:rPr>
        <w:t xml:space="preserve">Se satisface este requisito, porque los recurrentes controvierten el acuerdo del </w:t>
      </w:r>
      <w:r w:rsidRPr="00C04DB4">
        <w:rPr>
          <w:rFonts w:ascii="Arial" w:eastAsia="Arial" w:hAnsi="Arial" w:cs="Arial"/>
          <w:iCs/>
        </w:rPr>
        <w:t>Instituto Local</w:t>
      </w:r>
      <w:r>
        <w:rPr>
          <w:rFonts w:ascii="Arial" w:eastAsia="Arial" w:hAnsi="Arial" w:cs="Arial"/>
          <w:i/>
        </w:rPr>
        <w:t xml:space="preserve"> </w:t>
      </w:r>
      <w:r>
        <w:rPr>
          <w:rFonts w:ascii="Arial" w:eastAsia="Arial" w:hAnsi="Arial" w:cs="Arial"/>
        </w:rPr>
        <w:t xml:space="preserve">que aprobó las </w:t>
      </w:r>
      <w:r>
        <w:rPr>
          <w:rFonts w:ascii="Arial" w:eastAsia="Arial" w:hAnsi="Arial" w:cs="Arial"/>
          <w:i/>
        </w:rPr>
        <w:t>Reglas para garantizar la paridad de género</w:t>
      </w:r>
      <w:r>
        <w:rPr>
          <w:rFonts w:ascii="Arial" w:eastAsia="Arial" w:hAnsi="Arial" w:cs="Arial"/>
        </w:rPr>
        <w:t xml:space="preserve"> en el actual proceso electoral concurrente 2023-2024 y, por tanto, al ser representantes propietarios de los diferentes partidos políticos tienen el interés jurídico para cuestionar tal acuerdo.</w:t>
      </w:r>
    </w:p>
    <w:p w14:paraId="20F78919" w14:textId="77777777" w:rsidR="000D22FD" w:rsidRDefault="00000000" w:rsidP="00C04DB4">
      <w:pPr>
        <w:spacing w:after="240" w:line="360" w:lineRule="auto"/>
        <w:jc w:val="both"/>
        <w:rPr>
          <w:rFonts w:ascii="Arial" w:eastAsia="Arial" w:hAnsi="Arial" w:cs="Arial"/>
        </w:rPr>
      </w:pPr>
      <w:r>
        <w:rPr>
          <w:rFonts w:ascii="Arial" w:eastAsia="Arial" w:hAnsi="Arial" w:cs="Arial"/>
          <w:b/>
        </w:rPr>
        <w:t xml:space="preserve">5. Definitividad. </w:t>
      </w:r>
      <w:r>
        <w:rPr>
          <w:rFonts w:ascii="Arial" w:eastAsia="Arial" w:hAnsi="Arial" w:cs="Arial"/>
        </w:rPr>
        <w:t>También se cumple este requisito, porque la ley electoral no prevé el agotamiento de alguna instancia previa al recurso de apelación, que pueda revocar, anular, modificar o confirmar, el acuerdo que ahora se controvierte.</w:t>
      </w:r>
    </w:p>
    <w:p w14:paraId="53534412" w14:textId="77777777" w:rsidR="000D22FD" w:rsidRDefault="00000000" w:rsidP="00C04DB4">
      <w:pPr>
        <w:spacing w:after="240" w:line="360" w:lineRule="auto"/>
        <w:jc w:val="both"/>
        <w:rPr>
          <w:rFonts w:ascii="Arial" w:eastAsia="Arial" w:hAnsi="Arial" w:cs="Arial"/>
          <w:b/>
        </w:rPr>
      </w:pPr>
      <w:r>
        <w:rPr>
          <w:rFonts w:ascii="Arial" w:eastAsia="Arial" w:hAnsi="Arial" w:cs="Arial"/>
          <w:b/>
        </w:rPr>
        <w:t>IV. ESTUDIO DE FONDO.</w:t>
      </w:r>
    </w:p>
    <w:p w14:paraId="3C674506" w14:textId="77777777" w:rsidR="000D22FD" w:rsidRDefault="00000000" w:rsidP="00C04DB4">
      <w:pPr>
        <w:spacing w:after="240" w:line="360" w:lineRule="auto"/>
        <w:jc w:val="both"/>
        <w:rPr>
          <w:rFonts w:ascii="Arial" w:eastAsia="Arial" w:hAnsi="Arial" w:cs="Arial"/>
          <w:b/>
        </w:rPr>
      </w:pPr>
      <w:r>
        <w:rPr>
          <w:rFonts w:ascii="Arial" w:eastAsia="Arial" w:hAnsi="Arial" w:cs="Arial"/>
          <w:b/>
        </w:rPr>
        <w:t>1. Definición de la materia de la controversia.</w:t>
      </w:r>
    </w:p>
    <w:p w14:paraId="60CFD2E4" w14:textId="4262B19B" w:rsidR="000D22FD" w:rsidRPr="00C04DB4" w:rsidRDefault="00000000" w:rsidP="00C04DB4">
      <w:pPr>
        <w:spacing w:after="240" w:line="360" w:lineRule="auto"/>
        <w:jc w:val="both"/>
        <w:rPr>
          <w:rFonts w:ascii="Arial" w:eastAsia="Arial" w:hAnsi="Arial" w:cs="Arial"/>
        </w:rPr>
      </w:pPr>
      <w:r>
        <w:rPr>
          <w:rFonts w:ascii="Arial" w:eastAsia="Arial" w:hAnsi="Arial" w:cs="Arial"/>
          <w:b/>
        </w:rPr>
        <w:t>a) Acuerdo impugnado</w:t>
      </w:r>
      <w:r>
        <w:rPr>
          <w:rFonts w:ascii="Arial" w:eastAsia="Arial" w:hAnsi="Arial" w:cs="Arial"/>
        </w:rPr>
        <w:t>. El 13 de octubre, el Consejo General aprobó el acuerdo CG-A-40/23, mediante el cual se aprobaron las reglas para garantizar la paridad</w:t>
      </w:r>
      <w:r>
        <w:rPr>
          <w:rFonts w:ascii="Arial" w:eastAsia="Arial" w:hAnsi="Arial" w:cs="Arial"/>
          <w:b/>
        </w:rPr>
        <w:t xml:space="preserve"> </w:t>
      </w:r>
      <w:r>
        <w:rPr>
          <w:rFonts w:ascii="Arial" w:eastAsia="Arial" w:hAnsi="Arial" w:cs="Arial"/>
        </w:rPr>
        <w:t xml:space="preserve">de género en el proceso electoral concurrente 2023-2024 en el Estado de Aguascalientes, en el que, entre otras cuestiones, determinó: </w:t>
      </w:r>
      <w:r>
        <w:rPr>
          <w:rFonts w:ascii="Arial" w:eastAsia="Arial" w:hAnsi="Arial" w:cs="Arial"/>
          <w:b/>
          <w:i/>
        </w:rPr>
        <w:t>i)</w:t>
      </w:r>
      <w:r>
        <w:rPr>
          <w:rFonts w:ascii="Arial" w:eastAsia="Arial" w:hAnsi="Arial" w:cs="Arial"/>
        </w:rPr>
        <w:t xml:space="preserve"> los procedimientos para garantizar la paridad entre los géneros en las postulaciones, </w:t>
      </w:r>
      <w:proofErr w:type="spellStart"/>
      <w:r>
        <w:rPr>
          <w:rFonts w:ascii="Arial" w:eastAsia="Arial" w:hAnsi="Arial" w:cs="Arial"/>
          <w:b/>
          <w:i/>
        </w:rPr>
        <w:t>ii</w:t>
      </w:r>
      <w:proofErr w:type="spellEnd"/>
      <w:r>
        <w:rPr>
          <w:rFonts w:ascii="Arial" w:eastAsia="Arial" w:hAnsi="Arial" w:cs="Arial"/>
          <w:b/>
          <w:i/>
        </w:rPr>
        <w:t xml:space="preserve">) </w:t>
      </w:r>
      <w:r>
        <w:rPr>
          <w:rFonts w:ascii="Arial" w:eastAsia="Arial" w:hAnsi="Arial" w:cs="Arial"/>
        </w:rPr>
        <w:t xml:space="preserve">la creación de </w:t>
      </w:r>
      <w:r>
        <w:rPr>
          <w:rFonts w:ascii="Arial" w:eastAsia="Arial" w:hAnsi="Arial" w:cs="Arial"/>
          <w:i/>
        </w:rPr>
        <w:t>bloques de competitividad</w:t>
      </w:r>
      <w:r>
        <w:rPr>
          <w:rFonts w:ascii="Arial" w:eastAsia="Arial" w:hAnsi="Arial" w:cs="Arial"/>
        </w:rPr>
        <w:t xml:space="preserve"> respecto a los Ayuntamientos y Distritos del </w:t>
      </w:r>
      <w:r w:rsidR="009A7DFB">
        <w:rPr>
          <w:rFonts w:ascii="Arial" w:eastAsia="Arial" w:hAnsi="Arial" w:cs="Arial"/>
        </w:rPr>
        <w:t>E</w:t>
      </w:r>
      <w:r>
        <w:rPr>
          <w:rFonts w:ascii="Arial" w:eastAsia="Arial" w:hAnsi="Arial" w:cs="Arial"/>
        </w:rPr>
        <w:t xml:space="preserve">stado, </w:t>
      </w:r>
      <w:proofErr w:type="spellStart"/>
      <w:r>
        <w:rPr>
          <w:rFonts w:ascii="Arial" w:eastAsia="Arial" w:hAnsi="Arial" w:cs="Arial"/>
          <w:b/>
          <w:i/>
        </w:rPr>
        <w:t>iii</w:t>
      </w:r>
      <w:proofErr w:type="spellEnd"/>
      <w:r>
        <w:rPr>
          <w:rFonts w:ascii="Arial" w:eastAsia="Arial" w:hAnsi="Arial" w:cs="Arial"/>
          <w:b/>
          <w:i/>
        </w:rPr>
        <w:t xml:space="preserve">) </w:t>
      </w:r>
      <w:r>
        <w:rPr>
          <w:rFonts w:ascii="Arial" w:eastAsia="Arial" w:hAnsi="Arial" w:cs="Arial"/>
        </w:rPr>
        <w:t xml:space="preserve">las reglas para garantizar la paridad en la integración de los órganos públicos a renovarse, aún ante posibles incumplimientos y; </w:t>
      </w:r>
      <w:proofErr w:type="spellStart"/>
      <w:r>
        <w:rPr>
          <w:rFonts w:ascii="Arial" w:eastAsia="Arial" w:hAnsi="Arial" w:cs="Arial"/>
          <w:b/>
          <w:i/>
        </w:rPr>
        <w:t>iv</w:t>
      </w:r>
      <w:proofErr w:type="spellEnd"/>
      <w:r>
        <w:rPr>
          <w:rFonts w:ascii="Arial" w:eastAsia="Arial" w:hAnsi="Arial" w:cs="Arial"/>
          <w:b/>
          <w:i/>
        </w:rPr>
        <w:t xml:space="preserve">) </w:t>
      </w:r>
      <w:r>
        <w:rPr>
          <w:rFonts w:ascii="Arial" w:eastAsia="Arial" w:hAnsi="Arial" w:cs="Arial"/>
        </w:rPr>
        <w:t xml:space="preserve">el proceso de asignación de espacios públicos ante renuncias masivas y sistemáticas de las fórmulas de candidaturas del género femenino, por el principio de representación proporcional. </w:t>
      </w:r>
    </w:p>
    <w:p w14:paraId="1FDA5B42" w14:textId="77777777" w:rsidR="000D22FD" w:rsidRDefault="00000000" w:rsidP="00C04DB4">
      <w:pPr>
        <w:spacing w:after="240" w:line="360" w:lineRule="auto"/>
        <w:jc w:val="both"/>
        <w:rPr>
          <w:rFonts w:ascii="Arial" w:eastAsia="Arial" w:hAnsi="Arial" w:cs="Arial"/>
        </w:rPr>
      </w:pPr>
      <w:r>
        <w:rPr>
          <w:rFonts w:ascii="Arial" w:eastAsia="Arial" w:hAnsi="Arial" w:cs="Arial"/>
          <w:b/>
        </w:rPr>
        <w:t xml:space="preserve">b) Pretensiones y planteamientos. </w:t>
      </w:r>
      <w:r>
        <w:rPr>
          <w:rFonts w:ascii="Arial" w:eastAsia="Arial" w:hAnsi="Arial" w:cs="Arial"/>
        </w:rPr>
        <w:t>Los recurrentes pretenden que se revoque o modifique el referido Acuerdo, al considerar que la autoridad responsable se excedió en sus facultades reglamentarias, pues consideran que arbitrariamente impuso reglas antijurídicas e inconstitucionales, que violan la autodeterminación de los partidos políticos, así como el principio de representación pública. Para lograr esto plantean, esencialmente, lo siguiente:</w:t>
      </w:r>
    </w:p>
    <w:p w14:paraId="6B1B0DC4" w14:textId="77777777" w:rsidR="000D22FD" w:rsidRPr="00C04DB4" w:rsidRDefault="00000000" w:rsidP="00C04DB4">
      <w:pPr>
        <w:numPr>
          <w:ilvl w:val="0"/>
          <w:numId w:val="1"/>
        </w:numPr>
        <w:pBdr>
          <w:top w:val="nil"/>
          <w:left w:val="nil"/>
          <w:bottom w:val="nil"/>
          <w:right w:val="nil"/>
          <w:between w:val="nil"/>
        </w:pBdr>
        <w:spacing w:after="240" w:line="360" w:lineRule="auto"/>
        <w:ind w:left="0" w:firstLine="0"/>
        <w:jc w:val="both"/>
        <w:rPr>
          <w:rFonts w:ascii="Arial" w:eastAsia="Arial" w:hAnsi="Arial" w:cs="Arial"/>
          <w:color w:val="000000"/>
        </w:rPr>
      </w:pPr>
      <w:r>
        <w:rPr>
          <w:rFonts w:ascii="Arial" w:eastAsia="Arial" w:hAnsi="Arial" w:cs="Arial"/>
          <w:b/>
          <w:color w:val="000000"/>
        </w:rPr>
        <w:lastRenderedPageBreak/>
        <w:t xml:space="preserve">Promovente del Recurso de </w:t>
      </w:r>
      <w:r>
        <w:rPr>
          <w:rFonts w:ascii="Arial" w:eastAsia="Arial" w:hAnsi="Arial" w:cs="Arial"/>
          <w:b/>
        </w:rPr>
        <w:t>Apelación</w:t>
      </w:r>
      <w:r>
        <w:rPr>
          <w:rFonts w:ascii="Arial" w:eastAsia="Arial" w:hAnsi="Arial" w:cs="Arial"/>
          <w:b/>
          <w:color w:val="000000"/>
        </w:rPr>
        <w:t xml:space="preserve"> TEEA-RAP-00</w:t>
      </w:r>
      <w:r>
        <w:rPr>
          <w:rFonts w:ascii="Arial" w:eastAsia="Arial" w:hAnsi="Arial" w:cs="Arial"/>
          <w:b/>
        </w:rPr>
        <w:t>9</w:t>
      </w:r>
      <w:r>
        <w:rPr>
          <w:rFonts w:ascii="Arial" w:eastAsia="Arial" w:hAnsi="Arial" w:cs="Arial"/>
          <w:b/>
          <w:color w:val="000000"/>
        </w:rPr>
        <w:t>/2023</w:t>
      </w:r>
      <w:r>
        <w:rPr>
          <w:rFonts w:ascii="Arial" w:eastAsia="Arial" w:hAnsi="Arial" w:cs="Arial"/>
          <w:color w:val="000000"/>
        </w:rPr>
        <w:t xml:space="preserve">. Sostiene que el Acuerdo combatido resulta violatorio de los principios rectores de </w:t>
      </w:r>
      <w:r>
        <w:rPr>
          <w:rFonts w:ascii="Arial" w:eastAsia="Arial" w:hAnsi="Arial" w:cs="Arial"/>
          <w:b/>
          <w:color w:val="000000"/>
        </w:rPr>
        <w:t>autodeterminación</w:t>
      </w:r>
      <w:r>
        <w:rPr>
          <w:rFonts w:ascii="Arial" w:eastAsia="Arial" w:hAnsi="Arial" w:cs="Arial"/>
          <w:color w:val="000000"/>
        </w:rPr>
        <w:t xml:space="preserve"> de los partidos políticos, lo que conlleva al detrimento de los derechos y prerrogativas que la legislación en materia electoral otorga a los partidos </w:t>
      </w:r>
      <w:r>
        <w:rPr>
          <w:rFonts w:ascii="Arial" w:eastAsia="Arial" w:hAnsi="Arial" w:cs="Arial"/>
        </w:rPr>
        <w:t>políticos</w:t>
      </w:r>
      <w:r>
        <w:rPr>
          <w:rFonts w:ascii="Arial" w:eastAsia="Arial" w:hAnsi="Arial" w:cs="Arial"/>
          <w:color w:val="000000"/>
        </w:rPr>
        <w:t>,</w:t>
      </w:r>
      <w:r>
        <w:rPr>
          <w:rFonts w:ascii="Arial" w:eastAsia="Arial" w:hAnsi="Arial" w:cs="Arial"/>
        </w:rPr>
        <w:t xml:space="preserve"> lo que tiene como consecuencia hacer</w:t>
      </w:r>
      <w:r>
        <w:rPr>
          <w:rFonts w:ascii="Arial" w:eastAsia="Arial" w:hAnsi="Arial" w:cs="Arial"/>
          <w:color w:val="000000"/>
        </w:rPr>
        <w:t xml:space="preserve"> nugatorio el derecho a realizar procesos internos adecuados. </w:t>
      </w:r>
    </w:p>
    <w:p w14:paraId="07EBFF02" w14:textId="77777777" w:rsidR="000D22FD" w:rsidRDefault="00000000" w:rsidP="00C04DB4">
      <w:pPr>
        <w:pBdr>
          <w:top w:val="nil"/>
          <w:left w:val="nil"/>
          <w:bottom w:val="nil"/>
          <w:right w:val="nil"/>
          <w:between w:val="nil"/>
        </w:pBdr>
        <w:spacing w:after="240" w:line="360" w:lineRule="auto"/>
        <w:jc w:val="both"/>
        <w:rPr>
          <w:rFonts w:ascii="Arial" w:eastAsia="Arial" w:hAnsi="Arial" w:cs="Arial"/>
          <w:color w:val="000000"/>
        </w:rPr>
      </w:pPr>
      <w:r>
        <w:rPr>
          <w:rFonts w:ascii="Arial" w:eastAsia="Arial" w:hAnsi="Arial" w:cs="Arial"/>
          <w:color w:val="000000"/>
        </w:rPr>
        <w:t xml:space="preserve">De igual forma, expone que el referido acuerdo resulta violatorio al </w:t>
      </w:r>
      <w:r>
        <w:rPr>
          <w:rFonts w:ascii="Arial" w:eastAsia="Arial" w:hAnsi="Arial" w:cs="Arial"/>
          <w:b/>
          <w:color w:val="000000"/>
        </w:rPr>
        <w:t xml:space="preserve">extralimitar las funciones </w:t>
      </w:r>
      <w:r>
        <w:rPr>
          <w:rFonts w:ascii="Arial" w:eastAsia="Arial" w:hAnsi="Arial" w:cs="Arial"/>
          <w:color w:val="000000"/>
        </w:rPr>
        <w:t xml:space="preserve">con las que el Consejo General cuenta como autoridad administrativa electoral, puesto que da apertura a la construcción de un modelo de </w:t>
      </w:r>
      <w:r>
        <w:rPr>
          <w:rFonts w:ascii="Arial" w:eastAsia="Arial" w:hAnsi="Arial" w:cs="Arial"/>
          <w:i/>
          <w:color w:val="000000"/>
        </w:rPr>
        <w:t>bloques de competitividad</w:t>
      </w:r>
      <w:r>
        <w:rPr>
          <w:rFonts w:ascii="Arial" w:eastAsia="Arial" w:hAnsi="Arial" w:cs="Arial"/>
          <w:color w:val="000000"/>
        </w:rPr>
        <w:t>, que de conformidad a su interpretación debe ser regulado para garantizar un acceso efectivo a las mujeres a los cargos para los cuales contienden.</w:t>
      </w:r>
    </w:p>
    <w:p w14:paraId="03A2AB4C" w14:textId="77777777" w:rsidR="000D22FD" w:rsidRPr="00C04DB4" w:rsidRDefault="00000000" w:rsidP="00C04DB4">
      <w:pPr>
        <w:pBdr>
          <w:top w:val="nil"/>
          <w:left w:val="nil"/>
          <w:bottom w:val="nil"/>
          <w:right w:val="nil"/>
          <w:between w:val="nil"/>
        </w:pBdr>
        <w:spacing w:after="240" w:line="360" w:lineRule="auto"/>
        <w:jc w:val="both"/>
        <w:rPr>
          <w:rFonts w:ascii="Arial" w:eastAsia="Arial" w:hAnsi="Arial" w:cs="Arial"/>
          <w:color w:val="000000"/>
        </w:rPr>
      </w:pPr>
      <w:r>
        <w:rPr>
          <w:rFonts w:ascii="Arial" w:eastAsia="Arial" w:hAnsi="Arial" w:cs="Arial"/>
          <w:color w:val="000000"/>
        </w:rPr>
        <w:t xml:space="preserve">Finalmente, el partido impugnante, señala que las reglas de conformación de los </w:t>
      </w:r>
      <w:r>
        <w:rPr>
          <w:rFonts w:ascii="Arial" w:eastAsia="Arial" w:hAnsi="Arial" w:cs="Arial"/>
          <w:i/>
          <w:color w:val="000000"/>
        </w:rPr>
        <w:t>bloques</w:t>
      </w:r>
      <w:r>
        <w:rPr>
          <w:rFonts w:ascii="Arial" w:eastAsia="Arial" w:hAnsi="Arial" w:cs="Arial"/>
          <w:color w:val="000000"/>
        </w:rPr>
        <w:t xml:space="preserve"> creados po</w:t>
      </w:r>
      <w:r>
        <w:rPr>
          <w:rFonts w:ascii="Arial" w:eastAsia="Arial" w:hAnsi="Arial" w:cs="Arial"/>
        </w:rPr>
        <w:t>r la autoridad responsable</w:t>
      </w:r>
      <w:r>
        <w:rPr>
          <w:rFonts w:ascii="Arial" w:eastAsia="Arial" w:hAnsi="Arial" w:cs="Arial"/>
          <w:i/>
          <w:color w:val="000000"/>
        </w:rPr>
        <w:t>,</w:t>
      </w:r>
      <w:r>
        <w:rPr>
          <w:rFonts w:ascii="Arial" w:eastAsia="Arial" w:hAnsi="Arial" w:cs="Arial"/>
          <w:color w:val="000000"/>
        </w:rPr>
        <w:t xml:space="preserve"> es errada y contraria a </w:t>
      </w:r>
      <w:r>
        <w:rPr>
          <w:rFonts w:ascii="Arial" w:eastAsia="Arial" w:hAnsi="Arial" w:cs="Arial"/>
        </w:rPr>
        <w:t>D</w:t>
      </w:r>
      <w:r>
        <w:rPr>
          <w:rFonts w:ascii="Arial" w:eastAsia="Arial" w:hAnsi="Arial" w:cs="Arial"/>
          <w:color w:val="000000"/>
        </w:rPr>
        <w:t xml:space="preserve">erecho, </w:t>
      </w:r>
      <w:r>
        <w:rPr>
          <w:rFonts w:ascii="Arial" w:eastAsia="Arial" w:hAnsi="Arial" w:cs="Arial"/>
        </w:rPr>
        <w:t>por tomar en</w:t>
      </w:r>
      <w:r>
        <w:rPr>
          <w:rFonts w:ascii="Arial" w:eastAsia="Arial" w:hAnsi="Arial" w:cs="Arial"/>
          <w:color w:val="000000"/>
        </w:rPr>
        <w:t xml:space="preserve"> </w:t>
      </w:r>
      <w:r>
        <w:rPr>
          <w:rFonts w:ascii="Arial" w:eastAsia="Arial" w:hAnsi="Arial" w:cs="Arial"/>
        </w:rPr>
        <w:t>consideración</w:t>
      </w:r>
      <w:r>
        <w:rPr>
          <w:rFonts w:ascii="Arial" w:eastAsia="Arial" w:hAnsi="Arial" w:cs="Arial"/>
          <w:color w:val="000000"/>
        </w:rPr>
        <w:t xml:space="preserve">, </w:t>
      </w:r>
      <w:r>
        <w:rPr>
          <w:rFonts w:ascii="Arial" w:eastAsia="Arial" w:hAnsi="Arial" w:cs="Arial"/>
        </w:rPr>
        <w:t>de manera homóloga</w:t>
      </w:r>
      <w:r>
        <w:rPr>
          <w:rFonts w:ascii="Arial" w:eastAsia="Arial" w:hAnsi="Arial" w:cs="Arial"/>
          <w:color w:val="000000"/>
        </w:rPr>
        <w:t>,</w:t>
      </w:r>
      <w:r>
        <w:rPr>
          <w:rFonts w:ascii="Arial" w:eastAsia="Arial" w:hAnsi="Arial" w:cs="Arial"/>
          <w:b/>
          <w:color w:val="000000"/>
        </w:rPr>
        <w:t xml:space="preserve"> los cargos a elegir en el proceso electoral 2020-2021</w:t>
      </w:r>
      <w:r>
        <w:rPr>
          <w:rFonts w:ascii="Arial" w:eastAsia="Arial" w:hAnsi="Arial" w:cs="Arial"/>
          <w:color w:val="000000"/>
        </w:rPr>
        <w:t xml:space="preserve"> en la que se eligieron tanto diputados y ayuntamientos, lo que es contrario a lo previsto en el artículo 143</w:t>
      </w:r>
      <w:r>
        <w:rPr>
          <w:rFonts w:ascii="Arial" w:eastAsia="Arial" w:hAnsi="Arial" w:cs="Arial"/>
        </w:rPr>
        <w:t xml:space="preserve">, </w:t>
      </w:r>
      <w:r>
        <w:rPr>
          <w:rFonts w:ascii="Arial" w:eastAsia="Arial" w:hAnsi="Arial" w:cs="Arial"/>
          <w:color w:val="000000"/>
        </w:rPr>
        <w:t>fracción V</w:t>
      </w:r>
      <w:r>
        <w:rPr>
          <w:rFonts w:ascii="Arial" w:eastAsia="Arial" w:hAnsi="Arial" w:cs="Arial"/>
        </w:rPr>
        <w:t xml:space="preserve">, del </w:t>
      </w:r>
      <w:r>
        <w:rPr>
          <w:rFonts w:ascii="Arial" w:eastAsia="Arial" w:hAnsi="Arial" w:cs="Arial"/>
          <w:i/>
        </w:rPr>
        <w:t>Código Local</w:t>
      </w:r>
      <w:r>
        <w:rPr>
          <w:rFonts w:ascii="Arial" w:eastAsia="Arial" w:hAnsi="Arial" w:cs="Arial"/>
        </w:rPr>
        <w:t>.</w:t>
      </w:r>
    </w:p>
    <w:p w14:paraId="12924599" w14:textId="77777777" w:rsidR="000D22FD" w:rsidRPr="00C04DB4" w:rsidRDefault="00000000" w:rsidP="00C04DB4">
      <w:pPr>
        <w:numPr>
          <w:ilvl w:val="0"/>
          <w:numId w:val="1"/>
        </w:numPr>
        <w:pBdr>
          <w:top w:val="nil"/>
          <w:left w:val="nil"/>
          <w:bottom w:val="nil"/>
          <w:right w:val="nil"/>
          <w:between w:val="nil"/>
        </w:pBdr>
        <w:spacing w:after="240" w:line="360" w:lineRule="auto"/>
        <w:ind w:left="0" w:firstLine="0"/>
        <w:jc w:val="both"/>
        <w:rPr>
          <w:rFonts w:ascii="Arial" w:eastAsia="Arial" w:hAnsi="Arial" w:cs="Arial"/>
          <w:color w:val="000000"/>
        </w:rPr>
      </w:pPr>
      <w:r>
        <w:rPr>
          <w:rFonts w:ascii="Arial" w:eastAsia="Arial" w:hAnsi="Arial" w:cs="Arial"/>
          <w:b/>
          <w:color w:val="000000"/>
        </w:rPr>
        <w:t xml:space="preserve">Promovente del Recurso de </w:t>
      </w:r>
      <w:r>
        <w:rPr>
          <w:rFonts w:ascii="Arial" w:eastAsia="Arial" w:hAnsi="Arial" w:cs="Arial"/>
          <w:b/>
        </w:rPr>
        <w:t>Apelación</w:t>
      </w:r>
      <w:r>
        <w:rPr>
          <w:rFonts w:ascii="Arial" w:eastAsia="Arial" w:hAnsi="Arial" w:cs="Arial"/>
          <w:b/>
          <w:color w:val="000000"/>
        </w:rPr>
        <w:t xml:space="preserve"> TEEA-RAP-0</w:t>
      </w:r>
      <w:r>
        <w:rPr>
          <w:rFonts w:ascii="Arial" w:eastAsia="Arial" w:hAnsi="Arial" w:cs="Arial"/>
          <w:b/>
        </w:rPr>
        <w:t>10</w:t>
      </w:r>
      <w:r>
        <w:rPr>
          <w:rFonts w:ascii="Arial" w:eastAsia="Arial" w:hAnsi="Arial" w:cs="Arial"/>
          <w:b/>
          <w:color w:val="000000"/>
        </w:rPr>
        <w:t>/2023</w:t>
      </w:r>
      <w:r>
        <w:rPr>
          <w:rFonts w:ascii="Arial" w:eastAsia="Arial" w:hAnsi="Arial" w:cs="Arial"/>
          <w:color w:val="000000"/>
        </w:rPr>
        <w:t>. El partido recurrente, expone que fue</w:t>
      </w:r>
      <w:r>
        <w:rPr>
          <w:rFonts w:ascii="Arial" w:eastAsia="Arial" w:hAnsi="Arial" w:cs="Arial"/>
        </w:rPr>
        <w:t xml:space="preserve"> transgredido</w:t>
      </w:r>
      <w:r>
        <w:rPr>
          <w:rFonts w:ascii="Arial" w:eastAsia="Arial" w:hAnsi="Arial" w:cs="Arial"/>
          <w:color w:val="000000"/>
        </w:rPr>
        <w:t xml:space="preserve"> el principio de </w:t>
      </w:r>
      <w:r>
        <w:rPr>
          <w:rFonts w:ascii="Arial" w:eastAsia="Arial" w:hAnsi="Arial" w:cs="Arial"/>
          <w:b/>
          <w:color w:val="000000"/>
        </w:rPr>
        <w:t xml:space="preserve">reserva de ley </w:t>
      </w:r>
      <w:r>
        <w:rPr>
          <w:rFonts w:ascii="Arial" w:eastAsia="Arial" w:hAnsi="Arial" w:cs="Arial"/>
          <w:color w:val="000000"/>
        </w:rPr>
        <w:t>en materia de paridad de género, contemplado en el artículo 41, párrafo segundo, fracción I, así como el diver</w:t>
      </w:r>
      <w:r>
        <w:rPr>
          <w:rFonts w:ascii="Arial" w:eastAsia="Arial" w:hAnsi="Arial" w:cs="Arial"/>
        </w:rPr>
        <w:t>so</w:t>
      </w:r>
      <w:r>
        <w:rPr>
          <w:rFonts w:ascii="Arial" w:eastAsia="Arial" w:hAnsi="Arial" w:cs="Arial"/>
          <w:color w:val="000000"/>
        </w:rPr>
        <w:t xml:space="preserve"> 116, fracción IV, </w:t>
      </w:r>
      <w:r>
        <w:rPr>
          <w:rFonts w:ascii="Arial" w:eastAsia="Arial" w:hAnsi="Arial" w:cs="Arial"/>
        </w:rPr>
        <w:t>inciso</w:t>
      </w:r>
      <w:r>
        <w:rPr>
          <w:rFonts w:ascii="Arial" w:eastAsia="Arial" w:hAnsi="Arial" w:cs="Arial"/>
          <w:color w:val="000000"/>
        </w:rPr>
        <w:t xml:space="preserve"> </w:t>
      </w:r>
      <w:r>
        <w:rPr>
          <w:rFonts w:ascii="Arial" w:eastAsia="Arial" w:hAnsi="Arial" w:cs="Arial"/>
          <w:i/>
          <w:color w:val="000000"/>
        </w:rPr>
        <w:t>f)</w:t>
      </w:r>
      <w:r>
        <w:rPr>
          <w:rFonts w:ascii="Arial" w:eastAsia="Arial" w:hAnsi="Arial" w:cs="Arial"/>
          <w:color w:val="000000"/>
        </w:rPr>
        <w:t xml:space="preserve">, de la Constitución </w:t>
      </w:r>
      <w:r>
        <w:rPr>
          <w:rFonts w:ascii="Arial" w:eastAsia="Arial" w:hAnsi="Arial" w:cs="Arial"/>
        </w:rPr>
        <w:t>General</w:t>
      </w:r>
      <w:r>
        <w:rPr>
          <w:rFonts w:ascii="Arial" w:eastAsia="Arial" w:hAnsi="Arial" w:cs="Arial"/>
          <w:color w:val="000000"/>
        </w:rPr>
        <w:t xml:space="preserve">, referente a que las autoridades electorales solamente podrán interferir en los asuntos internos de los partidos </w:t>
      </w:r>
      <w:r>
        <w:rPr>
          <w:rFonts w:ascii="Arial" w:eastAsia="Arial" w:hAnsi="Arial" w:cs="Arial"/>
        </w:rPr>
        <w:t>políticos</w:t>
      </w:r>
      <w:r>
        <w:rPr>
          <w:rFonts w:ascii="Arial" w:eastAsia="Arial" w:hAnsi="Arial" w:cs="Arial"/>
          <w:color w:val="000000"/>
        </w:rPr>
        <w:t xml:space="preserve"> en los términos que expresamente se señalen en las leyes </w:t>
      </w:r>
      <w:r>
        <w:rPr>
          <w:rFonts w:ascii="Arial" w:eastAsia="Arial" w:hAnsi="Arial" w:cs="Arial"/>
        </w:rPr>
        <w:t>generales</w:t>
      </w:r>
      <w:r>
        <w:rPr>
          <w:rFonts w:ascii="Arial" w:eastAsia="Arial" w:hAnsi="Arial" w:cs="Arial"/>
          <w:color w:val="000000"/>
        </w:rPr>
        <w:t xml:space="preserve"> en la materia.</w:t>
      </w:r>
    </w:p>
    <w:p w14:paraId="1084C0E6" w14:textId="77777777" w:rsidR="000D22FD" w:rsidRDefault="00C04DB4" w:rsidP="00C04DB4">
      <w:pPr>
        <w:pBdr>
          <w:top w:val="nil"/>
          <w:left w:val="nil"/>
          <w:bottom w:val="nil"/>
          <w:right w:val="nil"/>
          <w:between w:val="nil"/>
        </w:pBdr>
        <w:spacing w:after="240" w:line="360" w:lineRule="auto"/>
        <w:jc w:val="both"/>
        <w:rPr>
          <w:rFonts w:ascii="Arial" w:eastAsia="Arial" w:hAnsi="Arial" w:cs="Arial"/>
          <w:color w:val="000000"/>
        </w:rPr>
      </w:pPr>
      <w:r>
        <w:rPr>
          <w:rFonts w:ascii="Arial" w:eastAsia="Arial" w:hAnsi="Arial" w:cs="Arial"/>
          <w:color w:val="000000"/>
        </w:rPr>
        <w:t xml:space="preserve">Además, menciona que ha sido inobservado lo establecido en el </w:t>
      </w:r>
      <w:r>
        <w:rPr>
          <w:rFonts w:ascii="Arial" w:eastAsia="Arial" w:hAnsi="Arial" w:cs="Arial"/>
        </w:rPr>
        <w:t>último</w:t>
      </w:r>
      <w:r>
        <w:rPr>
          <w:rFonts w:ascii="Arial" w:eastAsia="Arial" w:hAnsi="Arial" w:cs="Arial"/>
          <w:color w:val="000000"/>
        </w:rPr>
        <w:t xml:space="preserve"> párrafo del artículo 123 del Código </w:t>
      </w:r>
      <w:r>
        <w:rPr>
          <w:rFonts w:ascii="Arial" w:eastAsia="Arial" w:hAnsi="Arial" w:cs="Arial"/>
        </w:rPr>
        <w:t>Local</w:t>
      </w:r>
      <w:r>
        <w:rPr>
          <w:rFonts w:ascii="Arial" w:eastAsia="Arial" w:hAnsi="Arial" w:cs="Arial"/>
          <w:color w:val="000000"/>
        </w:rPr>
        <w:t xml:space="preserve"> y ha sido restringido el derecho de la </w:t>
      </w:r>
      <w:r>
        <w:rPr>
          <w:rFonts w:ascii="Arial" w:eastAsia="Arial" w:hAnsi="Arial" w:cs="Arial"/>
          <w:b/>
          <w:color w:val="000000"/>
        </w:rPr>
        <w:t>autodeterminación de los partidos políticos</w:t>
      </w:r>
      <w:r>
        <w:rPr>
          <w:rFonts w:ascii="Arial" w:eastAsia="Arial" w:hAnsi="Arial" w:cs="Arial"/>
          <w:color w:val="000000"/>
        </w:rPr>
        <w:t xml:space="preserve"> en relación a la postulación optativa de la mayoría de hombres o mujeres en escenarios impares de postulación. </w:t>
      </w:r>
      <w:r>
        <w:rPr>
          <w:rFonts w:ascii="Arial" w:eastAsia="Arial" w:hAnsi="Arial" w:cs="Arial"/>
        </w:rPr>
        <w:t>Asimismo, estima que</w:t>
      </w:r>
      <w:r>
        <w:rPr>
          <w:rFonts w:ascii="Arial" w:eastAsia="Arial" w:hAnsi="Arial" w:cs="Arial"/>
          <w:color w:val="000000"/>
        </w:rPr>
        <w:t xml:space="preserve"> resulta arbitraria la imposición de los </w:t>
      </w:r>
      <w:r>
        <w:rPr>
          <w:rFonts w:ascii="Arial" w:eastAsia="Arial" w:hAnsi="Arial" w:cs="Arial"/>
          <w:i/>
          <w:color w:val="000000"/>
        </w:rPr>
        <w:t>bloques de competitividad</w:t>
      </w:r>
      <w:r>
        <w:rPr>
          <w:rFonts w:ascii="Arial" w:eastAsia="Arial" w:hAnsi="Arial" w:cs="Arial"/>
          <w:color w:val="000000"/>
        </w:rPr>
        <w:t xml:space="preserve"> de género por parte de la </w:t>
      </w:r>
      <w:r>
        <w:rPr>
          <w:rFonts w:ascii="Arial" w:eastAsia="Arial" w:hAnsi="Arial" w:cs="Arial"/>
        </w:rPr>
        <w:t>autoridad responsable</w:t>
      </w:r>
      <w:r>
        <w:rPr>
          <w:rFonts w:ascii="Arial" w:eastAsia="Arial" w:hAnsi="Arial" w:cs="Arial"/>
          <w:color w:val="000000"/>
        </w:rPr>
        <w:t xml:space="preserve">. </w:t>
      </w:r>
    </w:p>
    <w:p w14:paraId="4FE8E184" w14:textId="77777777" w:rsidR="000D22FD" w:rsidRPr="00C04DB4" w:rsidRDefault="00000000" w:rsidP="00C04DB4">
      <w:pPr>
        <w:pBdr>
          <w:top w:val="nil"/>
          <w:left w:val="nil"/>
          <w:bottom w:val="nil"/>
          <w:right w:val="nil"/>
          <w:between w:val="nil"/>
        </w:pBdr>
        <w:spacing w:after="240" w:line="360" w:lineRule="auto"/>
        <w:jc w:val="both"/>
        <w:rPr>
          <w:rFonts w:ascii="Arial" w:eastAsia="Arial" w:hAnsi="Arial" w:cs="Arial"/>
        </w:rPr>
      </w:pPr>
      <w:r>
        <w:rPr>
          <w:rFonts w:ascii="Arial" w:eastAsia="Arial" w:hAnsi="Arial" w:cs="Arial"/>
        </w:rPr>
        <w:t xml:space="preserve">Por último, refiere que, de una correcta interpretación, armónica y sistemática, de los artículos 75, fracción XXVIII, con el referido 123 del </w:t>
      </w:r>
      <w:r>
        <w:rPr>
          <w:rFonts w:ascii="Arial" w:eastAsia="Arial" w:hAnsi="Arial" w:cs="Arial"/>
          <w:i/>
        </w:rPr>
        <w:t>Código Local</w:t>
      </w:r>
      <w:r>
        <w:rPr>
          <w:rFonts w:ascii="Arial" w:eastAsia="Arial" w:hAnsi="Arial" w:cs="Arial"/>
        </w:rPr>
        <w:t>, las acciones afirmativas habilitadas al Instituto Local, sólo pueden ser implementadas hasta la etapa de asignación de plurinominales.</w:t>
      </w:r>
    </w:p>
    <w:p w14:paraId="34205401" w14:textId="77777777" w:rsidR="000D22FD" w:rsidRPr="00C04DB4" w:rsidRDefault="00000000" w:rsidP="00C04DB4">
      <w:pPr>
        <w:numPr>
          <w:ilvl w:val="0"/>
          <w:numId w:val="1"/>
        </w:numPr>
        <w:pBdr>
          <w:top w:val="nil"/>
          <w:left w:val="nil"/>
          <w:bottom w:val="nil"/>
          <w:right w:val="nil"/>
          <w:between w:val="nil"/>
        </w:pBdr>
        <w:spacing w:after="240" w:line="360" w:lineRule="auto"/>
        <w:ind w:left="0" w:firstLine="0"/>
        <w:jc w:val="both"/>
        <w:rPr>
          <w:rFonts w:ascii="Arial" w:eastAsia="Arial" w:hAnsi="Arial" w:cs="Arial"/>
          <w:color w:val="000000"/>
        </w:rPr>
      </w:pPr>
      <w:r>
        <w:rPr>
          <w:rFonts w:ascii="Arial" w:eastAsia="Arial" w:hAnsi="Arial" w:cs="Arial"/>
          <w:b/>
          <w:color w:val="000000"/>
        </w:rPr>
        <w:lastRenderedPageBreak/>
        <w:t xml:space="preserve">Promovente del Recurso de </w:t>
      </w:r>
      <w:r>
        <w:rPr>
          <w:rFonts w:ascii="Arial" w:eastAsia="Arial" w:hAnsi="Arial" w:cs="Arial"/>
          <w:b/>
        </w:rPr>
        <w:t>Apelación</w:t>
      </w:r>
      <w:r>
        <w:rPr>
          <w:rFonts w:ascii="Arial" w:eastAsia="Arial" w:hAnsi="Arial" w:cs="Arial"/>
          <w:b/>
          <w:color w:val="000000"/>
        </w:rPr>
        <w:t xml:space="preserve"> TEEA-RAP-0</w:t>
      </w:r>
      <w:r>
        <w:rPr>
          <w:rFonts w:ascii="Arial" w:eastAsia="Arial" w:hAnsi="Arial" w:cs="Arial"/>
          <w:b/>
        </w:rPr>
        <w:t>11</w:t>
      </w:r>
      <w:r>
        <w:rPr>
          <w:rFonts w:ascii="Arial" w:eastAsia="Arial" w:hAnsi="Arial" w:cs="Arial"/>
          <w:b/>
          <w:color w:val="000000"/>
        </w:rPr>
        <w:t>/2023</w:t>
      </w:r>
      <w:r>
        <w:rPr>
          <w:rFonts w:ascii="Arial" w:eastAsia="Arial" w:hAnsi="Arial" w:cs="Arial"/>
          <w:color w:val="000000"/>
        </w:rPr>
        <w:t>. El partido impugnante, expone que, en el Acuerdo impugnado, se omitió garantizar la</w:t>
      </w:r>
      <w:r>
        <w:rPr>
          <w:rFonts w:ascii="Arial" w:eastAsia="Arial" w:hAnsi="Arial" w:cs="Arial"/>
          <w:b/>
          <w:color w:val="000000"/>
        </w:rPr>
        <w:t xml:space="preserve"> alternancia de género por período electivo, </w:t>
      </w:r>
      <w:r>
        <w:rPr>
          <w:rFonts w:ascii="Arial" w:eastAsia="Arial" w:hAnsi="Arial" w:cs="Arial"/>
          <w:color w:val="000000"/>
        </w:rPr>
        <w:t xml:space="preserve">en la elección de la presidencia municipal del </w:t>
      </w:r>
      <w:r>
        <w:rPr>
          <w:rFonts w:ascii="Arial" w:eastAsia="Arial" w:hAnsi="Arial" w:cs="Arial"/>
        </w:rPr>
        <w:t>A</w:t>
      </w:r>
      <w:r>
        <w:rPr>
          <w:rFonts w:ascii="Arial" w:eastAsia="Arial" w:hAnsi="Arial" w:cs="Arial"/>
          <w:color w:val="000000"/>
        </w:rPr>
        <w:t xml:space="preserve">yuntamiento de Aguascalientes </w:t>
      </w:r>
      <w:r>
        <w:rPr>
          <w:rFonts w:ascii="Arial" w:eastAsia="Arial" w:hAnsi="Arial" w:cs="Arial"/>
        </w:rPr>
        <w:t>bajo el</w:t>
      </w:r>
      <w:r>
        <w:rPr>
          <w:rFonts w:ascii="Arial" w:eastAsia="Arial" w:hAnsi="Arial" w:cs="Arial"/>
          <w:color w:val="000000"/>
        </w:rPr>
        <w:t xml:space="preserve"> principio de </w:t>
      </w:r>
      <w:r>
        <w:rPr>
          <w:rFonts w:ascii="Arial" w:eastAsia="Arial" w:hAnsi="Arial" w:cs="Arial"/>
        </w:rPr>
        <w:t>mayoría</w:t>
      </w:r>
      <w:r>
        <w:rPr>
          <w:rFonts w:ascii="Arial" w:eastAsia="Arial" w:hAnsi="Arial" w:cs="Arial"/>
          <w:color w:val="000000"/>
        </w:rPr>
        <w:t xml:space="preserve"> relativa. Lo anterior, </w:t>
      </w:r>
      <w:r>
        <w:rPr>
          <w:rFonts w:ascii="Arial" w:eastAsia="Arial" w:hAnsi="Arial" w:cs="Arial"/>
        </w:rPr>
        <w:t>ya que dicho</w:t>
      </w:r>
      <w:r>
        <w:rPr>
          <w:rFonts w:ascii="Arial" w:eastAsia="Arial" w:hAnsi="Arial" w:cs="Arial"/>
          <w:color w:val="000000"/>
        </w:rPr>
        <w:t xml:space="preserve"> Acuerdo dejó de </w:t>
      </w:r>
      <w:r>
        <w:rPr>
          <w:rFonts w:ascii="Arial" w:eastAsia="Arial" w:hAnsi="Arial" w:cs="Arial"/>
        </w:rPr>
        <w:t>observar</w:t>
      </w:r>
      <w:r>
        <w:rPr>
          <w:rFonts w:ascii="Arial" w:eastAsia="Arial" w:hAnsi="Arial" w:cs="Arial"/>
          <w:color w:val="000000"/>
        </w:rPr>
        <w:t xml:space="preserve"> que el municipio </w:t>
      </w:r>
      <w:r>
        <w:rPr>
          <w:rFonts w:ascii="Arial" w:eastAsia="Arial" w:hAnsi="Arial" w:cs="Arial"/>
        </w:rPr>
        <w:t>más</w:t>
      </w:r>
      <w:r>
        <w:rPr>
          <w:rFonts w:ascii="Arial" w:eastAsia="Arial" w:hAnsi="Arial" w:cs="Arial"/>
          <w:color w:val="000000"/>
        </w:rPr>
        <w:t xml:space="preserve"> poblado del Estado, sea encabezado alternadamente por una persona candidata de género distinto en cada periodo </w:t>
      </w:r>
      <w:r>
        <w:rPr>
          <w:rFonts w:ascii="Arial" w:eastAsia="Arial" w:hAnsi="Arial" w:cs="Arial"/>
        </w:rPr>
        <w:t>comicial</w:t>
      </w:r>
      <w:r>
        <w:rPr>
          <w:rFonts w:ascii="Arial" w:eastAsia="Arial" w:hAnsi="Arial" w:cs="Arial"/>
          <w:color w:val="000000"/>
        </w:rPr>
        <w:t xml:space="preserve">. </w:t>
      </w:r>
    </w:p>
    <w:p w14:paraId="5743760A" w14:textId="77777777" w:rsidR="000D22FD" w:rsidRDefault="00C04DB4" w:rsidP="00C04DB4">
      <w:pPr>
        <w:pBdr>
          <w:top w:val="nil"/>
          <w:left w:val="nil"/>
          <w:bottom w:val="nil"/>
          <w:right w:val="nil"/>
          <w:between w:val="nil"/>
        </w:pBdr>
        <w:spacing w:after="240" w:line="360" w:lineRule="auto"/>
        <w:jc w:val="both"/>
        <w:rPr>
          <w:rFonts w:ascii="Arial" w:eastAsia="Arial" w:hAnsi="Arial" w:cs="Arial"/>
          <w:color w:val="000000"/>
        </w:rPr>
      </w:pPr>
      <w:r>
        <w:rPr>
          <w:rFonts w:ascii="Arial" w:eastAsia="Arial" w:hAnsi="Arial" w:cs="Arial"/>
          <w:color w:val="000000"/>
        </w:rPr>
        <w:t xml:space="preserve">De igual forma, expone una deficiente regulación, ya que a su parecer debió emitirse una regla que garantice que los </w:t>
      </w:r>
      <w:r>
        <w:rPr>
          <w:rFonts w:ascii="Arial" w:eastAsia="Arial" w:hAnsi="Arial" w:cs="Arial"/>
          <w:i/>
          <w:color w:val="000000"/>
        </w:rPr>
        <w:t>bloques</w:t>
      </w:r>
      <w:r>
        <w:rPr>
          <w:rFonts w:ascii="Arial" w:eastAsia="Arial" w:hAnsi="Arial" w:cs="Arial"/>
          <w:color w:val="000000"/>
        </w:rPr>
        <w:t xml:space="preserve"> </w:t>
      </w:r>
      <w:r>
        <w:rPr>
          <w:rFonts w:ascii="Arial" w:eastAsia="Arial" w:hAnsi="Arial" w:cs="Arial"/>
          <w:b/>
          <w:color w:val="000000"/>
        </w:rPr>
        <w:t>s</w:t>
      </w:r>
      <w:r>
        <w:rPr>
          <w:rFonts w:ascii="Arial" w:eastAsia="Arial" w:hAnsi="Arial" w:cs="Arial"/>
          <w:b/>
        </w:rPr>
        <w:t>ó</w:t>
      </w:r>
      <w:r>
        <w:rPr>
          <w:rFonts w:ascii="Arial" w:eastAsia="Arial" w:hAnsi="Arial" w:cs="Arial"/>
          <w:b/>
          <w:color w:val="000000"/>
        </w:rPr>
        <w:t>lo apliquen a los diez municipios distintos a la capital,</w:t>
      </w:r>
      <w:r>
        <w:rPr>
          <w:rFonts w:ascii="Arial" w:eastAsia="Arial" w:hAnsi="Arial" w:cs="Arial"/>
          <w:color w:val="000000"/>
        </w:rPr>
        <w:t xml:space="preserve"> la cual debe regirse bajo el criterio transversal poblacional y de alternancia de género por periodo electivo. </w:t>
      </w:r>
      <w:r>
        <w:rPr>
          <w:rFonts w:ascii="Arial" w:eastAsia="Arial" w:hAnsi="Arial" w:cs="Arial"/>
        </w:rPr>
        <w:t>Además</w:t>
      </w:r>
      <w:r>
        <w:rPr>
          <w:rFonts w:ascii="Arial" w:eastAsia="Arial" w:hAnsi="Arial" w:cs="Arial"/>
          <w:color w:val="000000"/>
        </w:rPr>
        <w:t>, menciona qu</w:t>
      </w:r>
      <w:r>
        <w:rPr>
          <w:rFonts w:ascii="Arial" w:eastAsia="Arial" w:hAnsi="Arial" w:cs="Arial"/>
        </w:rPr>
        <w:t>e</w:t>
      </w:r>
      <w:r>
        <w:rPr>
          <w:rFonts w:ascii="Arial" w:eastAsia="Arial" w:hAnsi="Arial" w:cs="Arial"/>
          <w:color w:val="000000"/>
        </w:rPr>
        <w:t xml:space="preserve"> es deficiente el anexo respecto a los </w:t>
      </w:r>
      <w:r>
        <w:rPr>
          <w:rFonts w:ascii="Arial" w:eastAsia="Arial" w:hAnsi="Arial" w:cs="Arial"/>
          <w:i/>
          <w:color w:val="000000"/>
        </w:rPr>
        <w:t xml:space="preserve">bloques de competitividad </w:t>
      </w:r>
      <w:r>
        <w:rPr>
          <w:rFonts w:ascii="Arial" w:eastAsia="Arial" w:hAnsi="Arial" w:cs="Arial"/>
          <w:color w:val="000000"/>
        </w:rPr>
        <w:t xml:space="preserve">de género, ello, al </w:t>
      </w:r>
      <w:r>
        <w:rPr>
          <w:rFonts w:ascii="Arial" w:eastAsia="Arial" w:hAnsi="Arial" w:cs="Arial"/>
        </w:rPr>
        <w:t>considerar</w:t>
      </w:r>
      <w:r>
        <w:rPr>
          <w:rFonts w:ascii="Arial" w:eastAsia="Arial" w:hAnsi="Arial" w:cs="Arial"/>
          <w:color w:val="000000"/>
        </w:rPr>
        <w:t xml:space="preserve"> que cualquiera que sea el bloque en el que quede comprendido el municipio de </w:t>
      </w:r>
      <w:r>
        <w:rPr>
          <w:rFonts w:ascii="Arial" w:eastAsia="Arial" w:hAnsi="Arial" w:cs="Arial"/>
        </w:rPr>
        <w:t>A</w:t>
      </w:r>
      <w:r>
        <w:rPr>
          <w:rFonts w:ascii="Arial" w:eastAsia="Arial" w:hAnsi="Arial" w:cs="Arial"/>
          <w:color w:val="000000"/>
        </w:rPr>
        <w:t xml:space="preserve">guascalientes, a partir de los porcentajes de votación más altos del partido político que integre la coalición, será desproporcionada la postulación de candidaturas a las presidencias municipales, frente al </w:t>
      </w:r>
      <w:r>
        <w:rPr>
          <w:rFonts w:ascii="Arial" w:eastAsia="Arial" w:hAnsi="Arial" w:cs="Arial"/>
        </w:rPr>
        <w:t>A</w:t>
      </w:r>
      <w:r>
        <w:rPr>
          <w:rFonts w:ascii="Arial" w:eastAsia="Arial" w:hAnsi="Arial" w:cs="Arial"/>
          <w:color w:val="000000"/>
        </w:rPr>
        <w:t xml:space="preserve">yuntamiento referido. </w:t>
      </w:r>
    </w:p>
    <w:p w14:paraId="52144901" w14:textId="766A78C4" w:rsidR="00C04DB4" w:rsidRDefault="00C04DB4" w:rsidP="00C04DB4">
      <w:pPr>
        <w:pBdr>
          <w:top w:val="nil"/>
          <w:left w:val="nil"/>
          <w:bottom w:val="nil"/>
          <w:right w:val="nil"/>
          <w:between w:val="nil"/>
        </w:pBdr>
        <w:spacing w:after="240" w:line="360" w:lineRule="auto"/>
        <w:jc w:val="both"/>
        <w:rPr>
          <w:rFonts w:ascii="Arial" w:eastAsia="Arial" w:hAnsi="Arial" w:cs="Arial"/>
          <w:color w:val="000000"/>
        </w:rPr>
      </w:pPr>
      <w:bookmarkStart w:id="3" w:name="_heading=h.gjdgxs" w:colFirst="0" w:colLast="0"/>
      <w:bookmarkEnd w:id="3"/>
      <w:r>
        <w:rPr>
          <w:rFonts w:ascii="Arial" w:eastAsia="Arial" w:hAnsi="Arial" w:cs="Arial"/>
          <w:color w:val="000000"/>
        </w:rPr>
        <w:t>Por último, combate el acuerdo por la deficien</w:t>
      </w:r>
      <w:r>
        <w:rPr>
          <w:rFonts w:ascii="Arial" w:eastAsia="Arial" w:hAnsi="Arial" w:cs="Arial"/>
        </w:rPr>
        <w:t>cia</w:t>
      </w:r>
      <w:r>
        <w:rPr>
          <w:rFonts w:ascii="Arial" w:eastAsia="Arial" w:hAnsi="Arial" w:cs="Arial"/>
          <w:color w:val="000000"/>
        </w:rPr>
        <w:t xml:space="preserve"> en las reglas para garantizar la paridad sustantiva en la integración de cada ayuntamiento y la asignación de diputaciones de representación proporcional, en concreto dentro de los apartados correspondientes a los </w:t>
      </w:r>
      <w:r w:rsidR="004A1343">
        <w:rPr>
          <w:rFonts w:ascii="Arial" w:eastAsia="Arial" w:hAnsi="Arial" w:cs="Arial"/>
          <w:color w:val="000000"/>
        </w:rPr>
        <w:t>p</w:t>
      </w:r>
      <w:r>
        <w:rPr>
          <w:rFonts w:ascii="Arial" w:eastAsia="Arial" w:hAnsi="Arial" w:cs="Arial"/>
          <w:color w:val="000000"/>
        </w:rPr>
        <w:t>rocedimiento</w:t>
      </w:r>
      <w:r w:rsidR="00641301">
        <w:rPr>
          <w:rFonts w:ascii="Arial" w:eastAsia="Arial" w:hAnsi="Arial" w:cs="Arial"/>
          <w:color w:val="000000"/>
        </w:rPr>
        <w:t>s</w:t>
      </w:r>
      <w:r>
        <w:rPr>
          <w:rFonts w:ascii="Arial" w:eastAsia="Arial" w:hAnsi="Arial" w:cs="Arial"/>
          <w:color w:val="000000"/>
        </w:rPr>
        <w:t xml:space="preserve"> para la asignación de las regidurías y diputaciones de representación proporcional, ante la </w:t>
      </w:r>
      <w:r>
        <w:rPr>
          <w:rFonts w:ascii="Arial" w:eastAsia="Arial" w:hAnsi="Arial" w:cs="Arial"/>
        </w:rPr>
        <w:t>posibilidad</w:t>
      </w:r>
      <w:r>
        <w:rPr>
          <w:rFonts w:ascii="Arial" w:eastAsia="Arial" w:hAnsi="Arial" w:cs="Arial"/>
          <w:color w:val="000000"/>
        </w:rPr>
        <w:t xml:space="preserve"> de renuncias </w:t>
      </w:r>
      <w:r>
        <w:rPr>
          <w:rFonts w:ascii="Arial" w:eastAsia="Arial" w:hAnsi="Arial" w:cs="Arial"/>
        </w:rPr>
        <w:t>sistemáticas</w:t>
      </w:r>
      <w:r>
        <w:rPr>
          <w:rFonts w:ascii="Arial" w:eastAsia="Arial" w:hAnsi="Arial" w:cs="Arial"/>
          <w:color w:val="000000"/>
        </w:rPr>
        <w:t xml:space="preserve"> de candidaturas del género femenino. </w:t>
      </w:r>
    </w:p>
    <w:p w14:paraId="6F41905D" w14:textId="77777777" w:rsidR="000D22FD" w:rsidRDefault="00000000" w:rsidP="00C04DB4">
      <w:pPr>
        <w:pBdr>
          <w:top w:val="nil"/>
          <w:left w:val="nil"/>
          <w:bottom w:val="nil"/>
          <w:right w:val="nil"/>
          <w:between w:val="nil"/>
        </w:pBdr>
        <w:spacing w:after="240" w:line="360" w:lineRule="auto"/>
        <w:jc w:val="both"/>
        <w:rPr>
          <w:rFonts w:ascii="Arial" w:eastAsia="Arial" w:hAnsi="Arial" w:cs="Arial"/>
          <w:highlight w:val="yellow"/>
        </w:rPr>
      </w:pPr>
      <w:r>
        <w:rPr>
          <w:rFonts w:ascii="Arial" w:eastAsia="Arial" w:hAnsi="Arial" w:cs="Arial"/>
          <w:color w:val="000000"/>
        </w:rPr>
        <w:t>Esto, ya que desde su perspectiva</w:t>
      </w:r>
      <w:r>
        <w:rPr>
          <w:rFonts w:ascii="Arial" w:eastAsia="Arial" w:hAnsi="Arial" w:cs="Arial"/>
        </w:rPr>
        <w:t xml:space="preserve">: </w:t>
      </w:r>
      <w:r>
        <w:rPr>
          <w:rFonts w:ascii="Arial" w:eastAsia="Arial" w:hAnsi="Arial" w:cs="Arial"/>
          <w:b/>
          <w:i/>
        </w:rPr>
        <w:t xml:space="preserve">i) </w:t>
      </w:r>
      <w:r>
        <w:rPr>
          <w:rFonts w:ascii="Arial" w:eastAsia="Arial" w:hAnsi="Arial" w:cs="Arial"/>
          <w:b/>
          <w:i/>
          <w:color w:val="000000"/>
        </w:rPr>
        <w:t>l</w:t>
      </w:r>
      <w:r>
        <w:rPr>
          <w:rFonts w:ascii="Arial" w:eastAsia="Arial" w:hAnsi="Arial" w:cs="Arial"/>
          <w:color w:val="000000"/>
        </w:rPr>
        <w:t>a posibilidad de renuncias masivas de candidatas a las regidurías no debe traer aparejadas las consecuencias atípicas que señala la autoridad electoral</w:t>
      </w:r>
      <w:r>
        <w:rPr>
          <w:rFonts w:ascii="Arial" w:eastAsia="Arial" w:hAnsi="Arial" w:cs="Arial"/>
        </w:rPr>
        <w:t xml:space="preserve"> y; </w:t>
      </w:r>
      <w:proofErr w:type="spellStart"/>
      <w:r>
        <w:rPr>
          <w:rFonts w:ascii="Arial" w:eastAsia="Arial" w:hAnsi="Arial" w:cs="Arial"/>
          <w:b/>
          <w:i/>
        </w:rPr>
        <w:t>ii</w:t>
      </w:r>
      <w:proofErr w:type="spellEnd"/>
      <w:r>
        <w:rPr>
          <w:rFonts w:ascii="Arial" w:eastAsia="Arial" w:hAnsi="Arial" w:cs="Arial"/>
          <w:b/>
          <w:i/>
        </w:rPr>
        <w:t>)</w:t>
      </w:r>
      <w:r>
        <w:rPr>
          <w:rFonts w:ascii="Arial" w:eastAsia="Arial" w:hAnsi="Arial" w:cs="Arial"/>
        </w:rPr>
        <w:t xml:space="preserve"> no se advierte que el procedimiento de renuncias de las fórmulas del género femenino por el principio de representación proporcional para el cargo de diputaciones, cumpla con la totalidad de los requerimientos procesales. </w:t>
      </w:r>
      <w:bookmarkStart w:id="4" w:name="_heading=h.pqzx96m9rkh7" w:colFirst="0" w:colLast="0"/>
      <w:bookmarkEnd w:id="4"/>
    </w:p>
    <w:p w14:paraId="414C3A4B" w14:textId="77777777" w:rsidR="000D22FD" w:rsidRDefault="00000000" w:rsidP="00C04DB4">
      <w:pPr>
        <w:pBdr>
          <w:top w:val="nil"/>
          <w:left w:val="nil"/>
          <w:bottom w:val="nil"/>
          <w:right w:val="nil"/>
          <w:between w:val="nil"/>
        </w:pBdr>
        <w:spacing w:after="240" w:line="360" w:lineRule="auto"/>
        <w:jc w:val="both"/>
        <w:rPr>
          <w:rFonts w:ascii="Arial" w:eastAsia="Arial" w:hAnsi="Arial" w:cs="Arial"/>
        </w:rPr>
      </w:pPr>
      <w:bookmarkStart w:id="5" w:name="_heading=h.6uxdv282odeo" w:colFirst="0" w:colLast="0"/>
      <w:bookmarkEnd w:id="5"/>
      <w:r>
        <w:rPr>
          <w:rFonts w:ascii="Arial" w:eastAsia="Arial" w:hAnsi="Arial" w:cs="Arial"/>
          <w:b/>
        </w:rPr>
        <w:t xml:space="preserve">c) Cuestión a resolver. </w:t>
      </w:r>
      <w:r>
        <w:rPr>
          <w:rFonts w:ascii="Arial" w:eastAsia="Arial" w:hAnsi="Arial" w:cs="Arial"/>
        </w:rPr>
        <w:t>En atención a lo expuesto, este órgano jurisdiccional considera que</w:t>
      </w:r>
      <w:r>
        <w:rPr>
          <w:rFonts w:ascii="Arial" w:eastAsia="Arial" w:hAnsi="Arial" w:cs="Arial"/>
          <w:b/>
        </w:rPr>
        <w:t xml:space="preserve"> </w:t>
      </w:r>
      <w:r>
        <w:rPr>
          <w:rFonts w:ascii="Arial" w:eastAsia="Arial" w:hAnsi="Arial" w:cs="Arial"/>
        </w:rPr>
        <w:t>la materia de la presente controversia consiste en definir:</w:t>
      </w:r>
    </w:p>
    <w:p w14:paraId="2465287D" w14:textId="77777777" w:rsidR="000D22FD" w:rsidRDefault="00000000" w:rsidP="00C04DB4">
      <w:pPr>
        <w:spacing w:after="240" w:line="360" w:lineRule="auto"/>
        <w:jc w:val="both"/>
        <w:rPr>
          <w:rFonts w:ascii="Arial" w:eastAsia="Arial" w:hAnsi="Arial" w:cs="Arial"/>
        </w:rPr>
      </w:pPr>
      <w:sdt>
        <w:sdtPr>
          <w:tag w:val="goog_rdk_0"/>
          <w:id w:val="1092751724"/>
        </w:sdtPr>
        <w:sdtContent>
          <w:r>
            <w:rPr>
              <w:rFonts w:ascii="Arial Unicode MS" w:eastAsia="Arial Unicode MS" w:hAnsi="Arial Unicode MS" w:cs="Arial Unicode MS"/>
            </w:rPr>
            <w:t xml:space="preserve"> ➢</w:t>
          </w:r>
        </w:sdtContent>
      </w:sdt>
      <w:r>
        <w:rPr>
          <w:rFonts w:ascii="Times New Roman" w:eastAsia="Times New Roman" w:hAnsi="Times New Roman" w:cs="Times New Roman"/>
          <w:sz w:val="14"/>
          <w:szCs w:val="14"/>
        </w:rPr>
        <w:t xml:space="preserve">  </w:t>
      </w:r>
      <w:r w:rsidRPr="004A1343">
        <w:rPr>
          <w:rFonts w:ascii="Arial" w:eastAsia="Times New Roman" w:hAnsi="Arial" w:cs="Arial"/>
        </w:rPr>
        <w:t>¿</w:t>
      </w:r>
      <w:r w:rsidRPr="004A1343">
        <w:rPr>
          <w:rFonts w:ascii="Arial" w:eastAsia="Arial" w:hAnsi="Arial" w:cs="Arial"/>
        </w:rPr>
        <w:t>Si</w:t>
      </w:r>
      <w:r>
        <w:rPr>
          <w:rFonts w:ascii="Arial" w:eastAsia="Arial" w:hAnsi="Arial" w:cs="Arial"/>
        </w:rPr>
        <w:t xml:space="preserve"> el Acuerdo (CG-A-40/23) aprobado por el Instituto Local, cumple con los parámetros constitucionales requeridos para constituir acciones afirmativas que tengan como fin garantizar la paridad de género en el proceso electoral concurrente </w:t>
      </w:r>
      <w:r>
        <w:rPr>
          <w:rFonts w:ascii="Arial" w:eastAsia="Arial" w:hAnsi="Arial" w:cs="Arial"/>
        </w:rPr>
        <w:lastRenderedPageBreak/>
        <w:t xml:space="preserve">2023-2024 en Aguascalientes, y si los procedimientos instaurados en las mismas, son conforme a Derecho? </w:t>
      </w:r>
    </w:p>
    <w:p w14:paraId="57CF03B3" w14:textId="77777777" w:rsidR="000D22FD" w:rsidRDefault="00000000" w:rsidP="00C04DB4">
      <w:pPr>
        <w:pStyle w:val="Ttulo1"/>
        <w:keepNext w:val="0"/>
        <w:keepLines w:val="0"/>
        <w:spacing w:before="0" w:after="240" w:line="360" w:lineRule="auto"/>
        <w:rPr>
          <w:rFonts w:ascii="Arial" w:eastAsia="Arial" w:hAnsi="Arial" w:cs="Arial"/>
          <w:sz w:val="26"/>
          <w:szCs w:val="26"/>
        </w:rPr>
      </w:pPr>
      <w:bookmarkStart w:id="6" w:name="_heading=h.yh1q6bw0mmeb" w:colFirst="0" w:colLast="0"/>
      <w:bookmarkEnd w:id="6"/>
      <w:r>
        <w:rPr>
          <w:rFonts w:ascii="Arial" w:eastAsia="Arial" w:hAnsi="Arial" w:cs="Arial"/>
          <w:sz w:val="24"/>
          <w:szCs w:val="24"/>
          <w:u w:val="single"/>
        </w:rPr>
        <w:t>Apartado I.</w:t>
      </w:r>
      <w:r>
        <w:rPr>
          <w:rFonts w:ascii="Arial" w:eastAsia="Arial" w:hAnsi="Arial" w:cs="Arial"/>
          <w:sz w:val="24"/>
          <w:szCs w:val="24"/>
        </w:rPr>
        <w:t xml:space="preserve"> Decisión</w:t>
      </w:r>
    </w:p>
    <w:p w14:paraId="3BCDBE06" w14:textId="5C782A2D" w:rsidR="000D22FD" w:rsidRDefault="00000000" w:rsidP="00C04DB4">
      <w:pPr>
        <w:spacing w:after="240" w:line="360" w:lineRule="auto"/>
        <w:jc w:val="both"/>
        <w:rPr>
          <w:rFonts w:ascii="Arial" w:eastAsia="Arial" w:hAnsi="Arial" w:cs="Arial"/>
        </w:rPr>
      </w:pPr>
      <w:r>
        <w:rPr>
          <w:rFonts w:ascii="Arial" w:eastAsia="Arial" w:hAnsi="Arial" w:cs="Arial"/>
        </w:rPr>
        <w:t xml:space="preserve">Este Tribunal Electoral considera que </w:t>
      </w:r>
      <w:r>
        <w:rPr>
          <w:rFonts w:ascii="Arial" w:eastAsia="Arial" w:hAnsi="Arial" w:cs="Arial"/>
          <w:b/>
        </w:rPr>
        <w:t xml:space="preserve">debe confirmarse </w:t>
      </w:r>
      <w:r>
        <w:rPr>
          <w:rFonts w:ascii="Arial" w:eastAsia="Arial" w:hAnsi="Arial" w:cs="Arial"/>
        </w:rPr>
        <w:t xml:space="preserve">el acuerdo (CG-A-40/23) que tuvo como fin aprobar las </w:t>
      </w:r>
      <w:r>
        <w:rPr>
          <w:rFonts w:ascii="Arial" w:eastAsia="Arial" w:hAnsi="Arial" w:cs="Arial"/>
          <w:i/>
        </w:rPr>
        <w:t>Reglas para garantizar la paridad de género</w:t>
      </w:r>
      <w:r>
        <w:rPr>
          <w:rFonts w:ascii="Arial" w:eastAsia="Arial" w:hAnsi="Arial" w:cs="Arial"/>
        </w:rPr>
        <w:t xml:space="preserve"> en el proceso electoral concurrente 2023-2024 en Aguascalientes, mismas que tienen como finalidad garantizar el acceso de las mujeres en condiciones de igualdad, a los cargos públicos a renovarse, esto es, Ayuntamientos y Diputaciones del </w:t>
      </w:r>
      <w:r w:rsidR="009A7DFB">
        <w:rPr>
          <w:rFonts w:ascii="Arial" w:eastAsia="Arial" w:hAnsi="Arial" w:cs="Arial"/>
        </w:rPr>
        <w:t>E</w:t>
      </w:r>
      <w:r>
        <w:rPr>
          <w:rFonts w:ascii="Arial" w:eastAsia="Arial" w:hAnsi="Arial" w:cs="Arial"/>
        </w:rPr>
        <w:t>stado de Aguascalientes.</w:t>
      </w:r>
    </w:p>
    <w:p w14:paraId="5EFFB768" w14:textId="015F5224" w:rsidR="000D22FD" w:rsidRDefault="00000000" w:rsidP="00C04DB4">
      <w:pPr>
        <w:spacing w:after="240" w:line="360" w:lineRule="auto"/>
        <w:jc w:val="both"/>
        <w:rPr>
          <w:rFonts w:ascii="Arial" w:eastAsia="Arial" w:hAnsi="Arial" w:cs="Arial"/>
        </w:rPr>
      </w:pPr>
      <w:r>
        <w:rPr>
          <w:rFonts w:ascii="Arial" w:eastAsia="Arial" w:hAnsi="Arial" w:cs="Arial"/>
        </w:rPr>
        <w:t xml:space="preserve">Lo anterior, porque este órgano jurisdiccional considera que: </w:t>
      </w:r>
      <w:r>
        <w:rPr>
          <w:rFonts w:ascii="Arial" w:eastAsia="Arial" w:hAnsi="Arial" w:cs="Arial"/>
          <w:b/>
          <w:i/>
        </w:rPr>
        <w:t>i)</w:t>
      </w:r>
      <w:r>
        <w:rPr>
          <w:rFonts w:ascii="Arial" w:eastAsia="Arial" w:hAnsi="Arial" w:cs="Arial"/>
        </w:rPr>
        <w:t xml:space="preserve"> distinto a lo que refieren los recurrentes, el Consejo General cuenta con las facultades para emitir los lineamientos que optimicen el mandato de paridad de género en las postulaciones a cargos de elección popular, lo cual, de ninguna manera vulnera su derecho de autodeterminación y; </w:t>
      </w:r>
      <w:proofErr w:type="spellStart"/>
      <w:r>
        <w:rPr>
          <w:rFonts w:ascii="Arial" w:eastAsia="Arial" w:hAnsi="Arial" w:cs="Arial"/>
          <w:b/>
          <w:i/>
        </w:rPr>
        <w:t>ii</w:t>
      </w:r>
      <w:proofErr w:type="spellEnd"/>
      <w:r>
        <w:rPr>
          <w:rFonts w:ascii="Arial" w:eastAsia="Arial" w:hAnsi="Arial" w:cs="Arial"/>
          <w:b/>
          <w:i/>
        </w:rPr>
        <w:t>)</w:t>
      </w:r>
      <w:r>
        <w:rPr>
          <w:rFonts w:ascii="Arial" w:eastAsia="Arial" w:hAnsi="Arial" w:cs="Arial"/>
        </w:rPr>
        <w:t xml:space="preserve"> las reglas adoptadas por la responsable, encuentran una justificación objetiva y razonable, a fin de garantizar y maximizar la participación política de las mujeres en los espacios públicos del </w:t>
      </w:r>
      <w:r w:rsidR="009A7DFB">
        <w:rPr>
          <w:rFonts w:ascii="Arial" w:eastAsia="Arial" w:hAnsi="Arial" w:cs="Arial"/>
        </w:rPr>
        <w:t>E</w:t>
      </w:r>
      <w:r>
        <w:rPr>
          <w:rFonts w:ascii="Arial" w:eastAsia="Arial" w:hAnsi="Arial" w:cs="Arial"/>
        </w:rPr>
        <w:t xml:space="preserve">stado. </w:t>
      </w:r>
    </w:p>
    <w:p w14:paraId="132BF8B6" w14:textId="77777777" w:rsidR="000D22FD" w:rsidRDefault="00000000" w:rsidP="00C04DB4">
      <w:pPr>
        <w:spacing w:after="240" w:line="360" w:lineRule="auto"/>
        <w:jc w:val="both"/>
        <w:rPr>
          <w:rFonts w:ascii="Arial" w:eastAsia="Arial" w:hAnsi="Arial" w:cs="Arial"/>
          <w:b/>
          <w:sz w:val="14"/>
          <w:szCs w:val="14"/>
        </w:rPr>
      </w:pPr>
      <w:r>
        <w:rPr>
          <w:rFonts w:ascii="Arial" w:eastAsia="Arial" w:hAnsi="Arial" w:cs="Arial"/>
          <w:b/>
        </w:rPr>
        <w:t xml:space="preserve"> </w:t>
      </w:r>
      <w:r>
        <w:rPr>
          <w:rFonts w:ascii="Arial" w:eastAsia="Arial" w:hAnsi="Arial" w:cs="Arial"/>
          <w:b/>
          <w:u w:val="single"/>
        </w:rPr>
        <w:t>Apartado II.</w:t>
      </w:r>
      <w:r>
        <w:rPr>
          <w:rFonts w:ascii="Arial" w:eastAsia="Arial" w:hAnsi="Arial" w:cs="Arial"/>
          <w:b/>
        </w:rPr>
        <w:t xml:space="preserve"> Desarrollo y justificación de la decisión</w:t>
      </w:r>
    </w:p>
    <w:p w14:paraId="18F10F1F" w14:textId="77777777" w:rsidR="000D22FD" w:rsidRDefault="00000000" w:rsidP="00C04DB4">
      <w:pPr>
        <w:spacing w:after="240" w:line="360" w:lineRule="auto"/>
        <w:jc w:val="both"/>
        <w:rPr>
          <w:rFonts w:ascii="Arial" w:eastAsia="Arial" w:hAnsi="Arial" w:cs="Arial"/>
          <w:b/>
        </w:rPr>
      </w:pPr>
      <w:r>
        <w:rPr>
          <w:rFonts w:ascii="Arial" w:eastAsia="Arial" w:hAnsi="Arial" w:cs="Arial"/>
          <w:b/>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Arial" w:eastAsia="Arial" w:hAnsi="Arial" w:cs="Arial"/>
          <w:b/>
        </w:rPr>
        <w:t>Marco normativo</w:t>
      </w:r>
    </w:p>
    <w:p w14:paraId="72DDEA28" w14:textId="77777777" w:rsidR="000D22FD" w:rsidRDefault="00000000" w:rsidP="00C04DB4">
      <w:pPr>
        <w:spacing w:after="240" w:line="392" w:lineRule="auto"/>
        <w:jc w:val="both"/>
        <w:rPr>
          <w:rFonts w:ascii="Arial" w:eastAsia="Arial" w:hAnsi="Arial" w:cs="Arial"/>
          <w:b/>
        </w:rPr>
      </w:pPr>
      <w:r>
        <w:rPr>
          <w:rFonts w:ascii="Arial" w:eastAsia="Arial" w:hAnsi="Arial" w:cs="Arial"/>
          <w:b/>
        </w:rPr>
        <w:t>1.1. De las atribuciones del Instituto Local para emitir normas jurídicas generales que protejan los principios constitucionales.</w:t>
      </w:r>
      <w:bookmarkStart w:id="7" w:name="_heading=h.6sgp915jpklq" w:colFirst="0" w:colLast="0"/>
      <w:bookmarkEnd w:id="7"/>
    </w:p>
    <w:p w14:paraId="466CEED3" w14:textId="77777777" w:rsidR="000D22FD" w:rsidRDefault="00000000" w:rsidP="00C04DB4">
      <w:pPr>
        <w:spacing w:after="240" w:line="392" w:lineRule="auto"/>
        <w:jc w:val="both"/>
        <w:rPr>
          <w:rFonts w:ascii="Arial" w:eastAsia="Arial" w:hAnsi="Arial" w:cs="Arial"/>
        </w:rPr>
      </w:pPr>
      <w:bookmarkStart w:id="8" w:name="_heading=h.fxrlwasugeip" w:colFirst="0" w:colLast="0"/>
      <w:bookmarkEnd w:id="8"/>
      <w:r>
        <w:rPr>
          <w:rFonts w:ascii="Arial" w:eastAsia="Arial" w:hAnsi="Arial" w:cs="Arial"/>
        </w:rPr>
        <w:t>En primer lugar, de conformidad con el artículo 17, apartado B, de la Constitución Política del Estado de Aguascalientes</w:t>
      </w:r>
      <w:r>
        <w:rPr>
          <w:rFonts w:ascii="Arial" w:eastAsia="Arial" w:hAnsi="Arial" w:cs="Arial"/>
          <w:vertAlign w:val="superscript"/>
        </w:rPr>
        <w:footnoteReference w:id="6"/>
      </w:r>
      <w:r>
        <w:rPr>
          <w:rFonts w:ascii="Arial" w:eastAsia="Arial" w:hAnsi="Arial" w:cs="Arial"/>
        </w:rPr>
        <w:t xml:space="preserve"> y en relación con el artículo 66 del Código Electoral</w:t>
      </w:r>
      <w:r>
        <w:rPr>
          <w:rFonts w:ascii="Arial" w:eastAsia="Arial" w:hAnsi="Arial" w:cs="Arial"/>
          <w:vertAlign w:val="superscript"/>
        </w:rPr>
        <w:footnoteReference w:id="7"/>
      </w:r>
      <w:r>
        <w:rPr>
          <w:rFonts w:ascii="Arial" w:eastAsia="Arial" w:hAnsi="Arial" w:cs="Arial"/>
        </w:rPr>
        <w:t xml:space="preserve">, el Instituto Estatal Electoral es un organismo público dotado de </w:t>
      </w:r>
      <w:r>
        <w:rPr>
          <w:rFonts w:ascii="Arial" w:eastAsia="Arial" w:hAnsi="Arial" w:cs="Arial"/>
        </w:rPr>
        <w:lastRenderedPageBreak/>
        <w:t xml:space="preserve">personalidad jurídica, patrimonio propio, autonomía en su funcionamiento e independencia en sus decisiones. </w:t>
      </w:r>
      <w:bookmarkStart w:id="9" w:name="_heading=h.pj27zcgr283j" w:colFirst="0" w:colLast="0"/>
      <w:bookmarkEnd w:id="9"/>
    </w:p>
    <w:p w14:paraId="5C12FCE0" w14:textId="77777777" w:rsidR="000D22FD" w:rsidRDefault="00000000" w:rsidP="00C04DB4">
      <w:pPr>
        <w:spacing w:after="240" w:line="392" w:lineRule="auto"/>
        <w:jc w:val="both"/>
        <w:rPr>
          <w:rFonts w:ascii="Arial" w:eastAsia="Arial" w:hAnsi="Arial" w:cs="Arial"/>
        </w:rPr>
      </w:pPr>
      <w:bookmarkStart w:id="10" w:name="_heading=h.9893qb4v5o8n" w:colFirst="0" w:colLast="0"/>
      <w:bookmarkEnd w:id="10"/>
      <w:r>
        <w:rPr>
          <w:rFonts w:ascii="Arial" w:eastAsia="Arial" w:hAnsi="Arial" w:cs="Arial"/>
        </w:rPr>
        <w:t xml:space="preserve">Esta autonomía se manifiesta en el ámbito normativo a través de su facultad reglamentaria como potestad atribuida por el ordenamiento jurídico, a determinados órganos de autoridad, para </w:t>
      </w:r>
      <w:r>
        <w:rPr>
          <w:rFonts w:ascii="Arial" w:eastAsia="Arial" w:hAnsi="Arial" w:cs="Arial"/>
          <w:b/>
        </w:rPr>
        <w:t>emitir normas jurídicas generales abstractas, impersonales y obligatorias</w:t>
      </w:r>
      <w:r>
        <w:rPr>
          <w:rFonts w:ascii="Arial" w:eastAsia="Arial" w:hAnsi="Arial" w:cs="Arial"/>
        </w:rPr>
        <w:t xml:space="preserve">, con el fin de generar en el ámbito administrativo el exacto cumplimiento de la ley. </w:t>
      </w:r>
      <w:bookmarkStart w:id="11" w:name="_heading=h.qdesr2k3yvfq" w:colFirst="0" w:colLast="0"/>
      <w:bookmarkEnd w:id="11"/>
    </w:p>
    <w:p w14:paraId="5F7C109D" w14:textId="7E1DF6C6" w:rsidR="000D22FD" w:rsidRDefault="00000000" w:rsidP="00C04DB4">
      <w:pPr>
        <w:spacing w:after="240" w:line="392" w:lineRule="auto"/>
        <w:jc w:val="both"/>
        <w:rPr>
          <w:rFonts w:ascii="Arial" w:eastAsia="Arial" w:hAnsi="Arial" w:cs="Arial"/>
        </w:rPr>
      </w:pPr>
      <w:bookmarkStart w:id="12" w:name="_heading=h.yuysfdds6k58" w:colFirst="0" w:colLast="0"/>
      <w:bookmarkEnd w:id="12"/>
      <w:r>
        <w:rPr>
          <w:rFonts w:ascii="Arial" w:eastAsia="Arial" w:hAnsi="Arial" w:cs="Arial"/>
        </w:rPr>
        <w:t>Por su parte, de los artículos 104, párrafo 1, inciso a), de la LEGIPE</w:t>
      </w:r>
      <w:r>
        <w:rPr>
          <w:rFonts w:ascii="Arial" w:eastAsia="Arial" w:hAnsi="Arial" w:cs="Arial"/>
          <w:vertAlign w:val="superscript"/>
        </w:rPr>
        <w:footnoteReference w:id="8"/>
      </w:r>
      <w:r>
        <w:rPr>
          <w:rFonts w:ascii="Arial" w:eastAsia="Arial" w:hAnsi="Arial" w:cs="Arial"/>
        </w:rPr>
        <w:t xml:space="preserve">, y 7°, párrafo 1, fracción I del </w:t>
      </w:r>
      <w:r w:rsidRPr="00641301">
        <w:rPr>
          <w:rFonts w:ascii="Arial" w:eastAsia="Arial" w:hAnsi="Arial" w:cs="Arial"/>
          <w:i/>
          <w:iCs/>
        </w:rPr>
        <w:t>Reglamento Interior</w:t>
      </w:r>
      <w:r>
        <w:rPr>
          <w:rFonts w:ascii="Arial" w:eastAsia="Arial" w:hAnsi="Arial" w:cs="Arial"/>
          <w:vertAlign w:val="superscript"/>
        </w:rPr>
        <w:footnoteReference w:id="9"/>
      </w:r>
      <w:r>
        <w:rPr>
          <w:rFonts w:ascii="Arial" w:eastAsia="Arial" w:hAnsi="Arial" w:cs="Arial"/>
        </w:rPr>
        <w:t xml:space="preserve">, se desprende </w:t>
      </w:r>
      <w:r>
        <w:rPr>
          <w:rFonts w:ascii="Arial" w:eastAsia="Arial" w:hAnsi="Arial" w:cs="Arial"/>
          <w:b/>
        </w:rPr>
        <w:t>la obligación de los OPLE</w:t>
      </w:r>
      <w:r w:rsidR="004A1343">
        <w:rPr>
          <w:rFonts w:ascii="Arial" w:eastAsia="Arial" w:hAnsi="Arial" w:cs="Arial"/>
          <w:b/>
        </w:rPr>
        <w:t>S</w:t>
      </w:r>
      <w:r>
        <w:rPr>
          <w:rFonts w:ascii="Arial" w:eastAsia="Arial" w:hAnsi="Arial" w:cs="Arial"/>
          <w:b/>
        </w:rPr>
        <w:t xml:space="preserve"> de aplicar las disposiciones generales</w:t>
      </w:r>
      <w:r>
        <w:rPr>
          <w:rFonts w:ascii="Arial" w:eastAsia="Arial" w:hAnsi="Arial" w:cs="Arial"/>
        </w:rPr>
        <w:t>,</w:t>
      </w:r>
      <w:r>
        <w:rPr>
          <w:rFonts w:ascii="Arial" w:eastAsia="Arial" w:hAnsi="Arial" w:cs="Arial"/>
          <w:b/>
        </w:rPr>
        <w:t xml:space="preserve"> reglas,</w:t>
      </w:r>
      <w:r>
        <w:rPr>
          <w:rFonts w:ascii="Arial" w:eastAsia="Arial" w:hAnsi="Arial" w:cs="Arial"/>
        </w:rPr>
        <w:t xml:space="preserve"> lineamientos, criterios y formatos que, en el ejercicio de las facultades que le reconoce la Constitución General y la LEGIPE, así como del Código Electoral en la materia.  </w:t>
      </w:r>
      <w:bookmarkStart w:id="13" w:name="_heading=h.m0hkrqh22ra" w:colFirst="0" w:colLast="0"/>
      <w:bookmarkEnd w:id="13"/>
    </w:p>
    <w:p w14:paraId="35963ED0" w14:textId="6795A822" w:rsidR="000D22FD" w:rsidRPr="00C04DB4" w:rsidRDefault="00000000" w:rsidP="00C04DB4">
      <w:pPr>
        <w:spacing w:after="240" w:line="392" w:lineRule="auto"/>
        <w:jc w:val="both"/>
        <w:rPr>
          <w:rFonts w:ascii="Arial" w:eastAsia="Arial" w:hAnsi="Arial" w:cs="Arial"/>
        </w:rPr>
      </w:pPr>
      <w:bookmarkStart w:id="14" w:name="_heading=h.my2gvz60aqsl" w:colFirst="0" w:colLast="0"/>
      <w:bookmarkEnd w:id="14"/>
      <w:r>
        <w:rPr>
          <w:rFonts w:ascii="Arial" w:eastAsia="Arial" w:hAnsi="Arial" w:cs="Arial"/>
        </w:rPr>
        <w:t xml:space="preserve">Así, se reconoce la necesidad de establecer </w:t>
      </w:r>
      <w:r w:rsidR="00641301">
        <w:rPr>
          <w:rFonts w:ascii="Arial" w:eastAsia="Arial" w:hAnsi="Arial" w:cs="Arial"/>
        </w:rPr>
        <w:t>r</w:t>
      </w:r>
      <w:r>
        <w:rPr>
          <w:rFonts w:ascii="Arial" w:eastAsia="Arial" w:hAnsi="Arial" w:cs="Arial"/>
        </w:rPr>
        <w:t xml:space="preserve">eglas expedidas por el Consejo General, cuestión que le habilita a </w:t>
      </w:r>
      <w:r>
        <w:rPr>
          <w:rFonts w:ascii="Arial" w:eastAsia="Arial" w:hAnsi="Arial" w:cs="Arial"/>
          <w:b/>
          <w:u w:val="single"/>
        </w:rPr>
        <w:t>crear normas adicionales</w:t>
      </w:r>
      <w:r>
        <w:rPr>
          <w:rFonts w:ascii="Arial" w:eastAsia="Arial" w:hAnsi="Arial" w:cs="Arial"/>
        </w:rPr>
        <w:t xml:space="preserve"> que regulen los procedimientos, así como la estructura y funcionamiento </w:t>
      </w:r>
      <w:r w:rsidRPr="00C04DB4">
        <w:rPr>
          <w:rFonts w:ascii="Arial" w:eastAsia="Arial" w:hAnsi="Arial" w:cs="Arial"/>
        </w:rPr>
        <w:t>del Instituto Local</w:t>
      </w:r>
      <w:r>
        <w:rPr>
          <w:rFonts w:ascii="Arial" w:eastAsia="Arial" w:hAnsi="Arial" w:cs="Arial"/>
          <w:i/>
        </w:rPr>
        <w:t xml:space="preserve"> </w:t>
      </w:r>
      <w:r>
        <w:rPr>
          <w:rFonts w:ascii="Arial" w:eastAsia="Arial" w:hAnsi="Arial" w:cs="Arial"/>
        </w:rPr>
        <w:t>a través de reglamentos, lineamientos y demás disposiciones de carácter general.</w:t>
      </w:r>
      <w:bookmarkStart w:id="15" w:name="_heading=h.vcsd2hkbed55" w:colFirst="0" w:colLast="0"/>
      <w:bookmarkEnd w:id="15"/>
    </w:p>
    <w:p w14:paraId="5FF47AFE" w14:textId="77777777" w:rsidR="000D22FD" w:rsidRDefault="00000000" w:rsidP="00C04DB4">
      <w:pPr>
        <w:spacing w:after="240" w:line="360" w:lineRule="auto"/>
        <w:jc w:val="both"/>
        <w:rPr>
          <w:rFonts w:ascii="Arial" w:eastAsia="Arial" w:hAnsi="Arial" w:cs="Arial"/>
        </w:rPr>
      </w:pPr>
      <w:r>
        <w:rPr>
          <w:rFonts w:ascii="Arial" w:eastAsia="Arial" w:hAnsi="Arial" w:cs="Arial"/>
          <w:b/>
        </w:rPr>
        <w:t xml:space="preserve">1.1.2. De la competencia del Instituto Local para procurar la tutela a los principios de paridad y participación política de las mujeres, a través de la implementación de acciones afirmativas en favor de tal grupo vulnerable. </w:t>
      </w:r>
      <w:r>
        <w:rPr>
          <w:rFonts w:ascii="Arial" w:eastAsia="Arial" w:hAnsi="Arial" w:cs="Arial"/>
        </w:rPr>
        <w:t xml:space="preserve"> </w:t>
      </w:r>
      <w:bookmarkStart w:id="16" w:name="_heading=h.prdi6nomm990" w:colFirst="0" w:colLast="0"/>
      <w:bookmarkEnd w:id="16"/>
    </w:p>
    <w:p w14:paraId="47EED428" w14:textId="77777777" w:rsidR="00F808F2" w:rsidRDefault="00000000" w:rsidP="00C04DB4">
      <w:pPr>
        <w:spacing w:after="240" w:line="360" w:lineRule="auto"/>
        <w:jc w:val="both"/>
        <w:rPr>
          <w:rFonts w:ascii="Arial" w:eastAsia="Arial" w:hAnsi="Arial" w:cs="Arial"/>
        </w:rPr>
      </w:pPr>
      <w:r>
        <w:rPr>
          <w:rFonts w:ascii="Arial" w:eastAsia="Arial" w:hAnsi="Arial" w:cs="Arial"/>
        </w:rPr>
        <w:t>El artículo 41, fracción V, de la Constitución General,</w:t>
      </w:r>
      <w:r>
        <w:rPr>
          <w:rFonts w:ascii="Arial" w:eastAsia="Arial" w:hAnsi="Arial" w:cs="Arial"/>
          <w:vertAlign w:val="superscript"/>
        </w:rPr>
        <w:footnoteReference w:id="10"/>
      </w:r>
      <w:r>
        <w:rPr>
          <w:rFonts w:ascii="Arial" w:eastAsia="Arial" w:hAnsi="Arial" w:cs="Arial"/>
        </w:rPr>
        <w:t xml:space="preserve"> dispone que la organización de las elecciones es una función estatal que se realiza a través del Instituto Nacional Electoral y de los organismos públicos locales, en los términos que establece la propia Constitución. </w:t>
      </w:r>
    </w:p>
    <w:p w14:paraId="665D75B0" w14:textId="2482C5E6" w:rsidR="000D22FD" w:rsidRDefault="00000000" w:rsidP="00C04DB4">
      <w:pPr>
        <w:spacing w:after="240" w:line="360" w:lineRule="auto"/>
        <w:jc w:val="both"/>
        <w:rPr>
          <w:rFonts w:ascii="Arial" w:eastAsia="Arial" w:hAnsi="Arial" w:cs="Arial"/>
        </w:rPr>
      </w:pPr>
      <w:r>
        <w:rPr>
          <w:rFonts w:ascii="Arial" w:eastAsia="Arial" w:hAnsi="Arial" w:cs="Arial"/>
        </w:rPr>
        <w:lastRenderedPageBreak/>
        <w:t xml:space="preserve"> En el mismo tenor, el subsecuente artículo 116, fracción IV, en sus incisos</w:t>
      </w:r>
      <w:r>
        <w:rPr>
          <w:rFonts w:ascii="Arial" w:eastAsia="Arial" w:hAnsi="Arial" w:cs="Arial"/>
          <w:i/>
        </w:rPr>
        <w:t xml:space="preserve"> b)</w:t>
      </w:r>
      <w:r>
        <w:rPr>
          <w:rFonts w:ascii="Arial" w:eastAsia="Arial" w:hAnsi="Arial" w:cs="Arial"/>
        </w:rPr>
        <w:t xml:space="preserve"> y </w:t>
      </w:r>
      <w:r>
        <w:rPr>
          <w:rFonts w:ascii="Arial" w:eastAsia="Arial" w:hAnsi="Arial" w:cs="Arial"/>
          <w:i/>
        </w:rPr>
        <w:t>c)</w:t>
      </w:r>
      <w:r>
        <w:rPr>
          <w:rFonts w:ascii="Arial" w:eastAsia="Arial" w:hAnsi="Arial" w:cs="Arial"/>
        </w:rPr>
        <w:t>, del referido ordenamiento federal,</w:t>
      </w:r>
      <w:r>
        <w:rPr>
          <w:rFonts w:ascii="Arial" w:eastAsia="Arial" w:hAnsi="Arial" w:cs="Arial"/>
          <w:vertAlign w:val="superscript"/>
        </w:rPr>
        <w:footnoteReference w:id="11"/>
      </w:r>
      <w:r>
        <w:rPr>
          <w:rFonts w:ascii="Arial" w:eastAsia="Arial" w:hAnsi="Arial" w:cs="Arial"/>
        </w:rPr>
        <w:t xml:space="preserve"> en relación con el dispositivo 17 de la </w:t>
      </w:r>
      <w:r>
        <w:rPr>
          <w:rFonts w:ascii="Arial" w:eastAsia="Arial" w:hAnsi="Arial" w:cs="Arial"/>
          <w:i/>
        </w:rPr>
        <w:t>Constitución</w:t>
      </w:r>
      <w:r>
        <w:rPr>
          <w:rFonts w:ascii="Arial" w:eastAsia="Arial" w:hAnsi="Arial" w:cs="Arial"/>
          <w:i/>
        </w:rPr>
        <w:tab/>
        <w:t>Local</w:t>
      </w:r>
      <w:r>
        <w:rPr>
          <w:rFonts w:ascii="Arial" w:eastAsia="Arial" w:hAnsi="Arial" w:cs="Arial"/>
          <w:i/>
          <w:vertAlign w:val="superscript"/>
        </w:rPr>
        <w:footnoteReference w:id="12"/>
      </w:r>
      <w:r>
        <w:rPr>
          <w:rFonts w:ascii="Arial" w:eastAsia="Arial" w:hAnsi="Arial" w:cs="Arial"/>
        </w:rPr>
        <w:t xml:space="preserve"> y el 66 del </w:t>
      </w:r>
      <w:r>
        <w:rPr>
          <w:rFonts w:ascii="Arial" w:eastAsia="Arial" w:hAnsi="Arial" w:cs="Arial"/>
          <w:i/>
        </w:rPr>
        <w:t>Código Electoral</w:t>
      </w:r>
      <w:r>
        <w:rPr>
          <w:rFonts w:ascii="Arial" w:eastAsia="Arial" w:hAnsi="Arial" w:cs="Arial"/>
        </w:rPr>
        <w:t>,</w:t>
      </w:r>
      <w:r>
        <w:rPr>
          <w:rFonts w:ascii="Arial" w:eastAsia="Arial" w:hAnsi="Arial" w:cs="Arial"/>
          <w:vertAlign w:val="superscript"/>
        </w:rPr>
        <w:footnoteReference w:id="13"/>
      </w:r>
      <w:r>
        <w:rPr>
          <w:rFonts w:ascii="Arial" w:eastAsia="Arial" w:hAnsi="Arial" w:cs="Arial"/>
        </w:rPr>
        <w:t xml:space="preserve"> se estipula que el ejercicio de la función electoral estará a cargo de las autoridades en la materia, siendo principios rectores los de certeza, imparcialidad, independencia, legalidad, máxima publicidad y objetividad. Además, las autoridades que tengan a su cargo la organización de las elecciones y las jurisdiccionales que resuelvan las controversias en la materia, gozarán de autonomía en su funcionamiento, e independencia en sus decisiones, conforme a lo que determinen las leyes en la materia. </w:t>
      </w:r>
    </w:p>
    <w:p w14:paraId="2A78D035" w14:textId="77777777" w:rsidR="000D22FD" w:rsidRDefault="00000000" w:rsidP="00C04DB4">
      <w:pPr>
        <w:spacing w:after="240" w:line="360" w:lineRule="auto"/>
        <w:jc w:val="both"/>
        <w:rPr>
          <w:rFonts w:ascii="Arial" w:eastAsia="Arial" w:hAnsi="Arial" w:cs="Arial"/>
        </w:rPr>
      </w:pPr>
      <w:r>
        <w:rPr>
          <w:rFonts w:ascii="Arial" w:eastAsia="Arial" w:hAnsi="Arial" w:cs="Arial"/>
        </w:rPr>
        <w:t>Además, el subsecuente artículo 68, fracción IX, del Código Electoral,</w:t>
      </w:r>
      <w:r>
        <w:rPr>
          <w:rFonts w:ascii="Arial" w:eastAsia="Arial" w:hAnsi="Arial" w:cs="Arial"/>
          <w:vertAlign w:val="superscript"/>
        </w:rPr>
        <w:footnoteReference w:id="14"/>
      </w:r>
      <w:r>
        <w:rPr>
          <w:rFonts w:ascii="Arial" w:eastAsia="Arial" w:hAnsi="Arial" w:cs="Arial"/>
        </w:rPr>
        <w:t xml:space="preserve"> sostiene que una de las finalidades de dicha institución electoral, será </w:t>
      </w:r>
      <w:r>
        <w:rPr>
          <w:rFonts w:ascii="Arial" w:eastAsia="Arial" w:hAnsi="Arial" w:cs="Arial"/>
          <w:b/>
        </w:rPr>
        <w:t>garantizar la paridad de género y el respeto de los derechos humanos de las mujeres en el ámbito político y electoral,</w:t>
      </w:r>
      <w:r>
        <w:rPr>
          <w:rFonts w:ascii="Arial" w:eastAsia="Arial" w:hAnsi="Arial" w:cs="Arial"/>
        </w:rPr>
        <w:t xml:space="preserve"> así como prevenir, atender, sancionar y en su caso erradicar la violencia  política contra  las  mujeres  en  razón  de  género y cumplir  con  las atribuciones  que  en  esa  materia  le confieran  la  </w:t>
      </w:r>
      <w:r>
        <w:rPr>
          <w:rFonts w:ascii="Arial" w:eastAsia="Arial" w:hAnsi="Arial" w:cs="Arial"/>
          <w:i/>
        </w:rPr>
        <w:t>LGIPE</w:t>
      </w:r>
      <w:r>
        <w:rPr>
          <w:rFonts w:ascii="Arial" w:eastAsia="Arial" w:hAnsi="Arial" w:cs="Arial"/>
        </w:rPr>
        <w:t xml:space="preserve">,  la  </w:t>
      </w:r>
      <w:r>
        <w:rPr>
          <w:rFonts w:ascii="Arial" w:eastAsia="Arial" w:hAnsi="Arial" w:cs="Arial"/>
          <w:i/>
        </w:rPr>
        <w:t>LGPP</w:t>
      </w:r>
      <w:r>
        <w:rPr>
          <w:rFonts w:ascii="Arial" w:eastAsia="Arial" w:hAnsi="Arial" w:cs="Arial"/>
        </w:rPr>
        <w:t xml:space="preserve"> y la Ley de Acceso de las Mujeres a una Vida Libre de Violencia para el Estado de Aguascalientes.</w:t>
      </w:r>
    </w:p>
    <w:p w14:paraId="77D850F9" w14:textId="77777777" w:rsidR="000D22FD" w:rsidRDefault="00000000" w:rsidP="00C04DB4">
      <w:pPr>
        <w:spacing w:after="240" w:line="360" w:lineRule="auto"/>
        <w:jc w:val="both"/>
        <w:rPr>
          <w:rFonts w:ascii="Arial" w:eastAsia="Arial" w:hAnsi="Arial" w:cs="Arial"/>
        </w:rPr>
      </w:pPr>
      <w:r>
        <w:rPr>
          <w:rFonts w:ascii="Arial" w:eastAsia="Arial" w:hAnsi="Arial" w:cs="Arial"/>
        </w:rPr>
        <w:t>Asimismo, el subsecuente artículo 75, fracción XXIX,</w:t>
      </w:r>
      <w:r>
        <w:rPr>
          <w:rFonts w:ascii="Arial" w:eastAsia="Arial" w:hAnsi="Arial" w:cs="Arial"/>
          <w:vertAlign w:val="superscript"/>
        </w:rPr>
        <w:footnoteReference w:id="15"/>
      </w:r>
      <w:r>
        <w:rPr>
          <w:rFonts w:ascii="Arial" w:eastAsia="Arial" w:hAnsi="Arial" w:cs="Arial"/>
        </w:rPr>
        <w:t xml:space="preserve"> estipula que dentro de las atribuciones del Consejo General</w:t>
      </w:r>
      <w:r>
        <w:rPr>
          <w:rFonts w:ascii="Arial" w:eastAsia="Arial" w:hAnsi="Arial" w:cs="Arial"/>
          <w:i/>
        </w:rPr>
        <w:t xml:space="preserve"> </w:t>
      </w:r>
      <w:r>
        <w:rPr>
          <w:rFonts w:ascii="Arial" w:eastAsia="Arial" w:hAnsi="Arial" w:cs="Arial"/>
        </w:rPr>
        <w:t xml:space="preserve">se encuentra la de </w:t>
      </w:r>
      <w:r>
        <w:rPr>
          <w:rFonts w:ascii="Arial" w:eastAsia="Arial" w:hAnsi="Arial" w:cs="Arial"/>
          <w:b/>
          <w:u w:val="single"/>
        </w:rPr>
        <w:t xml:space="preserve">garantizar el principio de </w:t>
      </w:r>
      <w:r>
        <w:rPr>
          <w:rFonts w:ascii="Arial" w:eastAsia="Arial" w:hAnsi="Arial" w:cs="Arial"/>
          <w:b/>
          <w:u w:val="single"/>
        </w:rPr>
        <w:lastRenderedPageBreak/>
        <w:t xml:space="preserve">paridad de género, </w:t>
      </w:r>
      <w:r>
        <w:rPr>
          <w:rFonts w:ascii="Arial" w:eastAsia="Arial" w:hAnsi="Arial" w:cs="Arial"/>
        </w:rPr>
        <w:t xml:space="preserve">el respeto de los derechos políticos y electorales de las mujeres. Aunado a ello, se prevé que el </w:t>
      </w:r>
      <w:r>
        <w:rPr>
          <w:rFonts w:ascii="Arial" w:eastAsia="Arial" w:hAnsi="Arial" w:cs="Arial"/>
          <w:i/>
        </w:rPr>
        <w:t>Instituto Electoral</w:t>
      </w:r>
      <w:r>
        <w:rPr>
          <w:rFonts w:ascii="Arial" w:eastAsia="Arial" w:hAnsi="Arial" w:cs="Arial"/>
        </w:rPr>
        <w:t xml:space="preserve"> </w:t>
      </w:r>
      <w:r>
        <w:rPr>
          <w:rFonts w:ascii="Arial" w:eastAsia="Arial" w:hAnsi="Arial" w:cs="Arial"/>
          <w:b/>
          <w:u w:val="single"/>
        </w:rPr>
        <w:t>promueva acciones afirmativas</w:t>
      </w:r>
      <w:r>
        <w:rPr>
          <w:rFonts w:ascii="Arial" w:eastAsia="Arial" w:hAnsi="Arial" w:cs="Arial"/>
        </w:rPr>
        <w:t xml:space="preserve"> a favor de la mujer, buscando promover los privilegios concedidos al género femenino.</w:t>
      </w:r>
      <w:bookmarkStart w:id="17" w:name="_heading=h.nfqpqgrrjdyl" w:colFirst="0" w:colLast="0"/>
      <w:bookmarkEnd w:id="17"/>
    </w:p>
    <w:p w14:paraId="6C105714" w14:textId="77777777" w:rsidR="00F808F2" w:rsidRPr="00F808F2" w:rsidRDefault="00F808F2" w:rsidP="00C04DB4">
      <w:pPr>
        <w:spacing w:after="240" w:line="360" w:lineRule="auto"/>
        <w:jc w:val="both"/>
        <w:rPr>
          <w:rFonts w:ascii="Arial" w:eastAsia="Arial" w:hAnsi="Arial" w:cs="Arial"/>
          <w:sz w:val="2"/>
          <w:szCs w:val="2"/>
        </w:rPr>
      </w:pPr>
    </w:p>
    <w:p w14:paraId="40A76ADA" w14:textId="378107AD" w:rsidR="000D22FD" w:rsidRDefault="00000000" w:rsidP="00C04DB4">
      <w:pPr>
        <w:spacing w:after="240" w:line="360" w:lineRule="auto"/>
        <w:jc w:val="both"/>
        <w:rPr>
          <w:rFonts w:ascii="Arial" w:eastAsia="Arial" w:hAnsi="Arial" w:cs="Arial"/>
        </w:rPr>
      </w:pPr>
      <w:r>
        <w:rPr>
          <w:rFonts w:ascii="Arial" w:eastAsia="Arial" w:hAnsi="Arial" w:cs="Arial"/>
        </w:rPr>
        <w:t>Ahora bien, el máximo Tribunal de la materia a través de la jurisprudencia 9/2021,</w:t>
      </w:r>
      <w:r>
        <w:rPr>
          <w:rFonts w:ascii="Arial" w:eastAsia="Arial" w:hAnsi="Arial" w:cs="Arial"/>
          <w:vertAlign w:val="superscript"/>
        </w:rPr>
        <w:footnoteReference w:id="16"/>
      </w:r>
      <w:r>
        <w:rPr>
          <w:rFonts w:ascii="Arial" w:eastAsia="Arial" w:hAnsi="Arial" w:cs="Arial"/>
        </w:rPr>
        <w:t xml:space="preserve"> dispone que toda autoridad administrativa electoral, en observancia de su obligación de garantizar el derecho de las mujeres al acceso a cargos de elección popular en condiciones de igualdad, tiene la facultad de adoptar los lineamientos generales que estime necesarios </w:t>
      </w:r>
      <w:r>
        <w:rPr>
          <w:rFonts w:ascii="Arial" w:eastAsia="Arial" w:hAnsi="Arial" w:cs="Arial"/>
          <w:b/>
          <w:u w:val="single"/>
        </w:rPr>
        <w:t>para hacer efectivo y concretar el principio de paridad de género</w:t>
      </w:r>
      <w:r>
        <w:rPr>
          <w:rFonts w:ascii="Arial" w:eastAsia="Arial" w:hAnsi="Arial" w:cs="Arial"/>
        </w:rPr>
        <w:t>, así como para desarrollar, instrumentar y asegurar el cumplimiento de los preceptos legislativos en los que se contemplen acciones afirmativas y reglas específicas en la materia.</w:t>
      </w:r>
      <w:bookmarkStart w:id="18" w:name="_heading=h.s06anmqpwgws" w:colFirst="0" w:colLast="0"/>
      <w:bookmarkEnd w:id="18"/>
    </w:p>
    <w:p w14:paraId="0E7EF4C6" w14:textId="77777777" w:rsidR="00F808F2" w:rsidRPr="00F808F2" w:rsidRDefault="00F808F2" w:rsidP="00C04DB4">
      <w:pPr>
        <w:spacing w:after="240" w:line="360" w:lineRule="auto"/>
        <w:jc w:val="both"/>
        <w:rPr>
          <w:rFonts w:ascii="Arial" w:eastAsia="Arial" w:hAnsi="Arial" w:cs="Arial"/>
          <w:sz w:val="2"/>
          <w:szCs w:val="2"/>
        </w:rPr>
      </w:pPr>
      <w:bookmarkStart w:id="19" w:name="_heading=h.km24hycobwnv" w:colFirst="0" w:colLast="0"/>
      <w:bookmarkEnd w:id="19"/>
    </w:p>
    <w:p w14:paraId="0B2B96C5" w14:textId="1FD376BD" w:rsidR="00F808F2" w:rsidRPr="00F808F2" w:rsidRDefault="00000000" w:rsidP="00C04DB4">
      <w:pPr>
        <w:spacing w:after="240" w:line="360" w:lineRule="auto"/>
        <w:jc w:val="both"/>
        <w:rPr>
          <w:rFonts w:ascii="Arial" w:eastAsia="Arial" w:hAnsi="Arial" w:cs="Arial"/>
        </w:rPr>
      </w:pPr>
      <w:r>
        <w:rPr>
          <w:rFonts w:ascii="Arial" w:eastAsia="Arial" w:hAnsi="Arial" w:cs="Arial"/>
        </w:rPr>
        <w:t>Finalmente, el artículo 143 del Código multicitado,</w:t>
      </w:r>
      <w:r>
        <w:rPr>
          <w:rFonts w:ascii="Arial" w:eastAsia="Arial" w:hAnsi="Arial" w:cs="Arial"/>
          <w:vertAlign w:val="superscript"/>
        </w:rPr>
        <w:footnoteReference w:id="17"/>
      </w:r>
      <w:r>
        <w:rPr>
          <w:rFonts w:ascii="Arial" w:eastAsia="Arial" w:hAnsi="Arial" w:cs="Arial"/>
        </w:rPr>
        <w:t xml:space="preserve"> señala que los partidos políticos al presentar sus solicitudes de registro de candidaturas para la elección de diputaciones y Ayuntamientos deberán cumplir, entre otras cuestiones, con los siguientes parámetros: </w:t>
      </w:r>
      <w:r>
        <w:rPr>
          <w:rFonts w:ascii="Arial" w:eastAsia="Arial" w:hAnsi="Arial" w:cs="Arial"/>
          <w:b/>
          <w:i/>
        </w:rPr>
        <w:t xml:space="preserve">i) </w:t>
      </w:r>
      <w:r>
        <w:rPr>
          <w:rFonts w:ascii="Arial" w:eastAsia="Arial" w:hAnsi="Arial" w:cs="Arial"/>
        </w:rPr>
        <w:t>la paridad en las fórmulas;</w:t>
      </w:r>
      <w:r>
        <w:rPr>
          <w:rFonts w:ascii="Arial" w:eastAsia="Arial" w:hAnsi="Arial" w:cs="Arial"/>
          <w:b/>
          <w:i/>
        </w:rPr>
        <w:t xml:space="preserve"> </w:t>
      </w:r>
      <w:proofErr w:type="spellStart"/>
      <w:r>
        <w:rPr>
          <w:rFonts w:ascii="Arial" w:eastAsia="Arial" w:hAnsi="Arial" w:cs="Arial"/>
          <w:b/>
          <w:i/>
        </w:rPr>
        <w:t>ii</w:t>
      </w:r>
      <w:proofErr w:type="spellEnd"/>
      <w:r>
        <w:rPr>
          <w:rFonts w:ascii="Arial" w:eastAsia="Arial" w:hAnsi="Arial" w:cs="Arial"/>
          <w:b/>
          <w:i/>
        </w:rPr>
        <w:t>)</w:t>
      </w:r>
      <w:r>
        <w:rPr>
          <w:rFonts w:ascii="Arial" w:eastAsia="Arial" w:hAnsi="Arial" w:cs="Arial"/>
        </w:rPr>
        <w:t xml:space="preserve"> la paridad horizontal; </w:t>
      </w:r>
      <w:proofErr w:type="spellStart"/>
      <w:r>
        <w:rPr>
          <w:rFonts w:ascii="Arial" w:eastAsia="Arial" w:hAnsi="Arial" w:cs="Arial"/>
          <w:b/>
          <w:i/>
        </w:rPr>
        <w:t>iii</w:t>
      </w:r>
      <w:proofErr w:type="spellEnd"/>
      <w:r>
        <w:rPr>
          <w:rFonts w:ascii="Arial" w:eastAsia="Arial" w:hAnsi="Arial" w:cs="Arial"/>
          <w:b/>
          <w:i/>
        </w:rPr>
        <w:t>)</w:t>
      </w:r>
      <w:r>
        <w:rPr>
          <w:rFonts w:ascii="Arial" w:eastAsia="Arial" w:hAnsi="Arial" w:cs="Arial"/>
        </w:rPr>
        <w:t xml:space="preserve"> la paridad vertical; </w:t>
      </w:r>
      <w:proofErr w:type="spellStart"/>
      <w:r>
        <w:rPr>
          <w:rFonts w:ascii="Arial" w:eastAsia="Arial" w:hAnsi="Arial" w:cs="Arial"/>
          <w:b/>
          <w:i/>
        </w:rPr>
        <w:t>iv</w:t>
      </w:r>
      <w:proofErr w:type="spellEnd"/>
      <w:r>
        <w:rPr>
          <w:rFonts w:ascii="Arial" w:eastAsia="Arial" w:hAnsi="Arial" w:cs="Arial"/>
          <w:b/>
          <w:i/>
        </w:rPr>
        <w:t>)</w:t>
      </w:r>
      <w:r>
        <w:rPr>
          <w:rFonts w:ascii="Arial" w:eastAsia="Arial" w:hAnsi="Arial" w:cs="Arial"/>
        </w:rPr>
        <w:t xml:space="preserve"> la paridad vertical en lista de regidores de representación proporcional; y, </w:t>
      </w:r>
      <w:r>
        <w:rPr>
          <w:rFonts w:ascii="Arial" w:eastAsia="Arial" w:hAnsi="Arial" w:cs="Arial"/>
          <w:b/>
          <w:i/>
        </w:rPr>
        <w:t>v)</w:t>
      </w:r>
      <w:r>
        <w:rPr>
          <w:rFonts w:ascii="Arial" w:eastAsia="Arial" w:hAnsi="Arial" w:cs="Arial"/>
        </w:rPr>
        <w:t xml:space="preserve"> el sesgo.</w:t>
      </w:r>
    </w:p>
    <w:p w14:paraId="7FDB6C37" w14:textId="77777777" w:rsidR="00F808F2" w:rsidRPr="00F808F2" w:rsidRDefault="00F808F2" w:rsidP="00C04DB4">
      <w:pPr>
        <w:spacing w:after="240" w:line="360" w:lineRule="auto"/>
        <w:jc w:val="both"/>
        <w:rPr>
          <w:rFonts w:ascii="Arial" w:eastAsia="Arial" w:hAnsi="Arial" w:cs="Arial"/>
          <w:sz w:val="2"/>
          <w:szCs w:val="2"/>
        </w:rPr>
      </w:pPr>
      <w:bookmarkStart w:id="20" w:name="_heading=h.v67oixs3n6z7" w:colFirst="0" w:colLast="0"/>
      <w:bookmarkEnd w:id="20"/>
    </w:p>
    <w:p w14:paraId="02988BDC" w14:textId="6C792DB5" w:rsidR="00A83E08" w:rsidRPr="00F808F2" w:rsidRDefault="00000000" w:rsidP="00C04DB4">
      <w:pPr>
        <w:spacing w:after="240" w:line="360" w:lineRule="auto"/>
        <w:jc w:val="both"/>
        <w:rPr>
          <w:rFonts w:ascii="Arial" w:eastAsia="Arial" w:hAnsi="Arial" w:cs="Arial"/>
        </w:rPr>
      </w:pPr>
      <w:r>
        <w:rPr>
          <w:rFonts w:ascii="Arial" w:eastAsia="Arial" w:hAnsi="Arial" w:cs="Arial"/>
        </w:rPr>
        <w:t xml:space="preserve">Por lo expuesto, </w:t>
      </w:r>
      <w:r w:rsidRPr="00C04DB4">
        <w:rPr>
          <w:rFonts w:ascii="Arial" w:eastAsia="Arial" w:hAnsi="Arial" w:cs="Arial"/>
        </w:rPr>
        <w:t>el Instituto Local</w:t>
      </w:r>
      <w:r>
        <w:rPr>
          <w:rFonts w:ascii="Arial" w:eastAsia="Arial" w:hAnsi="Arial" w:cs="Arial"/>
          <w:i/>
        </w:rPr>
        <w:t xml:space="preserve"> </w:t>
      </w:r>
      <w:r>
        <w:rPr>
          <w:rFonts w:ascii="Arial" w:eastAsia="Arial" w:hAnsi="Arial" w:cs="Arial"/>
        </w:rPr>
        <w:t xml:space="preserve">tiene la </w:t>
      </w:r>
      <w:r>
        <w:rPr>
          <w:rFonts w:ascii="Arial" w:eastAsia="Arial" w:hAnsi="Arial" w:cs="Arial"/>
          <w:b/>
        </w:rPr>
        <w:t>facultad para emitir las normas afirmativas que considere necesarias para la optimización del mandato de paridad de género</w:t>
      </w:r>
      <w:r>
        <w:rPr>
          <w:rFonts w:ascii="Arial" w:eastAsia="Arial" w:hAnsi="Arial" w:cs="Arial"/>
        </w:rPr>
        <w:t>, en lo respectivo a las postulaciones, asegurando la vigencia y observancia de los parámetros mencionados.</w:t>
      </w:r>
    </w:p>
    <w:p w14:paraId="21116857" w14:textId="33DCA261" w:rsidR="00F808F2" w:rsidRDefault="00000000" w:rsidP="00F808F2">
      <w:pPr>
        <w:spacing w:after="240" w:line="360" w:lineRule="auto"/>
        <w:jc w:val="both"/>
        <w:rPr>
          <w:rFonts w:ascii="Arial" w:eastAsia="Arial" w:hAnsi="Arial" w:cs="Arial"/>
        </w:rPr>
      </w:pPr>
      <w:r>
        <w:rPr>
          <w:rFonts w:ascii="Arial" w:eastAsia="Arial" w:hAnsi="Arial" w:cs="Arial"/>
          <w:b/>
        </w:rPr>
        <w:lastRenderedPageBreak/>
        <w:t xml:space="preserve">1.2. Obligación de los partidos políticos de observar y respetar el mandamiento de paridad de género en el ejercicio de sus atribuciones. </w:t>
      </w:r>
    </w:p>
    <w:p w14:paraId="0B42B1CD" w14:textId="49E9954C" w:rsidR="000D22FD" w:rsidRPr="00C04DB4" w:rsidRDefault="00000000" w:rsidP="00F808F2">
      <w:pPr>
        <w:spacing w:after="240" w:line="360" w:lineRule="auto"/>
        <w:jc w:val="both"/>
        <w:rPr>
          <w:rFonts w:ascii="Arial" w:eastAsia="Arial" w:hAnsi="Arial" w:cs="Arial"/>
          <w:b/>
        </w:rPr>
      </w:pPr>
      <w:r>
        <w:rPr>
          <w:rFonts w:ascii="Arial" w:eastAsia="Arial" w:hAnsi="Arial" w:cs="Arial"/>
        </w:rPr>
        <w:t xml:space="preserve">El artículo 41, en su párrafo tercero, fracción I, de la </w:t>
      </w:r>
      <w:r>
        <w:rPr>
          <w:rFonts w:ascii="Arial" w:eastAsia="Arial" w:hAnsi="Arial" w:cs="Arial"/>
          <w:i/>
        </w:rPr>
        <w:t>Constitución General</w:t>
      </w:r>
      <w:r>
        <w:rPr>
          <w:rFonts w:ascii="Arial" w:eastAsia="Arial" w:hAnsi="Arial" w:cs="Arial"/>
        </w:rPr>
        <w:t>,</w:t>
      </w:r>
      <w:r>
        <w:rPr>
          <w:rFonts w:ascii="Arial" w:eastAsia="Arial" w:hAnsi="Arial" w:cs="Arial"/>
          <w:vertAlign w:val="superscript"/>
        </w:rPr>
        <w:footnoteReference w:id="18"/>
      </w:r>
      <w:r>
        <w:rPr>
          <w:rFonts w:ascii="Arial" w:eastAsia="Arial" w:hAnsi="Arial" w:cs="Arial"/>
        </w:rPr>
        <w:t xml:space="preserve"> en relación con el 12 del </w:t>
      </w:r>
      <w:r>
        <w:rPr>
          <w:rFonts w:ascii="Arial" w:eastAsia="Arial" w:hAnsi="Arial" w:cs="Arial"/>
          <w:i/>
        </w:rPr>
        <w:t>Código Local</w:t>
      </w:r>
      <w:r>
        <w:rPr>
          <w:rFonts w:ascii="Arial" w:eastAsia="Arial" w:hAnsi="Arial" w:cs="Arial"/>
        </w:rPr>
        <w:t>,</w:t>
      </w:r>
      <w:r>
        <w:rPr>
          <w:rFonts w:ascii="Arial" w:eastAsia="Arial" w:hAnsi="Arial" w:cs="Arial"/>
          <w:vertAlign w:val="superscript"/>
        </w:rPr>
        <w:footnoteReference w:id="19"/>
      </w:r>
      <w:r>
        <w:rPr>
          <w:rFonts w:ascii="Arial" w:eastAsia="Arial" w:hAnsi="Arial" w:cs="Arial"/>
        </w:rPr>
        <w:t xml:space="preserve"> se establece que los partidos políticos son entidades de interés público; determinándose en las normas los requisitos para  su  registro  legal,  las  formas  específicas  de  su  intervención  en  el  proceso  electoral  y  los derechos,  obligaciones  y  prerrogativas  que  les  corresponden, observándose en todo momento, </w:t>
      </w:r>
      <w:r>
        <w:rPr>
          <w:rFonts w:ascii="Arial" w:eastAsia="Arial" w:hAnsi="Arial" w:cs="Arial"/>
          <w:b/>
        </w:rPr>
        <w:t>el principio de paridad de género en  la  postulación  de  sus candidaturas.</w:t>
      </w:r>
    </w:p>
    <w:p w14:paraId="18ABC3E4" w14:textId="12B22D61" w:rsidR="000D22FD" w:rsidRDefault="00000000" w:rsidP="00C04DB4">
      <w:pPr>
        <w:spacing w:after="240" w:line="360" w:lineRule="auto"/>
        <w:jc w:val="both"/>
        <w:rPr>
          <w:rFonts w:ascii="Arial" w:eastAsia="Arial" w:hAnsi="Arial" w:cs="Arial"/>
          <w:b/>
        </w:rPr>
      </w:pPr>
      <w:r>
        <w:rPr>
          <w:rFonts w:ascii="Arial" w:eastAsia="Arial" w:hAnsi="Arial" w:cs="Arial"/>
        </w:rPr>
        <w:t>Además, se estipula que los partidos políticos tienen como fin promover la participación del pueblo en la vida democrática,</w:t>
      </w:r>
      <w:r>
        <w:rPr>
          <w:rFonts w:ascii="Arial" w:eastAsia="Arial" w:hAnsi="Arial" w:cs="Arial"/>
          <w:b/>
        </w:rPr>
        <w:t xml:space="preserve"> fomentar el principio de paridad de género,</w:t>
      </w:r>
      <w:r>
        <w:rPr>
          <w:rFonts w:ascii="Arial" w:eastAsia="Arial" w:hAnsi="Arial" w:cs="Arial"/>
        </w:rPr>
        <w:t xml:space="preserve"> contribuir a la integración de los órganos de representación política y, como organizaciones ciudadanas, hacer posible su acceso al ejercicio del poder público, de acuerdo con los programas, principios e ideas que postulan y mediante el sufragio universal, libre, secreto y directo, así como con las reglas que marque la ley electoral para </w:t>
      </w:r>
      <w:r>
        <w:rPr>
          <w:rFonts w:ascii="Arial" w:eastAsia="Arial" w:hAnsi="Arial" w:cs="Arial"/>
          <w:b/>
        </w:rPr>
        <w:t>garantizar la paridad de género</w:t>
      </w:r>
      <w:r>
        <w:rPr>
          <w:rFonts w:ascii="Arial" w:eastAsia="Arial" w:hAnsi="Arial" w:cs="Arial"/>
        </w:rPr>
        <w:t>, en las candidaturas a los distintos cargos de elección popular.</w:t>
      </w:r>
      <w:bookmarkStart w:id="21" w:name="_heading=h.k8qv864zvor8" w:colFirst="0" w:colLast="0"/>
      <w:bookmarkEnd w:id="21"/>
    </w:p>
    <w:p w14:paraId="1086C112" w14:textId="77777777" w:rsidR="000D22FD" w:rsidRDefault="00000000" w:rsidP="00C04DB4">
      <w:pPr>
        <w:spacing w:after="240" w:line="360" w:lineRule="auto"/>
        <w:jc w:val="both"/>
        <w:rPr>
          <w:rFonts w:ascii="Arial" w:eastAsia="Arial" w:hAnsi="Arial" w:cs="Arial"/>
        </w:rPr>
      </w:pPr>
      <w:bookmarkStart w:id="22" w:name="_heading=h.1o7ml3yk6nz" w:colFirst="0" w:colLast="0"/>
      <w:bookmarkEnd w:id="22"/>
      <w:r>
        <w:rPr>
          <w:rFonts w:ascii="Arial" w:eastAsia="Arial" w:hAnsi="Arial" w:cs="Arial"/>
        </w:rPr>
        <w:t>Asimismo, en el ordenamiento federal indicado, se expone que las autoridades electorales solamente podrán intervenir en los asuntos internos de los partidos políticos en los términos que señalen esta Constitución y la ley.</w:t>
      </w:r>
      <w:r>
        <w:rPr>
          <w:rFonts w:ascii="Arial" w:eastAsia="Arial" w:hAnsi="Arial" w:cs="Arial"/>
          <w:vertAlign w:val="superscript"/>
        </w:rPr>
        <w:footnoteReference w:id="20"/>
      </w:r>
      <w:bookmarkStart w:id="23" w:name="_heading=h.w98zcxwac0vp" w:colFirst="0" w:colLast="0"/>
      <w:bookmarkEnd w:id="23"/>
    </w:p>
    <w:p w14:paraId="1CA98EB5" w14:textId="77777777" w:rsidR="00C04DB4" w:rsidRDefault="00000000" w:rsidP="00C04DB4">
      <w:pPr>
        <w:spacing w:after="240" w:line="360" w:lineRule="auto"/>
        <w:jc w:val="both"/>
        <w:rPr>
          <w:rFonts w:ascii="Arial" w:eastAsia="Arial" w:hAnsi="Arial" w:cs="Arial"/>
          <w:b/>
        </w:rPr>
      </w:pPr>
      <w:bookmarkStart w:id="24" w:name="_heading=h.5m7xs7vavjf8" w:colFirst="0" w:colLast="0"/>
      <w:bookmarkEnd w:id="24"/>
      <w:r>
        <w:rPr>
          <w:rFonts w:ascii="Arial" w:eastAsia="Arial" w:hAnsi="Arial" w:cs="Arial"/>
        </w:rPr>
        <w:t>Como se advierte, los partidos políticos al ser entidades de interés público con la finalidad de promover la participación del pueblo mexicano en la vida democrática del país, deben observar y dirigirse conforme varios principios constitucionales, entre ellos aquel que corresponde a la paridad de género, para la postulación a los distintos cargos de elección popular.</w:t>
      </w:r>
    </w:p>
    <w:p w14:paraId="2FD46DF4" w14:textId="77777777" w:rsidR="000D22FD" w:rsidRPr="00C04DB4" w:rsidRDefault="00000000" w:rsidP="00C04DB4">
      <w:pPr>
        <w:spacing w:after="240" w:line="360" w:lineRule="auto"/>
        <w:jc w:val="both"/>
        <w:rPr>
          <w:rFonts w:ascii="Arial" w:eastAsia="Arial" w:hAnsi="Arial" w:cs="Arial"/>
          <w:b/>
          <w:highlight w:val="yellow"/>
        </w:rPr>
      </w:pPr>
      <w:r>
        <w:rPr>
          <w:rFonts w:ascii="Arial" w:eastAsia="Arial" w:hAnsi="Arial" w:cs="Arial"/>
          <w:b/>
        </w:rPr>
        <w:lastRenderedPageBreak/>
        <w:t>2.</w:t>
      </w:r>
      <w:r>
        <w:rPr>
          <w:rFonts w:ascii="Times New Roman" w:eastAsia="Times New Roman" w:hAnsi="Times New Roman" w:cs="Times New Roman"/>
          <w:sz w:val="14"/>
          <w:szCs w:val="14"/>
        </w:rPr>
        <w:t xml:space="preserve">  </w:t>
      </w:r>
      <w:r>
        <w:rPr>
          <w:rFonts w:ascii="Arial" w:eastAsia="Arial" w:hAnsi="Arial" w:cs="Arial"/>
          <w:b/>
        </w:rPr>
        <w:t>Caso concreto</w:t>
      </w:r>
    </w:p>
    <w:p w14:paraId="038AE5F6" w14:textId="3EE03334" w:rsidR="000D22FD" w:rsidRDefault="00000000" w:rsidP="00C04DB4">
      <w:pPr>
        <w:spacing w:after="240" w:line="360" w:lineRule="auto"/>
        <w:jc w:val="both"/>
        <w:rPr>
          <w:rFonts w:ascii="Arial" w:eastAsia="Arial" w:hAnsi="Arial" w:cs="Arial"/>
        </w:rPr>
      </w:pPr>
      <w:r>
        <w:rPr>
          <w:rFonts w:ascii="Arial" w:eastAsia="Arial" w:hAnsi="Arial" w:cs="Arial"/>
        </w:rPr>
        <w:t xml:space="preserve">El Consejo General emitió un acuerdo (CG-A-40/23) que tuvo por objeto establecer las Reglas para garantizar la paridad de género en el Proceso Electoral concurrente 2023-2024 en el </w:t>
      </w:r>
      <w:r w:rsidR="009A7DFB">
        <w:rPr>
          <w:rFonts w:ascii="Arial" w:eastAsia="Arial" w:hAnsi="Arial" w:cs="Arial"/>
        </w:rPr>
        <w:t>E</w:t>
      </w:r>
      <w:r>
        <w:rPr>
          <w:rFonts w:ascii="Arial" w:eastAsia="Arial" w:hAnsi="Arial" w:cs="Arial"/>
        </w:rPr>
        <w:t xml:space="preserve">stado. Lo anterior, con el fin de desarrollar y dar plena eficacia a las reglas y principios contenidos en la Constitución General, y demás normas o disposiciones electorales, imponiendo dichos preceptos en la postulación de las fórmulas tanto verticales como horizontales del registro de candidaturas a cargo de elección popular por parte de los partidos políticos, coaliciones y candidaturas comunes. </w:t>
      </w:r>
      <w:bookmarkStart w:id="25" w:name="_heading=h.q1vnon66cwvq" w:colFirst="0" w:colLast="0"/>
      <w:bookmarkEnd w:id="25"/>
    </w:p>
    <w:p w14:paraId="02A4CA50" w14:textId="71A70280" w:rsidR="000D22FD" w:rsidRDefault="00000000" w:rsidP="00C04DB4">
      <w:pPr>
        <w:spacing w:after="240" w:line="360" w:lineRule="auto"/>
        <w:jc w:val="both"/>
        <w:rPr>
          <w:rFonts w:ascii="Arial" w:eastAsia="Arial" w:hAnsi="Arial" w:cs="Arial"/>
        </w:rPr>
      </w:pPr>
      <w:bookmarkStart w:id="26" w:name="_heading=h.oog1jixuv5d5" w:colFirst="0" w:colLast="0"/>
      <w:bookmarkEnd w:id="26"/>
      <w:r>
        <w:rPr>
          <w:rFonts w:ascii="Arial" w:eastAsia="Arial" w:hAnsi="Arial" w:cs="Arial"/>
        </w:rPr>
        <w:t xml:space="preserve">En consecuencia, los partidos políticos impugnantes combaten el acuerdo mediante el presente </w:t>
      </w:r>
      <w:r>
        <w:rPr>
          <w:rFonts w:ascii="Arial" w:eastAsia="Arial" w:hAnsi="Arial" w:cs="Arial"/>
          <w:i/>
        </w:rPr>
        <w:t>Recurso de Apelación</w:t>
      </w:r>
      <w:r>
        <w:rPr>
          <w:rFonts w:ascii="Arial" w:eastAsia="Arial" w:hAnsi="Arial" w:cs="Arial"/>
        </w:rPr>
        <w:t xml:space="preserve"> con la finalidad de revocarlo o modificarlo, en razón de resultar -a su consideración- antijurídico, así como restrictivo o nugatorio de sus derechos como partidos políticos en relación con la postulaciones y posteriores asignaciones, de las candidaturas a los Ayuntamientos y Diputaciones del </w:t>
      </w:r>
      <w:r w:rsidR="009A7DFB">
        <w:rPr>
          <w:rFonts w:ascii="Arial" w:eastAsia="Arial" w:hAnsi="Arial" w:cs="Arial"/>
        </w:rPr>
        <w:t>E</w:t>
      </w:r>
      <w:r>
        <w:rPr>
          <w:rFonts w:ascii="Arial" w:eastAsia="Arial" w:hAnsi="Arial" w:cs="Arial"/>
        </w:rPr>
        <w:t>stado de Aguascalientes.</w:t>
      </w:r>
    </w:p>
    <w:p w14:paraId="06F21E88" w14:textId="77777777" w:rsidR="000D22FD" w:rsidRDefault="00000000" w:rsidP="00C04DB4">
      <w:pPr>
        <w:spacing w:after="240" w:line="360" w:lineRule="auto"/>
        <w:jc w:val="both"/>
        <w:rPr>
          <w:rFonts w:ascii="Arial" w:eastAsia="Arial" w:hAnsi="Arial" w:cs="Arial"/>
          <w:b/>
          <w:highlight w:val="yellow"/>
        </w:rPr>
      </w:pPr>
      <w:r>
        <w:rPr>
          <w:rFonts w:ascii="Arial" w:eastAsia="Arial" w:hAnsi="Arial" w:cs="Arial"/>
          <w:b/>
        </w:rPr>
        <w:t>3. Valoración</w:t>
      </w:r>
      <w:r>
        <w:rPr>
          <w:rFonts w:ascii="Arial" w:eastAsia="Arial" w:hAnsi="Arial" w:cs="Arial"/>
          <w:b/>
          <w:vertAlign w:val="superscript"/>
        </w:rPr>
        <w:footnoteReference w:id="21"/>
      </w:r>
    </w:p>
    <w:p w14:paraId="1189F51E" w14:textId="42895BAC" w:rsidR="000D22FD" w:rsidRDefault="00000000" w:rsidP="00C04DB4">
      <w:pPr>
        <w:spacing w:after="240" w:line="360" w:lineRule="auto"/>
        <w:jc w:val="both"/>
        <w:rPr>
          <w:rFonts w:ascii="Arial" w:eastAsia="Arial" w:hAnsi="Arial" w:cs="Arial"/>
        </w:rPr>
      </w:pPr>
      <w:bookmarkStart w:id="27" w:name="_heading=h.fbxhxyor7x1c" w:colFirst="0" w:colLast="0"/>
      <w:bookmarkEnd w:id="27"/>
      <w:r>
        <w:rPr>
          <w:rFonts w:ascii="Arial" w:eastAsia="Arial" w:hAnsi="Arial" w:cs="Arial"/>
        </w:rPr>
        <w:t xml:space="preserve">Este Tribunal Electoral considera que </w:t>
      </w:r>
      <w:r>
        <w:rPr>
          <w:rFonts w:ascii="Arial" w:eastAsia="Arial" w:hAnsi="Arial" w:cs="Arial"/>
          <w:b/>
        </w:rPr>
        <w:t xml:space="preserve">debe confirmarse el acuerdo </w:t>
      </w:r>
      <w:r w:rsidRPr="00C04DB4">
        <w:rPr>
          <w:rFonts w:ascii="Arial" w:eastAsia="Arial" w:hAnsi="Arial" w:cs="Arial"/>
        </w:rPr>
        <w:t>del Instituto Local</w:t>
      </w:r>
      <w:r>
        <w:rPr>
          <w:rFonts w:ascii="Arial" w:eastAsia="Arial" w:hAnsi="Arial" w:cs="Arial"/>
          <w:i/>
        </w:rPr>
        <w:t xml:space="preserve"> </w:t>
      </w:r>
      <w:r>
        <w:rPr>
          <w:rFonts w:ascii="Arial" w:eastAsia="Arial" w:hAnsi="Arial" w:cs="Arial"/>
        </w:rPr>
        <w:t xml:space="preserve">que tuvo por objeto aprobar las </w:t>
      </w:r>
      <w:r>
        <w:rPr>
          <w:rFonts w:ascii="Arial" w:eastAsia="Arial" w:hAnsi="Arial" w:cs="Arial"/>
          <w:i/>
        </w:rPr>
        <w:t>Reglas para garantizar la paridad de género</w:t>
      </w:r>
      <w:r>
        <w:rPr>
          <w:rFonts w:ascii="Arial" w:eastAsia="Arial" w:hAnsi="Arial" w:cs="Arial"/>
        </w:rPr>
        <w:t xml:space="preserve"> en el proceso electoral concurrente 2023-2024 en Aguascalientes, mismas que tienen como finalidad garantizar el acceso de las mujeres en condiciones de igualdad, a los cargos públicos a renovarse, esto es, Ayuntamientos y Diputaciones del </w:t>
      </w:r>
      <w:r w:rsidR="009A7DFB">
        <w:rPr>
          <w:rFonts w:ascii="Arial" w:eastAsia="Arial" w:hAnsi="Arial" w:cs="Arial"/>
        </w:rPr>
        <w:t>E</w:t>
      </w:r>
      <w:r>
        <w:rPr>
          <w:rFonts w:ascii="Arial" w:eastAsia="Arial" w:hAnsi="Arial" w:cs="Arial"/>
        </w:rPr>
        <w:t>stado de Aguascalientes.</w:t>
      </w:r>
    </w:p>
    <w:p w14:paraId="748D42B9" w14:textId="406723A0" w:rsidR="000D22FD" w:rsidRDefault="00000000" w:rsidP="00C04DB4">
      <w:pPr>
        <w:spacing w:after="240" w:line="360" w:lineRule="auto"/>
        <w:jc w:val="both"/>
        <w:rPr>
          <w:rFonts w:ascii="Arial" w:eastAsia="Arial" w:hAnsi="Arial" w:cs="Arial"/>
        </w:rPr>
      </w:pPr>
      <w:bookmarkStart w:id="28" w:name="_heading=h.8xm4c5u6u8zt" w:colFirst="0" w:colLast="0"/>
      <w:bookmarkEnd w:id="28"/>
      <w:r>
        <w:rPr>
          <w:rFonts w:ascii="Arial" w:eastAsia="Arial" w:hAnsi="Arial" w:cs="Arial"/>
        </w:rPr>
        <w:t xml:space="preserve">Lo anterior, porque este órgano jurisdiccional considera que: </w:t>
      </w:r>
      <w:r>
        <w:rPr>
          <w:rFonts w:ascii="Arial" w:eastAsia="Arial" w:hAnsi="Arial" w:cs="Arial"/>
          <w:b/>
          <w:i/>
        </w:rPr>
        <w:t>i)</w:t>
      </w:r>
      <w:r>
        <w:rPr>
          <w:rFonts w:ascii="Arial" w:eastAsia="Arial" w:hAnsi="Arial" w:cs="Arial"/>
        </w:rPr>
        <w:t xml:space="preserve"> distinto a lo que refieren los recurrentes, el Consejo General cuenta con las facultades para emitir los lineamientos que optimicen el mandato de paridad de género en las postulaciones a cargos de elección popular, lo cual, de ninguna manera vulnera su derecho de autodeterminación y, </w:t>
      </w:r>
      <w:proofErr w:type="spellStart"/>
      <w:r>
        <w:rPr>
          <w:rFonts w:ascii="Arial" w:eastAsia="Arial" w:hAnsi="Arial" w:cs="Arial"/>
          <w:b/>
          <w:i/>
        </w:rPr>
        <w:t>ii</w:t>
      </w:r>
      <w:proofErr w:type="spellEnd"/>
      <w:r>
        <w:rPr>
          <w:rFonts w:ascii="Arial" w:eastAsia="Arial" w:hAnsi="Arial" w:cs="Arial"/>
          <w:b/>
          <w:i/>
        </w:rPr>
        <w:t>)</w:t>
      </w:r>
      <w:r>
        <w:rPr>
          <w:rFonts w:ascii="Arial" w:eastAsia="Arial" w:hAnsi="Arial" w:cs="Arial"/>
        </w:rPr>
        <w:t xml:space="preserve"> las reglas adoptadas por la responsable, encuentran una justificación objetiva y razonable, a fin de garantizar y maximizar la participación política de las mujeres en los espacios públicos del </w:t>
      </w:r>
      <w:r w:rsidR="009A7DFB">
        <w:rPr>
          <w:rFonts w:ascii="Arial" w:eastAsia="Arial" w:hAnsi="Arial" w:cs="Arial"/>
        </w:rPr>
        <w:t>E</w:t>
      </w:r>
      <w:r>
        <w:rPr>
          <w:rFonts w:ascii="Arial" w:eastAsia="Arial" w:hAnsi="Arial" w:cs="Arial"/>
        </w:rPr>
        <w:t xml:space="preserve">stado. </w:t>
      </w:r>
    </w:p>
    <w:p w14:paraId="6A45A50F" w14:textId="373450BE" w:rsidR="000D22FD" w:rsidRDefault="00000000" w:rsidP="00C04DB4">
      <w:pPr>
        <w:spacing w:after="240" w:line="360" w:lineRule="auto"/>
        <w:jc w:val="both"/>
        <w:rPr>
          <w:rFonts w:ascii="Arial" w:eastAsia="Arial" w:hAnsi="Arial" w:cs="Arial"/>
        </w:rPr>
      </w:pPr>
      <w:bookmarkStart w:id="29" w:name="_heading=h.xv1dpq8et5z3" w:colFirst="0" w:colLast="0"/>
      <w:bookmarkEnd w:id="29"/>
      <w:r>
        <w:rPr>
          <w:rFonts w:ascii="Arial" w:eastAsia="Arial" w:hAnsi="Arial" w:cs="Arial"/>
          <w:b/>
        </w:rPr>
        <w:t>3.1.</w:t>
      </w:r>
      <w:r>
        <w:rPr>
          <w:rFonts w:ascii="Arial" w:eastAsia="Arial" w:hAnsi="Arial" w:cs="Arial"/>
        </w:rPr>
        <w:t xml:space="preserve"> En principio, este Tribunal Electoral estima que </w:t>
      </w:r>
      <w:r>
        <w:rPr>
          <w:rFonts w:ascii="Arial" w:eastAsia="Arial" w:hAnsi="Arial" w:cs="Arial"/>
          <w:b/>
        </w:rPr>
        <w:t xml:space="preserve">no le asiste la razón </w:t>
      </w:r>
      <w:r>
        <w:rPr>
          <w:rFonts w:ascii="Arial" w:eastAsia="Arial" w:hAnsi="Arial" w:cs="Arial"/>
        </w:rPr>
        <w:t>a la parte recurrente -promoventes de los recursos TEEA-RAP-0092023 y TEEA-RAP-</w:t>
      </w:r>
      <w:r>
        <w:rPr>
          <w:rFonts w:ascii="Arial" w:eastAsia="Arial" w:hAnsi="Arial" w:cs="Arial"/>
        </w:rPr>
        <w:lastRenderedPageBreak/>
        <w:t xml:space="preserve">010/2023- en lo relativo a su agravio en el que afirman que, de acuerdo con los artículos 41, párrafo tercero, fracción I, de la </w:t>
      </w:r>
      <w:r>
        <w:rPr>
          <w:rFonts w:ascii="Arial" w:eastAsia="Arial" w:hAnsi="Arial" w:cs="Arial"/>
          <w:i/>
        </w:rPr>
        <w:t>Constitución General</w:t>
      </w:r>
      <w:r>
        <w:rPr>
          <w:rFonts w:ascii="Arial" w:eastAsia="Arial" w:hAnsi="Arial" w:cs="Arial"/>
        </w:rPr>
        <w:t xml:space="preserve">, 17 apartado B, de la </w:t>
      </w:r>
      <w:r>
        <w:rPr>
          <w:rFonts w:ascii="Arial" w:eastAsia="Arial" w:hAnsi="Arial" w:cs="Arial"/>
          <w:i/>
        </w:rPr>
        <w:t>Constitución Local</w:t>
      </w:r>
      <w:r w:rsidR="0071545D">
        <w:rPr>
          <w:rFonts w:ascii="Arial" w:eastAsia="Arial" w:hAnsi="Arial" w:cs="Arial"/>
          <w:i/>
        </w:rPr>
        <w:t xml:space="preserve">, </w:t>
      </w:r>
      <w:r>
        <w:rPr>
          <w:rFonts w:ascii="Arial" w:eastAsia="Arial" w:hAnsi="Arial" w:cs="Arial"/>
        </w:rPr>
        <w:t xml:space="preserve">la autoridad responsable </w:t>
      </w:r>
      <w:r>
        <w:rPr>
          <w:rFonts w:ascii="Arial" w:eastAsia="Arial" w:hAnsi="Arial" w:cs="Arial"/>
          <w:b/>
        </w:rPr>
        <w:t>vulneró el principio de reserva de ley</w:t>
      </w:r>
      <w:r>
        <w:rPr>
          <w:rFonts w:ascii="Arial" w:eastAsia="Arial" w:hAnsi="Arial" w:cs="Arial"/>
        </w:rPr>
        <w:t xml:space="preserve"> al aprobar el acuerdo en cuestión, ya que, desde su perspectiva: </w:t>
      </w:r>
    </w:p>
    <w:p w14:paraId="0CDA1DA0" w14:textId="77777777" w:rsidR="000D22FD" w:rsidRDefault="00000000" w:rsidP="00C04DB4">
      <w:pPr>
        <w:spacing w:after="240" w:line="360" w:lineRule="auto"/>
        <w:jc w:val="both"/>
        <w:rPr>
          <w:rFonts w:ascii="Arial" w:eastAsia="Arial" w:hAnsi="Arial" w:cs="Arial"/>
        </w:rPr>
      </w:pPr>
      <w:bookmarkStart w:id="30" w:name="_heading=h.pr5penha29cj" w:colFirst="0" w:colLast="0"/>
      <w:bookmarkEnd w:id="30"/>
      <w:r>
        <w:rPr>
          <w:rFonts w:ascii="Arial" w:eastAsia="Arial" w:hAnsi="Arial" w:cs="Arial"/>
          <w:b/>
          <w:i/>
        </w:rPr>
        <w:t>i)</w:t>
      </w:r>
      <w:r>
        <w:rPr>
          <w:rFonts w:ascii="Arial" w:eastAsia="Arial" w:hAnsi="Arial" w:cs="Arial"/>
        </w:rPr>
        <w:t xml:space="preserve"> las medidas afirmativas que garanticen el acceso de las mujeres a los cargos de elección popular, son materia legislativa y el principio de paridad de género está expresamente reservado para su configuración legal, y; </w:t>
      </w:r>
    </w:p>
    <w:p w14:paraId="26AF2931" w14:textId="6D0A4DA8" w:rsidR="000D22FD" w:rsidRDefault="00000000" w:rsidP="00C04DB4">
      <w:pPr>
        <w:spacing w:after="240" w:line="360" w:lineRule="auto"/>
        <w:jc w:val="both"/>
        <w:rPr>
          <w:rFonts w:ascii="Arial" w:eastAsia="Arial" w:hAnsi="Arial" w:cs="Arial"/>
        </w:rPr>
      </w:pPr>
      <w:bookmarkStart w:id="31" w:name="_heading=h.m23cmeac7h3y" w:colFirst="0" w:colLast="0"/>
      <w:bookmarkEnd w:id="31"/>
      <w:proofErr w:type="spellStart"/>
      <w:r>
        <w:rPr>
          <w:rFonts w:ascii="Arial" w:eastAsia="Arial" w:hAnsi="Arial" w:cs="Arial"/>
          <w:b/>
          <w:i/>
        </w:rPr>
        <w:t>ii</w:t>
      </w:r>
      <w:proofErr w:type="spellEnd"/>
      <w:r>
        <w:rPr>
          <w:rFonts w:ascii="Arial" w:eastAsia="Arial" w:hAnsi="Arial" w:cs="Arial"/>
          <w:b/>
          <w:i/>
        </w:rPr>
        <w:t>)</w:t>
      </w:r>
      <w:r>
        <w:rPr>
          <w:rFonts w:ascii="Arial" w:eastAsia="Arial" w:hAnsi="Arial" w:cs="Arial"/>
        </w:rPr>
        <w:t xml:space="preserve"> aunque las autoridades administrativas cuentan con la facultad para adoptar medidas que garanticen la participación de las mujeres, dicha potestad encuentra un límite en las disposiciones legales que contemplen dichas acciones afirmativas, lo que implica la prohibición de extralimitar sus atribuciones de manera arbitraria. </w:t>
      </w:r>
    </w:p>
    <w:p w14:paraId="28CBFAC5" w14:textId="3FFE2B31" w:rsidR="000D22FD" w:rsidRDefault="00000000" w:rsidP="00C04DB4">
      <w:pPr>
        <w:spacing w:after="240" w:line="360" w:lineRule="auto"/>
        <w:jc w:val="both"/>
        <w:rPr>
          <w:rFonts w:ascii="Arial" w:eastAsia="Arial" w:hAnsi="Arial" w:cs="Arial"/>
        </w:rPr>
      </w:pPr>
      <w:bookmarkStart w:id="32" w:name="_heading=h.b2nevb3pjwsq" w:colFirst="0" w:colLast="0"/>
      <w:bookmarkEnd w:id="32"/>
      <w:r>
        <w:rPr>
          <w:rFonts w:ascii="Arial" w:eastAsia="Arial" w:hAnsi="Arial" w:cs="Arial"/>
        </w:rPr>
        <w:t xml:space="preserve">Lo anterior ya que, tal y como se expuso en el marco normativo, el </w:t>
      </w:r>
      <w:r w:rsidRPr="00C04DB4">
        <w:rPr>
          <w:rFonts w:ascii="Arial" w:eastAsia="Arial" w:hAnsi="Arial" w:cs="Arial"/>
          <w:b/>
          <w:iCs/>
        </w:rPr>
        <w:t>Instituto Local</w:t>
      </w:r>
      <w:r>
        <w:rPr>
          <w:rFonts w:ascii="Arial" w:eastAsia="Arial" w:hAnsi="Arial" w:cs="Arial"/>
          <w:b/>
          <w:i/>
        </w:rPr>
        <w:t xml:space="preserve"> </w:t>
      </w:r>
      <w:r>
        <w:rPr>
          <w:rFonts w:ascii="Arial" w:eastAsia="Arial" w:hAnsi="Arial" w:cs="Arial"/>
          <w:b/>
        </w:rPr>
        <w:t>tiene la facultad de emitir acuerdos generales,</w:t>
      </w:r>
      <w:r>
        <w:rPr>
          <w:rFonts w:ascii="Arial" w:eastAsia="Arial" w:hAnsi="Arial" w:cs="Arial"/>
        </w:rPr>
        <w:t xml:space="preserve"> así como lineamientos o reglamentos de carácter general que regulen aspectos </w:t>
      </w:r>
      <w:r>
        <w:rPr>
          <w:rFonts w:ascii="Arial" w:eastAsia="Arial" w:hAnsi="Arial" w:cs="Arial"/>
          <w:b/>
        </w:rPr>
        <w:t>que tengan como fin la salvaguarda de los principios constitucionales, en el caso, el de paridad de género</w:t>
      </w:r>
      <w:r>
        <w:rPr>
          <w:rFonts w:ascii="Arial" w:eastAsia="Arial" w:hAnsi="Arial" w:cs="Arial"/>
        </w:rPr>
        <w:t xml:space="preserve"> en la conformación del Congreso Local y los Ayuntamientos del </w:t>
      </w:r>
      <w:r w:rsidR="009A7DFB">
        <w:rPr>
          <w:rFonts w:ascii="Arial" w:eastAsia="Arial" w:hAnsi="Arial" w:cs="Arial"/>
        </w:rPr>
        <w:t>E</w:t>
      </w:r>
      <w:r>
        <w:rPr>
          <w:rFonts w:ascii="Arial" w:eastAsia="Arial" w:hAnsi="Arial" w:cs="Arial"/>
        </w:rPr>
        <w:t xml:space="preserve">stado de Aguascalientes. </w:t>
      </w:r>
    </w:p>
    <w:p w14:paraId="3460135C" w14:textId="21257788" w:rsidR="000D22FD" w:rsidRDefault="00000000" w:rsidP="00C04DB4">
      <w:pPr>
        <w:spacing w:after="240" w:line="360" w:lineRule="auto"/>
        <w:jc w:val="both"/>
        <w:rPr>
          <w:rFonts w:ascii="Arial" w:eastAsia="Arial" w:hAnsi="Arial" w:cs="Arial"/>
        </w:rPr>
      </w:pPr>
      <w:bookmarkStart w:id="33" w:name="_heading=h.fgtvkdpxrnw1" w:colFirst="0" w:colLast="0"/>
      <w:bookmarkEnd w:id="33"/>
      <w:r>
        <w:rPr>
          <w:rFonts w:ascii="Arial" w:eastAsia="Arial" w:hAnsi="Arial" w:cs="Arial"/>
        </w:rPr>
        <w:t xml:space="preserve">Esto ya que, si bien es cierto que el principio de paridad debe ser implementado originariamente por las legislaturas competentes, lo cierto es </w:t>
      </w:r>
      <w:r w:rsidR="00F808F2">
        <w:rPr>
          <w:rFonts w:ascii="Arial" w:eastAsia="Arial" w:hAnsi="Arial" w:cs="Arial"/>
        </w:rPr>
        <w:t>que,</w:t>
      </w:r>
      <w:r>
        <w:rPr>
          <w:rFonts w:ascii="Arial" w:eastAsia="Arial" w:hAnsi="Arial" w:cs="Arial"/>
        </w:rPr>
        <w:t xml:space="preserve"> de la normativa aplicable, </w:t>
      </w:r>
      <w:r>
        <w:rPr>
          <w:rFonts w:ascii="Arial" w:eastAsia="Arial" w:hAnsi="Arial" w:cs="Arial"/>
          <w:u w:val="single"/>
        </w:rPr>
        <w:t>no se advierte que exista una reserva expresa</w:t>
      </w:r>
      <w:r>
        <w:rPr>
          <w:rFonts w:ascii="Arial" w:eastAsia="Arial" w:hAnsi="Arial" w:cs="Arial"/>
        </w:rPr>
        <w:t xml:space="preserve"> para que sólo dichas autoridades parlamentarias implementen reglas que maximicen la participación política de las mujeres en la vida pública del país. Dicho en otras palabras, la materia reglamentada no está reservada por la Constitución General a una ley en sentido formal y material para su regulación.</w:t>
      </w:r>
      <w:r>
        <w:rPr>
          <w:rFonts w:ascii="Arial" w:eastAsia="Arial" w:hAnsi="Arial" w:cs="Arial"/>
          <w:vertAlign w:val="superscript"/>
        </w:rPr>
        <w:footnoteReference w:id="22"/>
      </w:r>
      <w:r>
        <w:rPr>
          <w:rFonts w:ascii="Arial" w:eastAsia="Arial" w:hAnsi="Arial" w:cs="Arial"/>
        </w:rPr>
        <w:t xml:space="preserve"> </w:t>
      </w:r>
    </w:p>
    <w:p w14:paraId="7DC6F4F1" w14:textId="77777777" w:rsidR="00BA0859" w:rsidRDefault="00000000" w:rsidP="00C04DB4">
      <w:pPr>
        <w:spacing w:after="240" w:line="360" w:lineRule="auto"/>
        <w:jc w:val="both"/>
        <w:rPr>
          <w:rFonts w:ascii="Arial" w:eastAsia="Arial" w:hAnsi="Arial" w:cs="Arial"/>
          <w:b/>
        </w:rPr>
      </w:pPr>
      <w:bookmarkStart w:id="34" w:name="_heading=h.9orls1mpvfky" w:colFirst="0" w:colLast="0"/>
      <w:bookmarkEnd w:id="34"/>
      <w:r>
        <w:rPr>
          <w:rFonts w:ascii="Arial" w:eastAsia="Arial" w:hAnsi="Arial" w:cs="Arial"/>
        </w:rPr>
        <w:t xml:space="preserve">Por tanto, el hecho de que la autoridad responsable hubiera dispuesto una serie de reglas para la postulación paritaria entre los géneros para el proceso electoral 2023-2024, contenidas en el acuerdo impugnado, a pesar de que no se encuentren previstas expresamente en alguna otra norma, implica que tal autoridad lo realizó </w:t>
      </w:r>
      <w:r>
        <w:rPr>
          <w:rFonts w:ascii="Arial" w:eastAsia="Arial" w:hAnsi="Arial" w:cs="Arial"/>
          <w:b/>
        </w:rPr>
        <w:t>en ejercicio de las atribuciones constitucionales y legales que le son reconocidas a fin de asegurar el cumplimiento del mandato de paridad de género.</w:t>
      </w:r>
      <w:bookmarkStart w:id="35" w:name="_heading=h.7pmbhukm74wo" w:colFirst="0" w:colLast="0"/>
      <w:bookmarkEnd w:id="35"/>
    </w:p>
    <w:p w14:paraId="22214160" w14:textId="701C03B4" w:rsidR="000D22FD" w:rsidRDefault="00000000" w:rsidP="00C04DB4">
      <w:pPr>
        <w:spacing w:after="240" w:line="360" w:lineRule="auto"/>
        <w:jc w:val="both"/>
        <w:rPr>
          <w:rFonts w:ascii="Arial" w:eastAsia="Arial" w:hAnsi="Arial" w:cs="Arial"/>
        </w:rPr>
      </w:pPr>
      <w:r>
        <w:rPr>
          <w:rFonts w:ascii="Arial" w:eastAsia="Arial" w:hAnsi="Arial" w:cs="Arial"/>
        </w:rPr>
        <w:lastRenderedPageBreak/>
        <w:t>Asimismo, se debe precisar que de conformidad con la jurisprudencia 9/2021,</w:t>
      </w:r>
      <w:r>
        <w:rPr>
          <w:rFonts w:ascii="Arial" w:eastAsia="Arial" w:hAnsi="Arial" w:cs="Arial"/>
          <w:vertAlign w:val="superscript"/>
        </w:rPr>
        <w:footnoteReference w:id="23"/>
      </w:r>
      <w:r>
        <w:rPr>
          <w:rFonts w:ascii="Arial" w:eastAsia="Arial" w:hAnsi="Arial" w:cs="Arial"/>
        </w:rPr>
        <w:t xml:space="preserve"> las autoridades administrativas tienen la facultad para adoptar las medidas que garanticen el derecho de las mujeres al acceso a cargos de elección popular en condiciones de igualdad, por lo que tienen la potestad de emitir las reglas que estime necesarias para hacer efectivo y concretar el principio de paridad de género. </w:t>
      </w:r>
    </w:p>
    <w:p w14:paraId="70D5D152" w14:textId="77777777" w:rsidR="000D22FD" w:rsidRDefault="00000000" w:rsidP="00C04DB4">
      <w:pPr>
        <w:spacing w:after="240" w:line="360" w:lineRule="auto"/>
        <w:jc w:val="both"/>
        <w:rPr>
          <w:rFonts w:ascii="Arial" w:eastAsia="Arial" w:hAnsi="Arial" w:cs="Arial"/>
        </w:rPr>
      </w:pPr>
      <w:bookmarkStart w:id="36" w:name="_heading=h.ex8pjfismzb6" w:colFirst="0" w:colLast="0"/>
      <w:bookmarkEnd w:id="36"/>
      <w:r>
        <w:rPr>
          <w:rFonts w:ascii="Arial" w:eastAsia="Arial" w:hAnsi="Arial" w:cs="Arial"/>
        </w:rPr>
        <w:t xml:space="preserve">En el caso, el </w:t>
      </w:r>
      <w:r>
        <w:rPr>
          <w:rFonts w:ascii="Arial" w:eastAsia="Arial" w:hAnsi="Arial" w:cs="Arial"/>
          <w:highlight w:val="white"/>
        </w:rPr>
        <w:t xml:space="preserve">artículo 143, párrafo segundo, fracción V, inciso </w:t>
      </w:r>
      <w:r>
        <w:rPr>
          <w:rFonts w:ascii="Arial" w:eastAsia="Arial" w:hAnsi="Arial" w:cs="Arial"/>
          <w:i/>
          <w:highlight w:val="white"/>
        </w:rPr>
        <w:t>a)</w:t>
      </w:r>
      <w:r>
        <w:rPr>
          <w:rFonts w:ascii="Arial" w:eastAsia="Arial" w:hAnsi="Arial" w:cs="Arial"/>
          <w:highlight w:val="white"/>
        </w:rPr>
        <w:t xml:space="preserve"> </w:t>
      </w:r>
      <w:r>
        <w:rPr>
          <w:rFonts w:ascii="Arial" w:eastAsia="Arial" w:hAnsi="Arial" w:cs="Arial"/>
        </w:rPr>
        <w:t>del Código Electoral,</w:t>
      </w:r>
      <w:r>
        <w:rPr>
          <w:rFonts w:ascii="Arial" w:eastAsia="Arial" w:hAnsi="Arial" w:cs="Arial"/>
          <w:vertAlign w:val="superscript"/>
        </w:rPr>
        <w:footnoteReference w:id="24"/>
      </w:r>
      <w:r>
        <w:rPr>
          <w:rFonts w:ascii="Arial" w:eastAsia="Arial" w:hAnsi="Arial" w:cs="Arial"/>
        </w:rPr>
        <w:t xml:space="preserve"> establece al </w:t>
      </w:r>
      <w:r>
        <w:rPr>
          <w:rFonts w:ascii="Arial" w:eastAsia="Arial" w:hAnsi="Arial" w:cs="Arial"/>
          <w:i/>
        </w:rPr>
        <w:t xml:space="preserve">sesgo </w:t>
      </w:r>
      <w:r>
        <w:rPr>
          <w:rFonts w:ascii="Arial" w:eastAsia="Arial" w:hAnsi="Arial" w:cs="Arial"/>
        </w:rPr>
        <w:t xml:space="preserve">como parámetro para la postulación de candidaturas, lo que prohíbe que los institutos políticos postulen a un sólo género en los ayuntamientos o distritos perdedores. Al respecto, en el acuerdo que se impugna, la autoridad responsable señaló que tal regla, por sí misma, no logra ser efectiva, ello de acuerdo a los resultados del proceso electoral de 2020-2021. </w:t>
      </w:r>
    </w:p>
    <w:p w14:paraId="55CC21A3" w14:textId="66BFFB66" w:rsidR="000D22FD" w:rsidRDefault="00000000" w:rsidP="00C04DB4">
      <w:pPr>
        <w:spacing w:after="240" w:line="360" w:lineRule="auto"/>
        <w:jc w:val="both"/>
        <w:rPr>
          <w:rFonts w:ascii="Arial" w:eastAsia="Arial" w:hAnsi="Arial" w:cs="Arial"/>
        </w:rPr>
      </w:pPr>
      <w:bookmarkStart w:id="37" w:name="_heading=h.54s2je77s6gt" w:colFirst="0" w:colLast="0"/>
      <w:bookmarkEnd w:id="37"/>
      <w:r>
        <w:rPr>
          <w:rFonts w:ascii="Arial" w:eastAsia="Arial" w:hAnsi="Arial" w:cs="Arial"/>
        </w:rPr>
        <w:t xml:space="preserve">Por tanto, el </w:t>
      </w:r>
      <w:r w:rsidRPr="00C04DB4">
        <w:rPr>
          <w:rFonts w:ascii="Arial" w:eastAsia="Arial" w:hAnsi="Arial" w:cs="Arial"/>
          <w:iCs/>
        </w:rPr>
        <w:t>Instituto Local</w:t>
      </w:r>
      <w:r>
        <w:rPr>
          <w:rFonts w:ascii="Arial" w:eastAsia="Arial" w:hAnsi="Arial" w:cs="Arial"/>
          <w:i/>
        </w:rPr>
        <w:t xml:space="preserve"> </w:t>
      </w:r>
      <w:r>
        <w:rPr>
          <w:rFonts w:ascii="Arial" w:eastAsia="Arial" w:hAnsi="Arial" w:cs="Arial"/>
        </w:rPr>
        <w:t xml:space="preserve">estima que, en el </w:t>
      </w:r>
      <w:r w:rsidR="009A7DFB">
        <w:rPr>
          <w:rFonts w:ascii="Arial" w:eastAsia="Arial" w:hAnsi="Arial" w:cs="Arial"/>
        </w:rPr>
        <w:t>E</w:t>
      </w:r>
      <w:r>
        <w:rPr>
          <w:rFonts w:ascii="Arial" w:eastAsia="Arial" w:hAnsi="Arial" w:cs="Arial"/>
        </w:rPr>
        <w:t xml:space="preserve">stado de Aguascalientes, se encuentra justificado implementar -a fin de maximizar el alcance de la norma del </w:t>
      </w:r>
      <w:r>
        <w:rPr>
          <w:rFonts w:ascii="Arial" w:eastAsia="Arial" w:hAnsi="Arial" w:cs="Arial"/>
          <w:i/>
        </w:rPr>
        <w:t>sesgo</w:t>
      </w:r>
      <w:r>
        <w:rPr>
          <w:rFonts w:ascii="Arial" w:eastAsia="Arial" w:hAnsi="Arial" w:cs="Arial"/>
        </w:rPr>
        <w:t xml:space="preserve">- los </w:t>
      </w:r>
      <w:r>
        <w:rPr>
          <w:rFonts w:ascii="Arial" w:eastAsia="Arial" w:hAnsi="Arial" w:cs="Arial"/>
          <w:i/>
        </w:rPr>
        <w:t xml:space="preserve">bloques de competitividad </w:t>
      </w:r>
      <w:r>
        <w:rPr>
          <w:rFonts w:ascii="Arial" w:eastAsia="Arial" w:hAnsi="Arial" w:cs="Arial"/>
        </w:rPr>
        <w:t>para lograr el incremento de las mujeres en el acceso a los cargos políticos, ya que esto motivaría a los partidos políticos a postular paritariamente a sus candidaturas, generando una mayor visibilidad del género femenino en los Ayuntamientos y distritos con posibilidades efectivas del triunfo.</w:t>
      </w:r>
      <w:r>
        <w:rPr>
          <w:rFonts w:ascii="Arial" w:eastAsia="Arial" w:hAnsi="Arial" w:cs="Arial"/>
          <w:vertAlign w:val="superscript"/>
        </w:rPr>
        <w:footnoteReference w:id="25"/>
      </w:r>
      <w:r>
        <w:rPr>
          <w:rFonts w:ascii="Arial" w:eastAsia="Arial" w:hAnsi="Arial" w:cs="Arial"/>
        </w:rPr>
        <w:t xml:space="preserve"> </w:t>
      </w:r>
    </w:p>
    <w:p w14:paraId="133344F5" w14:textId="77777777" w:rsidR="000D22FD" w:rsidRDefault="00000000" w:rsidP="00C04DB4">
      <w:pPr>
        <w:spacing w:after="240" w:line="360" w:lineRule="auto"/>
        <w:jc w:val="both"/>
        <w:rPr>
          <w:rFonts w:ascii="Arial" w:eastAsia="Arial" w:hAnsi="Arial" w:cs="Arial"/>
        </w:rPr>
      </w:pPr>
      <w:bookmarkStart w:id="38" w:name="_heading=h.nzvzwzncjk8q" w:colFirst="0" w:colLast="0"/>
      <w:bookmarkEnd w:id="38"/>
      <w:r>
        <w:rPr>
          <w:rFonts w:ascii="Arial" w:eastAsia="Arial" w:hAnsi="Arial" w:cs="Arial"/>
        </w:rPr>
        <w:t xml:space="preserve">De esta forma, a criterio de este Tribunal, el acuerdo impugnado guarda clara y plena correspondencia con el principio de igualdad sustantiva que se intenta salvaguardar, ya que tal forma de postulación se armoniza con las normas que perfilan la paridad horizontal, vertical y transversal, desde la óptica cualitativa y cuantitativa. Con tal medida, se privilegia que más mujeres ocupen cargos de </w:t>
      </w:r>
      <w:r>
        <w:rPr>
          <w:rFonts w:ascii="Arial" w:eastAsia="Arial" w:hAnsi="Arial" w:cs="Arial"/>
        </w:rPr>
        <w:lastRenderedPageBreak/>
        <w:t xml:space="preserve">representación en Ayuntamientos y distritos con posibilidades reales de triunfo, descartando para ello, postulaciones en espacios poco competitivos, de manera exclusiva o mayoritaria. </w:t>
      </w:r>
    </w:p>
    <w:p w14:paraId="30E91D35" w14:textId="667BBC74" w:rsidR="000D22FD" w:rsidRDefault="00000000" w:rsidP="00C04DB4">
      <w:pPr>
        <w:spacing w:after="240" w:line="360" w:lineRule="auto"/>
        <w:jc w:val="both"/>
        <w:rPr>
          <w:rFonts w:ascii="Arial" w:eastAsia="Arial" w:hAnsi="Arial" w:cs="Arial"/>
        </w:rPr>
      </w:pPr>
      <w:r>
        <w:rPr>
          <w:rFonts w:ascii="Arial" w:eastAsia="Arial" w:hAnsi="Arial" w:cs="Arial"/>
        </w:rPr>
        <w:t xml:space="preserve">No pasa </w:t>
      </w:r>
      <w:r w:rsidR="0071545D">
        <w:rPr>
          <w:rFonts w:ascii="Arial" w:eastAsia="Arial" w:hAnsi="Arial" w:cs="Arial"/>
        </w:rPr>
        <w:t>desapercibido</w:t>
      </w:r>
      <w:r>
        <w:rPr>
          <w:rFonts w:ascii="Arial" w:eastAsia="Arial" w:hAnsi="Arial" w:cs="Arial"/>
        </w:rPr>
        <w:t xml:space="preserve"> para este Tribunal, que, a criterio del partido impugnante, su estimación para fundar sus agravios encaminado a que la autoridad responsable excedió sus facultades y vulneró el principio de reserva de ley, est</w:t>
      </w:r>
      <w:r w:rsidR="0071545D">
        <w:rPr>
          <w:rFonts w:ascii="Arial" w:eastAsia="Arial" w:hAnsi="Arial" w:cs="Arial"/>
        </w:rPr>
        <w:t>é</w:t>
      </w:r>
      <w:r>
        <w:rPr>
          <w:rFonts w:ascii="Arial" w:eastAsia="Arial" w:hAnsi="Arial" w:cs="Arial"/>
        </w:rPr>
        <w:t xml:space="preserve"> reforzada mediante la sentencia SUP-RAP-116/2020 y acumulados, emitida por la Sala Superior del Tribunal Electoral del Poder Judicial de la Federación.</w:t>
      </w:r>
    </w:p>
    <w:p w14:paraId="7A12488D" w14:textId="44671216" w:rsidR="000D22FD" w:rsidRDefault="00000000" w:rsidP="00C04DB4">
      <w:pPr>
        <w:spacing w:after="240" w:line="360" w:lineRule="auto"/>
        <w:jc w:val="both"/>
        <w:rPr>
          <w:rFonts w:ascii="Arial" w:eastAsia="Arial" w:hAnsi="Arial" w:cs="Arial"/>
        </w:rPr>
      </w:pPr>
      <w:r>
        <w:rPr>
          <w:rFonts w:ascii="Arial" w:eastAsia="Arial" w:hAnsi="Arial" w:cs="Arial"/>
        </w:rPr>
        <w:t>Sin embargo, el recurso mencionado presenta una singularidad que pasa por alto el partido recurrente, ya que esa autoridad administrativa electoral federal, estableció reglas o normas para observarse en los procesos electorales estatales, que debieron ser observadas tanto por los partidos políticos nacionales como locales. Esto, sin verificar la existencia de normas constitucionales o legales en las que se le adjudican dichas atribuciones</w:t>
      </w:r>
      <w:r w:rsidR="005C5745">
        <w:rPr>
          <w:rFonts w:ascii="Arial" w:eastAsia="Arial" w:hAnsi="Arial" w:cs="Arial"/>
        </w:rPr>
        <w:t>, relacionadas con las gobernaturas como cargos unipersonales.</w:t>
      </w:r>
      <w:r>
        <w:rPr>
          <w:rFonts w:ascii="Arial" w:eastAsia="Arial" w:hAnsi="Arial" w:cs="Arial"/>
        </w:rPr>
        <w:t xml:space="preserve"> </w:t>
      </w:r>
    </w:p>
    <w:p w14:paraId="2A76424F" w14:textId="77777777" w:rsidR="000D22FD" w:rsidRDefault="00000000" w:rsidP="00C04DB4">
      <w:pPr>
        <w:spacing w:after="240" w:line="360" w:lineRule="auto"/>
        <w:jc w:val="both"/>
        <w:rPr>
          <w:rFonts w:ascii="Arial" w:eastAsia="Arial" w:hAnsi="Arial" w:cs="Arial"/>
        </w:rPr>
      </w:pPr>
      <w:bookmarkStart w:id="39" w:name="_heading=h.xlit75mbsbdg" w:colFirst="0" w:colLast="0"/>
      <w:bookmarkEnd w:id="39"/>
      <w:r>
        <w:rPr>
          <w:rFonts w:ascii="Arial" w:eastAsia="Arial" w:hAnsi="Arial" w:cs="Arial"/>
        </w:rPr>
        <w:t xml:space="preserve">Por ello, si bien la Sala Superior revocó dicho acuerdo emitido por el Consejo General del </w:t>
      </w:r>
      <w:r>
        <w:rPr>
          <w:rFonts w:ascii="Arial" w:eastAsia="Arial" w:hAnsi="Arial" w:cs="Arial"/>
          <w:i/>
        </w:rPr>
        <w:t>INE</w:t>
      </w:r>
      <w:r>
        <w:rPr>
          <w:rFonts w:ascii="Arial" w:eastAsia="Arial" w:hAnsi="Arial" w:cs="Arial"/>
        </w:rPr>
        <w:t>, fue por la falta de justificación de competencia para emitir ese acto y en particular, para establecer normas a través de las que impuso obligaciones, lo que en el presente caso no acontece, pues como ya se expuso, dentro de las facultades d</w:t>
      </w:r>
      <w:r w:rsidRPr="00C04DB4">
        <w:rPr>
          <w:rFonts w:ascii="Arial" w:eastAsia="Arial" w:hAnsi="Arial" w:cs="Arial"/>
        </w:rPr>
        <w:t>el Instituto Local</w:t>
      </w:r>
      <w:r>
        <w:rPr>
          <w:rFonts w:ascii="Arial" w:eastAsia="Arial" w:hAnsi="Arial" w:cs="Arial"/>
          <w:i/>
        </w:rPr>
        <w:t xml:space="preserve"> </w:t>
      </w:r>
      <w:r>
        <w:rPr>
          <w:rFonts w:ascii="Arial" w:eastAsia="Arial" w:hAnsi="Arial" w:cs="Arial"/>
        </w:rPr>
        <w:t>se encuentran las de garantizar el derecho de las mujeres al acceso a cargos de elección popular en condiciones de igualdad, adoptando las medidas reglamentarias necesarias -y acordes a la normativa electoral ya establecida- para hacer efectivo y concretar dicho principio constitucional.</w:t>
      </w:r>
    </w:p>
    <w:p w14:paraId="15DA988F" w14:textId="536402FC" w:rsidR="000D22FD" w:rsidRDefault="00000000" w:rsidP="00C04DB4">
      <w:pPr>
        <w:spacing w:after="240" w:line="360" w:lineRule="auto"/>
        <w:jc w:val="both"/>
        <w:rPr>
          <w:rFonts w:ascii="Arial" w:eastAsia="Arial" w:hAnsi="Arial" w:cs="Arial"/>
        </w:rPr>
      </w:pPr>
      <w:bookmarkStart w:id="40" w:name="_heading=h.82nsocbo1umz" w:colFirst="0" w:colLast="0"/>
      <w:bookmarkEnd w:id="40"/>
      <w:r>
        <w:rPr>
          <w:rFonts w:ascii="Arial" w:eastAsia="Arial" w:hAnsi="Arial" w:cs="Arial"/>
        </w:rPr>
        <w:t>En consecuencia, a criterio de este órgano jurisdiccional, resultan</w:t>
      </w:r>
      <w:r>
        <w:rPr>
          <w:rFonts w:ascii="Arial" w:eastAsia="Arial" w:hAnsi="Arial" w:cs="Arial"/>
          <w:b/>
        </w:rPr>
        <w:t xml:space="preserve"> infundados </w:t>
      </w:r>
      <w:r>
        <w:rPr>
          <w:rFonts w:ascii="Arial" w:eastAsia="Arial" w:hAnsi="Arial" w:cs="Arial"/>
        </w:rPr>
        <w:t xml:space="preserve">los agravios hechos valer por la parte recurrente, ya que las normas contenidas en el acuerdo impugnado, no exceden el principio de reserva de ley, al guardar correspondencia con la obligación que tienen todas las autoridades del </w:t>
      </w:r>
      <w:r w:rsidR="009A7DFB">
        <w:rPr>
          <w:rFonts w:ascii="Arial" w:eastAsia="Arial" w:hAnsi="Arial" w:cs="Arial"/>
        </w:rPr>
        <w:t>E</w:t>
      </w:r>
      <w:r>
        <w:rPr>
          <w:rFonts w:ascii="Arial" w:eastAsia="Arial" w:hAnsi="Arial" w:cs="Arial"/>
        </w:rPr>
        <w:t xml:space="preserve">stado mexicano a implementar las medidas necesarias para generar igualdad entre su ciudadanía y, en el caso, las reglas implementadas por el Instituto Local, reúne los requisitos suficientes para considerarse acciones afirmativas en favor de las mujeres, aprobadas en el ámbito de sus atribuciones constitucionales y legales. </w:t>
      </w:r>
    </w:p>
    <w:p w14:paraId="7E1B60D7" w14:textId="50E8534D" w:rsidR="000D22FD" w:rsidRDefault="00000000" w:rsidP="00C04DB4">
      <w:pPr>
        <w:spacing w:after="240" w:line="360" w:lineRule="auto"/>
        <w:jc w:val="both"/>
        <w:rPr>
          <w:rFonts w:ascii="Arial" w:eastAsia="Arial" w:hAnsi="Arial" w:cs="Arial"/>
        </w:rPr>
      </w:pPr>
      <w:bookmarkStart w:id="41" w:name="_heading=h.mvaf9z71esop" w:colFirst="0" w:colLast="0"/>
      <w:bookmarkEnd w:id="41"/>
      <w:r>
        <w:rPr>
          <w:rFonts w:ascii="Arial" w:eastAsia="Arial" w:hAnsi="Arial" w:cs="Arial"/>
          <w:b/>
        </w:rPr>
        <w:t>3.2.</w:t>
      </w:r>
      <w:r>
        <w:rPr>
          <w:rFonts w:ascii="Arial" w:eastAsia="Arial" w:hAnsi="Arial" w:cs="Arial"/>
        </w:rPr>
        <w:t xml:space="preserve"> Ahora, en cuanto a los planteamientos que realizan los recurrentes TEEA-RAP-009/2023, TEEA-RAP-010/2023- relativos a que, a través de la creación de los </w:t>
      </w:r>
      <w:r>
        <w:rPr>
          <w:rFonts w:ascii="Arial" w:eastAsia="Arial" w:hAnsi="Arial" w:cs="Arial"/>
          <w:i/>
        </w:rPr>
        <w:lastRenderedPageBreak/>
        <w:t>Bloques de Competitividad</w:t>
      </w:r>
      <w:r>
        <w:rPr>
          <w:rFonts w:ascii="Arial" w:eastAsia="Arial" w:hAnsi="Arial" w:cs="Arial"/>
        </w:rPr>
        <w:t xml:space="preserve">, con fundamento en los artículos 116, fracción IV, inciso </w:t>
      </w:r>
      <w:r>
        <w:rPr>
          <w:rFonts w:ascii="Arial" w:eastAsia="Arial" w:hAnsi="Arial" w:cs="Arial"/>
          <w:i/>
        </w:rPr>
        <w:t>f)</w:t>
      </w:r>
      <w:r>
        <w:rPr>
          <w:rFonts w:ascii="Arial" w:eastAsia="Arial" w:hAnsi="Arial" w:cs="Arial"/>
        </w:rPr>
        <w:t xml:space="preserve">, de la </w:t>
      </w:r>
      <w:r>
        <w:rPr>
          <w:rFonts w:ascii="Arial" w:eastAsia="Arial" w:hAnsi="Arial" w:cs="Arial"/>
          <w:i/>
        </w:rPr>
        <w:t>Constitución General</w:t>
      </w:r>
      <w:r>
        <w:rPr>
          <w:rFonts w:ascii="Arial" w:eastAsia="Arial" w:hAnsi="Arial" w:cs="Arial"/>
        </w:rPr>
        <w:t xml:space="preserve"> y 23, numeral 1, inciso </w:t>
      </w:r>
      <w:r>
        <w:rPr>
          <w:rFonts w:ascii="Arial" w:eastAsia="Arial" w:hAnsi="Arial" w:cs="Arial"/>
          <w:i/>
        </w:rPr>
        <w:t>c)</w:t>
      </w:r>
      <w:r>
        <w:rPr>
          <w:rFonts w:ascii="Arial" w:eastAsia="Arial" w:hAnsi="Arial" w:cs="Arial"/>
        </w:rPr>
        <w:t xml:space="preserve"> de la Ley General de Partidos Políticos, se violentan en su perjuicio, los principios rectores de </w:t>
      </w:r>
      <w:r>
        <w:rPr>
          <w:rFonts w:ascii="Arial" w:eastAsia="Arial" w:hAnsi="Arial" w:cs="Arial"/>
          <w:b/>
        </w:rPr>
        <w:t>libertad auto configurativa interna y autodeterminación de los partidos políticos,</w:t>
      </w:r>
      <w:r>
        <w:rPr>
          <w:rFonts w:ascii="Arial" w:eastAsia="Arial" w:hAnsi="Arial" w:cs="Arial"/>
        </w:rPr>
        <w:t xml:space="preserve"> porque desde su perspectiva: </w:t>
      </w:r>
      <w:r>
        <w:rPr>
          <w:rFonts w:ascii="Arial" w:eastAsia="Arial" w:hAnsi="Arial" w:cs="Arial"/>
          <w:b/>
          <w:i/>
        </w:rPr>
        <w:t>i)</w:t>
      </w:r>
      <w:r>
        <w:rPr>
          <w:rFonts w:ascii="Arial" w:eastAsia="Arial" w:hAnsi="Arial" w:cs="Arial"/>
        </w:rPr>
        <w:t xml:space="preserve"> se hace nugatorio el derecho a realizar procedimientos internos adecuados y; </w:t>
      </w:r>
      <w:proofErr w:type="spellStart"/>
      <w:r>
        <w:rPr>
          <w:rFonts w:ascii="Arial" w:eastAsia="Arial" w:hAnsi="Arial" w:cs="Arial"/>
          <w:b/>
          <w:i/>
        </w:rPr>
        <w:t>ii</w:t>
      </w:r>
      <w:proofErr w:type="spellEnd"/>
      <w:r>
        <w:rPr>
          <w:rFonts w:ascii="Arial" w:eastAsia="Arial" w:hAnsi="Arial" w:cs="Arial"/>
          <w:b/>
          <w:i/>
        </w:rPr>
        <w:t>)</w:t>
      </w:r>
      <w:r>
        <w:rPr>
          <w:rFonts w:ascii="Arial" w:eastAsia="Arial" w:hAnsi="Arial" w:cs="Arial"/>
        </w:rPr>
        <w:t xml:space="preserve"> se limita su actuación a los referidos </w:t>
      </w:r>
      <w:r>
        <w:rPr>
          <w:rFonts w:ascii="Arial" w:eastAsia="Arial" w:hAnsi="Arial" w:cs="Arial"/>
          <w:i/>
        </w:rPr>
        <w:t>bloques</w:t>
      </w:r>
      <w:r>
        <w:rPr>
          <w:rFonts w:ascii="Arial" w:eastAsia="Arial" w:hAnsi="Arial" w:cs="Arial"/>
        </w:rPr>
        <w:t xml:space="preserve"> sin considerar el marco normativo existente en cuanto a la postulación paritaria de candidaturas, esto es, que el contenido de la propia legislación del </w:t>
      </w:r>
      <w:r w:rsidR="009A7DFB">
        <w:rPr>
          <w:rFonts w:ascii="Arial" w:eastAsia="Arial" w:hAnsi="Arial" w:cs="Arial"/>
        </w:rPr>
        <w:t>E</w:t>
      </w:r>
      <w:r>
        <w:rPr>
          <w:rFonts w:ascii="Arial" w:eastAsia="Arial" w:hAnsi="Arial" w:cs="Arial"/>
        </w:rPr>
        <w:t xml:space="preserve">stado es el límite del alcance de las acciones afirmativas; esta autoridad jurisdiccional estima que no les asiste la razón. </w:t>
      </w:r>
    </w:p>
    <w:p w14:paraId="7B5F0F77" w14:textId="77777777" w:rsidR="000D22FD" w:rsidRDefault="00000000" w:rsidP="00C04DB4">
      <w:pPr>
        <w:spacing w:after="240" w:line="360" w:lineRule="auto"/>
        <w:jc w:val="both"/>
        <w:rPr>
          <w:rFonts w:ascii="Arial" w:eastAsia="Arial" w:hAnsi="Arial" w:cs="Arial"/>
        </w:rPr>
      </w:pPr>
      <w:bookmarkStart w:id="42" w:name="_heading=h.90tm5j4ms5dz" w:colFirst="0" w:colLast="0"/>
      <w:bookmarkEnd w:id="42"/>
      <w:r>
        <w:rPr>
          <w:rFonts w:ascii="Arial" w:eastAsia="Arial" w:hAnsi="Arial" w:cs="Arial"/>
        </w:rPr>
        <w:t xml:space="preserve">Ello, ya que, si bien es cierto que los institutos políticos tienen el derecho de determinar las normas que regulen su organización interna, así como los procedimientos para llevar a cabo la selección de sus candidaturas a los cargos de elección popular, tales facultades encuentran su límite y deben armonizarse con el principio constitucional de paridad de género. </w:t>
      </w:r>
    </w:p>
    <w:p w14:paraId="08E12FB6" w14:textId="77777777" w:rsidR="000D22FD" w:rsidRDefault="00000000" w:rsidP="00C04DB4">
      <w:pPr>
        <w:spacing w:after="240" w:line="360" w:lineRule="auto"/>
        <w:jc w:val="both"/>
        <w:rPr>
          <w:rFonts w:ascii="Arial" w:eastAsia="Arial" w:hAnsi="Arial" w:cs="Arial"/>
        </w:rPr>
      </w:pPr>
      <w:bookmarkStart w:id="43" w:name="_heading=h.50xzi9t72625" w:colFirst="0" w:colLast="0"/>
      <w:bookmarkEnd w:id="43"/>
      <w:r>
        <w:rPr>
          <w:rFonts w:ascii="Arial" w:eastAsia="Arial" w:hAnsi="Arial" w:cs="Arial"/>
        </w:rPr>
        <w:t xml:space="preserve">Al respecto, es importante destacar que el marco normativo en la materia, establece la obligación hacia los partidos políticos de promover y garantizar la igualdad de oportunidades entre hombres y mujeres, por tal motivo, los </w:t>
      </w:r>
      <w:r>
        <w:rPr>
          <w:rFonts w:ascii="Arial" w:eastAsia="Arial" w:hAnsi="Arial" w:cs="Arial"/>
          <w:i/>
        </w:rPr>
        <w:t>bloques de competitividad</w:t>
      </w:r>
      <w:r>
        <w:rPr>
          <w:rFonts w:ascii="Arial" w:eastAsia="Arial" w:hAnsi="Arial" w:cs="Arial"/>
        </w:rPr>
        <w:t xml:space="preserve"> impugnados, no representan un menoscabo a la vida interna de los mismos, sino que se trata de medidas temporales que coadyuvan al cumplimiento del mandato de paridad, en sus vertientes de horizontal y vertical. </w:t>
      </w:r>
    </w:p>
    <w:p w14:paraId="41F006C0" w14:textId="77777777" w:rsidR="000D22FD" w:rsidRDefault="00000000" w:rsidP="00C04DB4">
      <w:pPr>
        <w:spacing w:after="240" w:line="360" w:lineRule="auto"/>
        <w:jc w:val="both"/>
        <w:rPr>
          <w:rFonts w:ascii="Arial" w:eastAsia="Arial" w:hAnsi="Arial" w:cs="Arial"/>
        </w:rPr>
      </w:pPr>
      <w:bookmarkStart w:id="44" w:name="_heading=h.rs0r6ceh5cdm" w:colFirst="0" w:colLast="0"/>
      <w:bookmarkEnd w:id="44"/>
      <w:r>
        <w:rPr>
          <w:rFonts w:ascii="Arial" w:eastAsia="Arial" w:hAnsi="Arial" w:cs="Arial"/>
        </w:rPr>
        <w:t xml:space="preserve">Lo cual, lejos de vulnerar la vida interna de los institutos políticos, la norma cuestionada lo que intenta es armonizarla con una de las finalidades y obligaciones que le son propias, lo que no puede estimarse como un menoscabo o bien, como una imposición de la paridad sobre la vida interna de los partidos, sino como una coexistencia sana de principios dentro de los procesos de selección de candidaturas. </w:t>
      </w:r>
    </w:p>
    <w:p w14:paraId="13533FEF" w14:textId="77777777" w:rsidR="00BA0859" w:rsidRDefault="00000000" w:rsidP="00C04DB4">
      <w:pPr>
        <w:spacing w:after="240" w:line="360" w:lineRule="auto"/>
        <w:jc w:val="both"/>
        <w:rPr>
          <w:rFonts w:ascii="Arial" w:eastAsia="Arial" w:hAnsi="Arial" w:cs="Arial"/>
        </w:rPr>
      </w:pPr>
      <w:bookmarkStart w:id="45" w:name="_heading=h.8jvq8lhkqf8" w:colFirst="0" w:colLast="0"/>
      <w:bookmarkEnd w:id="45"/>
      <w:r>
        <w:rPr>
          <w:rFonts w:ascii="Arial" w:eastAsia="Arial" w:hAnsi="Arial" w:cs="Arial"/>
        </w:rPr>
        <w:t xml:space="preserve">Ahora bien, en relación con el primero de los planteamientos, como se precisó en el apartado anterior, los referidos </w:t>
      </w:r>
      <w:r>
        <w:rPr>
          <w:rFonts w:ascii="Arial" w:eastAsia="Arial" w:hAnsi="Arial" w:cs="Arial"/>
          <w:i/>
        </w:rPr>
        <w:t>bloques de competitividad</w:t>
      </w:r>
      <w:r>
        <w:rPr>
          <w:rFonts w:ascii="Arial" w:eastAsia="Arial" w:hAnsi="Arial" w:cs="Arial"/>
        </w:rPr>
        <w:t xml:space="preserve"> constituyen en sí mismos una acción afirmativa encaminada a asegurar el cumplimiento del mandato de paridad en la postulación de las candidaturas para el presente proceso electoral 2023-2024, por lo que resulta erróneo estimar que tal norma anula la posibilidad de realizar los procedimientos internos que cada instituto político estime pertinentes en correspondencia con su vida interna. </w:t>
      </w:r>
      <w:bookmarkStart w:id="46" w:name="_heading=h.n2xnjvz2bvl6" w:colFirst="0" w:colLast="0"/>
      <w:bookmarkEnd w:id="46"/>
    </w:p>
    <w:p w14:paraId="188E64C0" w14:textId="6D8E9E13" w:rsidR="000D22FD" w:rsidRDefault="00000000" w:rsidP="00C04DB4">
      <w:pPr>
        <w:spacing w:after="240" w:line="360" w:lineRule="auto"/>
        <w:jc w:val="both"/>
        <w:rPr>
          <w:rFonts w:ascii="Arial" w:eastAsia="Arial" w:hAnsi="Arial" w:cs="Arial"/>
        </w:rPr>
      </w:pPr>
      <w:r>
        <w:rPr>
          <w:rFonts w:ascii="Arial" w:eastAsia="Arial" w:hAnsi="Arial" w:cs="Arial"/>
        </w:rPr>
        <w:lastRenderedPageBreak/>
        <w:t xml:space="preserve">Esto, dado que tales reglas: </w:t>
      </w:r>
      <w:r>
        <w:rPr>
          <w:rFonts w:ascii="Arial" w:eastAsia="Arial" w:hAnsi="Arial" w:cs="Arial"/>
          <w:b/>
          <w:i/>
        </w:rPr>
        <w:t xml:space="preserve">i) </w:t>
      </w:r>
      <w:r>
        <w:rPr>
          <w:rFonts w:ascii="Arial" w:eastAsia="Arial" w:hAnsi="Arial" w:cs="Arial"/>
        </w:rPr>
        <w:t xml:space="preserve">fueron creadas por el </w:t>
      </w:r>
      <w:r w:rsidRPr="00BA5C11">
        <w:rPr>
          <w:rFonts w:ascii="Arial" w:eastAsia="Arial" w:hAnsi="Arial" w:cs="Arial"/>
          <w:iCs/>
        </w:rPr>
        <w:t>Instituto Local</w:t>
      </w:r>
      <w:r>
        <w:rPr>
          <w:rFonts w:ascii="Arial" w:eastAsia="Arial" w:hAnsi="Arial" w:cs="Arial"/>
          <w:i/>
        </w:rPr>
        <w:t xml:space="preserve"> </w:t>
      </w:r>
      <w:r>
        <w:rPr>
          <w:rFonts w:ascii="Arial" w:eastAsia="Arial" w:hAnsi="Arial" w:cs="Arial"/>
        </w:rPr>
        <w:t xml:space="preserve">a fin de coadyuvar con las existentes en relación con el principio de paridad en sus dimensiones vertical, horizontal y transversal, y; </w:t>
      </w:r>
      <w:proofErr w:type="spellStart"/>
      <w:r>
        <w:rPr>
          <w:rFonts w:ascii="Arial" w:eastAsia="Arial" w:hAnsi="Arial" w:cs="Arial"/>
          <w:b/>
          <w:i/>
        </w:rPr>
        <w:t>ii</w:t>
      </w:r>
      <w:proofErr w:type="spellEnd"/>
      <w:r>
        <w:rPr>
          <w:rFonts w:ascii="Arial" w:eastAsia="Arial" w:hAnsi="Arial" w:cs="Arial"/>
          <w:b/>
          <w:i/>
        </w:rPr>
        <w:t xml:space="preserve">) </w:t>
      </w:r>
      <w:r>
        <w:rPr>
          <w:rFonts w:ascii="Arial" w:eastAsia="Arial" w:hAnsi="Arial" w:cs="Arial"/>
        </w:rPr>
        <w:t xml:space="preserve">se constituyen como </w:t>
      </w:r>
      <w:r>
        <w:rPr>
          <w:rFonts w:ascii="Arial" w:eastAsia="Arial" w:hAnsi="Arial" w:cs="Arial"/>
          <w:b/>
        </w:rPr>
        <w:t>parámetros generales</w:t>
      </w:r>
      <w:r>
        <w:rPr>
          <w:rFonts w:ascii="Arial" w:eastAsia="Arial" w:hAnsi="Arial" w:cs="Arial"/>
        </w:rPr>
        <w:t xml:space="preserve"> que los partidos políticos deberán observar en la postulación de sus candidaturas, mismos que fueron creados a partir del análisis de su fuerza política respecto a los resultados electorales obtenidos en el proceso concurrente de 2020-2021.</w:t>
      </w:r>
    </w:p>
    <w:p w14:paraId="29BBCAC1" w14:textId="77777777" w:rsidR="000D22FD" w:rsidRDefault="00000000" w:rsidP="00C04DB4">
      <w:pPr>
        <w:spacing w:after="240" w:line="360" w:lineRule="auto"/>
        <w:jc w:val="both"/>
        <w:rPr>
          <w:rFonts w:ascii="Arial" w:eastAsia="Arial" w:hAnsi="Arial" w:cs="Arial"/>
        </w:rPr>
      </w:pPr>
      <w:bookmarkStart w:id="47" w:name="_heading=h.4ddhv67h3hex" w:colFirst="0" w:colLast="0"/>
      <w:bookmarkEnd w:id="47"/>
      <w:r>
        <w:rPr>
          <w:rFonts w:ascii="Arial" w:eastAsia="Arial" w:hAnsi="Arial" w:cs="Arial"/>
        </w:rPr>
        <w:t xml:space="preserve">De tal manera que, la vigencia de tales </w:t>
      </w:r>
      <w:r>
        <w:rPr>
          <w:rFonts w:ascii="Arial" w:eastAsia="Arial" w:hAnsi="Arial" w:cs="Arial"/>
          <w:i/>
        </w:rPr>
        <w:t>bloques de competitividad</w:t>
      </w:r>
      <w:r>
        <w:rPr>
          <w:rFonts w:ascii="Arial" w:eastAsia="Arial" w:hAnsi="Arial" w:cs="Arial"/>
        </w:rPr>
        <w:t xml:space="preserve">, no conlleva el menoscabo de los institutos políticos respecto a la postulación de las candidaturas para Ayuntamientos y Diputaciones, ya que, de acuerdo a su fuerza electoral, reglas estatutarias y vida interna, estarán en posibilidades de implementar los mecanismos que considere necesarios para realizar los registros correspondientes, en apego a las reglas establecidas en el acuerdo que se impugna. </w:t>
      </w:r>
    </w:p>
    <w:p w14:paraId="245E2003" w14:textId="77777777" w:rsidR="000D22FD" w:rsidRDefault="00000000" w:rsidP="00C04DB4">
      <w:pPr>
        <w:spacing w:after="240" w:line="360" w:lineRule="auto"/>
        <w:jc w:val="both"/>
        <w:rPr>
          <w:rFonts w:ascii="Arial" w:eastAsia="Arial" w:hAnsi="Arial" w:cs="Arial"/>
        </w:rPr>
      </w:pPr>
      <w:bookmarkStart w:id="48" w:name="_heading=h.290lcll6qcmk" w:colFirst="0" w:colLast="0"/>
      <w:bookmarkEnd w:id="48"/>
      <w:r>
        <w:rPr>
          <w:rFonts w:ascii="Arial" w:eastAsia="Arial" w:hAnsi="Arial" w:cs="Arial"/>
        </w:rPr>
        <w:t xml:space="preserve">Por tales motivos, este órgano jurisdiccional considera </w:t>
      </w:r>
      <w:r>
        <w:rPr>
          <w:rFonts w:ascii="Arial" w:eastAsia="Arial" w:hAnsi="Arial" w:cs="Arial"/>
          <w:b/>
        </w:rPr>
        <w:t xml:space="preserve">infundados </w:t>
      </w:r>
      <w:r>
        <w:rPr>
          <w:rFonts w:ascii="Arial" w:eastAsia="Arial" w:hAnsi="Arial" w:cs="Arial"/>
        </w:rPr>
        <w:t xml:space="preserve">los agravios hechos valer, dado que tal regulación combatida, no constituye una modificación a los métodos de postulación de candidaturas de los partidos políticos, sino que sólo se constituyen como </w:t>
      </w:r>
      <w:r>
        <w:rPr>
          <w:rFonts w:ascii="Arial" w:eastAsia="Arial" w:hAnsi="Arial" w:cs="Arial"/>
          <w:b/>
        </w:rPr>
        <w:t xml:space="preserve">reglas que modulan </w:t>
      </w:r>
      <w:r>
        <w:rPr>
          <w:rFonts w:ascii="Arial" w:eastAsia="Arial" w:hAnsi="Arial" w:cs="Arial"/>
        </w:rPr>
        <w:t>la forma en cómo tales postulaciones deben integrarse.</w:t>
      </w:r>
      <w:r>
        <w:rPr>
          <w:rFonts w:ascii="Arial" w:eastAsia="Arial" w:hAnsi="Arial" w:cs="Arial"/>
          <w:vertAlign w:val="superscript"/>
        </w:rPr>
        <w:footnoteReference w:id="26"/>
      </w:r>
      <w:r>
        <w:rPr>
          <w:rFonts w:ascii="Arial" w:eastAsia="Arial" w:hAnsi="Arial" w:cs="Arial"/>
        </w:rPr>
        <w:t xml:space="preserve"> </w:t>
      </w:r>
    </w:p>
    <w:p w14:paraId="49FEDB05" w14:textId="344765CE" w:rsidR="000D22FD" w:rsidRDefault="00000000" w:rsidP="00C04DB4">
      <w:pPr>
        <w:spacing w:after="240" w:line="360" w:lineRule="auto"/>
        <w:jc w:val="both"/>
        <w:rPr>
          <w:rFonts w:ascii="Arial" w:eastAsia="Arial" w:hAnsi="Arial" w:cs="Arial"/>
        </w:rPr>
      </w:pPr>
      <w:bookmarkStart w:id="49" w:name="_heading=h.4wtq6s2haqvv" w:colFirst="0" w:colLast="0"/>
      <w:bookmarkEnd w:id="49"/>
      <w:r>
        <w:rPr>
          <w:rFonts w:ascii="Arial" w:eastAsia="Arial" w:hAnsi="Arial" w:cs="Arial"/>
        </w:rPr>
        <w:t>Finalmente, se debe tener presente que la paridad de género constituye un principio fundamental</w:t>
      </w:r>
      <w:r w:rsidR="0071545D">
        <w:rPr>
          <w:rFonts w:ascii="Arial" w:eastAsia="Arial" w:hAnsi="Arial" w:cs="Arial"/>
        </w:rPr>
        <w:t xml:space="preserve"> que,</w:t>
      </w:r>
      <w:r>
        <w:rPr>
          <w:rFonts w:ascii="Arial" w:eastAsia="Arial" w:hAnsi="Arial" w:cs="Arial"/>
        </w:rPr>
        <w:t xml:space="preserve"> de acuerdo a la propia Constitución General, merece un grado máximo de protección, incluso frente a la estrategia política de los institutos políticos, por lo que, como se precisó, los </w:t>
      </w:r>
      <w:r>
        <w:rPr>
          <w:rFonts w:ascii="Arial" w:eastAsia="Arial" w:hAnsi="Arial" w:cs="Arial"/>
          <w:i/>
        </w:rPr>
        <w:t>bloques de competitividad</w:t>
      </w:r>
      <w:r>
        <w:rPr>
          <w:rFonts w:ascii="Arial" w:eastAsia="Arial" w:hAnsi="Arial" w:cs="Arial"/>
        </w:rPr>
        <w:t xml:space="preserve"> no representan un menoscabo a la libertad auto configurativa de los partidos políticos y, además, buscan hacer efectivo el principio de paridad, mismo que están obligados a respetar. </w:t>
      </w:r>
    </w:p>
    <w:p w14:paraId="5125370A" w14:textId="412DB719" w:rsidR="000D22FD" w:rsidRDefault="00000000" w:rsidP="00C04DB4">
      <w:pPr>
        <w:spacing w:after="240" w:line="360" w:lineRule="auto"/>
        <w:jc w:val="both"/>
        <w:rPr>
          <w:rFonts w:ascii="Arial" w:eastAsia="Arial" w:hAnsi="Arial" w:cs="Arial"/>
        </w:rPr>
      </w:pPr>
      <w:bookmarkStart w:id="50" w:name="_heading=h.nsgd82f80ju3" w:colFirst="0" w:colLast="0"/>
      <w:bookmarkEnd w:id="50"/>
      <w:r>
        <w:rPr>
          <w:rFonts w:ascii="Arial" w:eastAsia="Arial" w:hAnsi="Arial" w:cs="Arial"/>
        </w:rPr>
        <w:t xml:space="preserve">Ahora bien, en cuanto al segundo de los planteamientos, se estima que la recurrente parte de una premisa incorrecta al considerar que los criterios de paridad y sesgo están contemplados de manera referencial más no expresa, es decir, que se constituyen como el límite que los partidos políticos deben observar, </w:t>
      </w:r>
      <w:proofErr w:type="gramStart"/>
      <w:r>
        <w:rPr>
          <w:rFonts w:ascii="Arial" w:eastAsia="Arial" w:hAnsi="Arial" w:cs="Arial"/>
        </w:rPr>
        <w:t>y</w:t>
      </w:r>
      <w:proofErr w:type="gramEnd"/>
      <w:r>
        <w:rPr>
          <w:rFonts w:ascii="Arial" w:eastAsia="Arial" w:hAnsi="Arial" w:cs="Arial"/>
        </w:rPr>
        <w:t xml:space="preserve"> por tanto, la creación de los </w:t>
      </w:r>
      <w:r>
        <w:rPr>
          <w:rFonts w:ascii="Arial" w:eastAsia="Arial" w:hAnsi="Arial" w:cs="Arial"/>
          <w:i/>
        </w:rPr>
        <w:t>bloques de competitividad</w:t>
      </w:r>
      <w:r>
        <w:rPr>
          <w:rFonts w:ascii="Arial" w:eastAsia="Arial" w:hAnsi="Arial" w:cs="Arial"/>
        </w:rPr>
        <w:t xml:space="preserve"> excede tal parámetro. </w:t>
      </w:r>
    </w:p>
    <w:p w14:paraId="1BBD6DE0" w14:textId="77777777" w:rsidR="000D22FD" w:rsidRDefault="00000000" w:rsidP="00C04DB4">
      <w:pPr>
        <w:spacing w:after="240" w:line="360" w:lineRule="auto"/>
        <w:jc w:val="both"/>
        <w:rPr>
          <w:rFonts w:ascii="Arial" w:eastAsia="Arial" w:hAnsi="Arial" w:cs="Arial"/>
        </w:rPr>
      </w:pPr>
      <w:bookmarkStart w:id="51" w:name="_heading=h.ss109nigccce" w:colFirst="0" w:colLast="0"/>
      <w:bookmarkEnd w:id="51"/>
      <w:r>
        <w:rPr>
          <w:rFonts w:ascii="Arial" w:eastAsia="Arial" w:hAnsi="Arial" w:cs="Arial"/>
        </w:rPr>
        <w:t xml:space="preserve">Lo anterior, ya que se debe tener presente que el mandamiento de paridad de género está constituido por una serie de reglas que se deben observar a fin de garantizar y asegurar la participación política de las mujeres en la vida pública del país, por tal motivo, como ya se precisó, la creación de los </w:t>
      </w:r>
      <w:r>
        <w:rPr>
          <w:rFonts w:ascii="Arial" w:eastAsia="Arial" w:hAnsi="Arial" w:cs="Arial"/>
          <w:i/>
        </w:rPr>
        <w:t>bloques de competitividad</w:t>
      </w:r>
      <w:r>
        <w:rPr>
          <w:rFonts w:ascii="Arial" w:eastAsia="Arial" w:hAnsi="Arial" w:cs="Arial"/>
        </w:rPr>
        <w:t xml:space="preserve"> </w:t>
      </w:r>
      <w:r>
        <w:rPr>
          <w:rFonts w:ascii="Arial" w:eastAsia="Arial" w:hAnsi="Arial" w:cs="Arial"/>
        </w:rPr>
        <w:lastRenderedPageBreak/>
        <w:t xml:space="preserve">no realizan una modificación fundamental, sino que se tratan de </w:t>
      </w:r>
      <w:r>
        <w:rPr>
          <w:rFonts w:ascii="Arial" w:eastAsia="Arial" w:hAnsi="Arial" w:cs="Arial"/>
          <w:b/>
        </w:rPr>
        <w:t>una modulación en las postulaciones</w:t>
      </w:r>
      <w:r>
        <w:rPr>
          <w:rFonts w:ascii="Arial" w:eastAsia="Arial" w:hAnsi="Arial" w:cs="Arial"/>
        </w:rPr>
        <w:t>, misma que corresponde con la finalidad de darle plena efectividad al principio de paridad de género, en coexistencia con los criterios de la paridad horizontal y vertical, así como el sesgo.</w:t>
      </w:r>
      <w:r>
        <w:rPr>
          <w:rFonts w:ascii="Arial" w:eastAsia="Arial" w:hAnsi="Arial" w:cs="Arial"/>
          <w:vertAlign w:val="superscript"/>
        </w:rPr>
        <w:footnoteReference w:id="27"/>
      </w:r>
      <w:r>
        <w:rPr>
          <w:rFonts w:ascii="Arial" w:eastAsia="Arial" w:hAnsi="Arial" w:cs="Arial"/>
        </w:rPr>
        <w:t xml:space="preserve"> </w:t>
      </w:r>
    </w:p>
    <w:p w14:paraId="4D2CEBC9" w14:textId="77777777" w:rsidR="000D22FD" w:rsidRDefault="00000000" w:rsidP="00C04DB4">
      <w:pPr>
        <w:spacing w:after="240" w:line="360" w:lineRule="auto"/>
        <w:jc w:val="both"/>
        <w:rPr>
          <w:rFonts w:ascii="Arial" w:eastAsia="Arial" w:hAnsi="Arial" w:cs="Arial"/>
          <w:b/>
        </w:rPr>
      </w:pPr>
      <w:bookmarkStart w:id="52" w:name="_heading=h.ixk6b64has6z" w:colFirst="0" w:colLast="0"/>
      <w:bookmarkEnd w:id="52"/>
      <w:r>
        <w:rPr>
          <w:rFonts w:ascii="Arial" w:eastAsia="Arial" w:hAnsi="Arial" w:cs="Arial"/>
        </w:rPr>
        <w:t xml:space="preserve">Ello, es acorde al marco constitucional, convencional y legal respecto a la paridad de género, lo que significa que las mujeres deben contender en igualdad de condiciones que los hombres en las elecciones por las que se renueven los cargos de elección popular, </w:t>
      </w:r>
      <w:r>
        <w:rPr>
          <w:rFonts w:ascii="Arial" w:eastAsia="Arial" w:hAnsi="Arial" w:cs="Arial"/>
          <w:b/>
        </w:rPr>
        <w:t xml:space="preserve">en lo cual se debe asegurar no sólo la igualdad en las oportunidades, sino también en los resultados. </w:t>
      </w:r>
    </w:p>
    <w:p w14:paraId="4F5E6DD0" w14:textId="77777777" w:rsidR="000D22FD" w:rsidRDefault="00000000" w:rsidP="00C04DB4">
      <w:pPr>
        <w:spacing w:after="240" w:line="360" w:lineRule="auto"/>
        <w:jc w:val="both"/>
        <w:rPr>
          <w:rFonts w:ascii="Arial" w:eastAsia="Arial" w:hAnsi="Arial" w:cs="Arial"/>
        </w:rPr>
      </w:pPr>
      <w:bookmarkStart w:id="53" w:name="_heading=h.ugrwbwgeriq" w:colFirst="0" w:colLast="0"/>
      <w:bookmarkEnd w:id="53"/>
      <w:r>
        <w:rPr>
          <w:rFonts w:ascii="Arial" w:eastAsia="Arial" w:hAnsi="Arial" w:cs="Arial"/>
        </w:rPr>
        <w:t>Por tanto, el recurrente pasa por alto que las medidas establecidas por el legislador, esto es la paridad en sentido estricto y el sesgo, son el piso mínimo que deben observar los partidos políticos en la postulación de sus candidaturas, lo cual no conlleva un límite, sino un mínimo a observar. En tal sentido, si bien es cierto que de tales medidas no se desprenden explícitamente criterios interpretativos específicos, lo cierto es que, al ser medidas preferenciales en favor de las mujeres, estas deben interpretarse y aplicarse procurando su mayor beneficio.</w:t>
      </w:r>
      <w:r>
        <w:rPr>
          <w:rFonts w:ascii="Arial" w:eastAsia="Arial" w:hAnsi="Arial" w:cs="Arial"/>
          <w:vertAlign w:val="superscript"/>
        </w:rPr>
        <w:footnoteReference w:id="28"/>
      </w:r>
      <w:r>
        <w:rPr>
          <w:rFonts w:ascii="Arial" w:eastAsia="Arial" w:hAnsi="Arial" w:cs="Arial"/>
        </w:rPr>
        <w:t xml:space="preserve"> </w:t>
      </w:r>
    </w:p>
    <w:p w14:paraId="74A79EB3" w14:textId="0E46F2C0" w:rsidR="000D22FD" w:rsidRDefault="00000000" w:rsidP="00C04DB4">
      <w:pPr>
        <w:spacing w:after="240" w:line="360" w:lineRule="auto"/>
        <w:jc w:val="both"/>
        <w:rPr>
          <w:rFonts w:ascii="Arial" w:eastAsia="Arial" w:hAnsi="Arial" w:cs="Arial"/>
        </w:rPr>
      </w:pPr>
      <w:bookmarkStart w:id="54" w:name="_heading=h.eq5kme3vwyj6" w:colFirst="0" w:colLast="0"/>
      <w:bookmarkEnd w:id="54"/>
      <w:r>
        <w:rPr>
          <w:rFonts w:ascii="Arial" w:eastAsia="Arial" w:hAnsi="Arial" w:cs="Arial"/>
        </w:rPr>
        <w:t xml:space="preserve">Hacerlo de otra forma, es decir, realizar una interpretación estricta o neutral, conllevaría a restringir el acceso de las mujeres a los cargos públicos en términos cuantitativos, </w:t>
      </w:r>
      <w:r>
        <w:rPr>
          <w:rFonts w:ascii="Arial" w:eastAsia="Arial" w:hAnsi="Arial" w:cs="Arial"/>
          <w:u w:val="single"/>
        </w:rPr>
        <w:t>ello a partir de la existencia de condiciones cualitativas adversas,</w:t>
      </w:r>
      <w:r>
        <w:rPr>
          <w:rFonts w:ascii="Arial" w:eastAsia="Arial" w:hAnsi="Arial" w:cs="Arial"/>
        </w:rPr>
        <w:t xml:space="preserve"> como puede ser, en el caso, la competitividad que demuestran los institutos políticos en los Ayuntamientos y Distritos que conforman el </w:t>
      </w:r>
      <w:r w:rsidR="009A7DFB">
        <w:rPr>
          <w:rFonts w:ascii="Arial" w:eastAsia="Arial" w:hAnsi="Arial" w:cs="Arial"/>
        </w:rPr>
        <w:t>E</w:t>
      </w:r>
      <w:r>
        <w:rPr>
          <w:rFonts w:ascii="Arial" w:eastAsia="Arial" w:hAnsi="Arial" w:cs="Arial"/>
        </w:rPr>
        <w:t xml:space="preserve">stado de Aguascalientes. </w:t>
      </w:r>
    </w:p>
    <w:p w14:paraId="5D802692" w14:textId="45B3F728" w:rsidR="000D22FD" w:rsidRDefault="00000000" w:rsidP="00C04DB4">
      <w:pPr>
        <w:spacing w:after="240" w:line="360" w:lineRule="auto"/>
        <w:jc w:val="both"/>
        <w:rPr>
          <w:rFonts w:ascii="Arial" w:eastAsia="Arial" w:hAnsi="Arial" w:cs="Arial"/>
          <w:b/>
        </w:rPr>
      </w:pPr>
      <w:bookmarkStart w:id="55" w:name="_heading=h.hh8nvg1qf8cy" w:colFirst="0" w:colLast="0"/>
      <w:bookmarkEnd w:id="55"/>
      <w:r>
        <w:rPr>
          <w:rFonts w:ascii="Arial" w:eastAsia="Arial" w:hAnsi="Arial" w:cs="Arial"/>
        </w:rPr>
        <w:t xml:space="preserve">Por tal motivo, los </w:t>
      </w:r>
      <w:r>
        <w:rPr>
          <w:rFonts w:ascii="Arial" w:eastAsia="Arial" w:hAnsi="Arial" w:cs="Arial"/>
          <w:i/>
        </w:rPr>
        <w:t>bloques de competitividad</w:t>
      </w:r>
      <w:r>
        <w:rPr>
          <w:rFonts w:ascii="Arial" w:eastAsia="Arial" w:hAnsi="Arial" w:cs="Arial"/>
        </w:rPr>
        <w:t xml:space="preserve"> diseñados por la autoridad administrativa,  mismos que atienden a condiciones específicas respecto del acceso de las mujeres a cargos de elección popular en relación con el de los hombres, se constituyen como una acción afirmativa que tienen como objetivo </w:t>
      </w:r>
      <w:r>
        <w:rPr>
          <w:rFonts w:ascii="Arial" w:eastAsia="Arial" w:hAnsi="Arial" w:cs="Arial"/>
          <w:b/>
        </w:rPr>
        <w:t xml:space="preserve">modular la postulación de las candidaturas en el </w:t>
      </w:r>
      <w:r w:rsidR="009A7DFB">
        <w:rPr>
          <w:rFonts w:ascii="Arial" w:eastAsia="Arial" w:hAnsi="Arial" w:cs="Arial"/>
          <w:b/>
        </w:rPr>
        <w:t>E</w:t>
      </w:r>
      <w:r>
        <w:rPr>
          <w:rFonts w:ascii="Arial" w:eastAsia="Arial" w:hAnsi="Arial" w:cs="Arial"/>
          <w:b/>
        </w:rPr>
        <w:t xml:space="preserve">stado a fin de acelerar la participación política de las mujeres en cargos de elección popular y eliminarles cualquier forma de exclusión estructural. </w:t>
      </w:r>
    </w:p>
    <w:p w14:paraId="18549E76" w14:textId="77777777" w:rsidR="000D22FD" w:rsidRDefault="00000000" w:rsidP="00C04DB4">
      <w:pPr>
        <w:spacing w:after="240" w:line="360" w:lineRule="auto"/>
        <w:jc w:val="both"/>
        <w:rPr>
          <w:rFonts w:ascii="Arial" w:eastAsia="Arial" w:hAnsi="Arial" w:cs="Arial"/>
        </w:rPr>
      </w:pPr>
      <w:bookmarkStart w:id="56" w:name="_heading=h.8poidtlvzu" w:colFirst="0" w:colLast="0"/>
      <w:bookmarkEnd w:id="56"/>
      <w:r>
        <w:rPr>
          <w:rFonts w:ascii="Arial" w:eastAsia="Arial" w:hAnsi="Arial" w:cs="Arial"/>
        </w:rPr>
        <w:t>De tal forma, este órgano jurisdiccional estima</w:t>
      </w:r>
      <w:r>
        <w:rPr>
          <w:rFonts w:ascii="Arial" w:eastAsia="Arial" w:hAnsi="Arial" w:cs="Arial"/>
          <w:b/>
        </w:rPr>
        <w:t xml:space="preserve"> infundados</w:t>
      </w:r>
      <w:r>
        <w:rPr>
          <w:rFonts w:ascii="Arial" w:eastAsia="Arial" w:hAnsi="Arial" w:cs="Arial"/>
        </w:rPr>
        <w:t xml:space="preserve"> los argumentos hechos valer por la parte recurrente, dado que, como se expuso, las reglas adoptadas por la responsable atienden </w:t>
      </w:r>
      <w:r>
        <w:rPr>
          <w:rFonts w:ascii="Arial" w:eastAsia="Arial" w:hAnsi="Arial" w:cs="Arial"/>
          <w:b/>
        </w:rPr>
        <w:t xml:space="preserve">a la obligación de todas las autoridades de observar la </w:t>
      </w:r>
      <w:r>
        <w:rPr>
          <w:rFonts w:ascii="Arial" w:eastAsia="Arial" w:hAnsi="Arial" w:cs="Arial"/>
          <w:b/>
        </w:rPr>
        <w:lastRenderedPageBreak/>
        <w:t>paridad de género bajo la perspectiva de un mandato de optimización flexible</w:t>
      </w:r>
      <w:r>
        <w:rPr>
          <w:rFonts w:ascii="Arial" w:eastAsia="Arial" w:hAnsi="Arial" w:cs="Arial"/>
        </w:rPr>
        <w:t xml:space="preserve"> que, en el caso, admite una mayor participación de las mujeres en términos cualitativos, ello en relación con la fuerza política de los partidos que las postulan.</w:t>
      </w:r>
      <w:r>
        <w:rPr>
          <w:rFonts w:ascii="Arial" w:eastAsia="Arial" w:hAnsi="Arial" w:cs="Arial"/>
          <w:vertAlign w:val="superscript"/>
        </w:rPr>
        <w:footnoteReference w:id="29"/>
      </w:r>
      <w:r>
        <w:rPr>
          <w:rFonts w:ascii="Arial" w:eastAsia="Arial" w:hAnsi="Arial" w:cs="Arial"/>
        </w:rPr>
        <w:t xml:space="preserve"> </w:t>
      </w:r>
    </w:p>
    <w:p w14:paraId="014FCC2B" w14:textId="1F6223C6" w:rsidR="000D22FD" w:rsidRDefault="00000000" w:rsidP="00C04DB4">
      <w:pPr>
        <w:spacing w:after="240" w:line="360" w:lineRule="auto"/>
        <w:jc w:val="both"/>
        <w:rPr>
          <w:rFonts w:ascii="Arial" w:eastAsia="Arial" w:hAnsi="Arial" w:cs="Arial"/>
        </w:rPr>
      </w:pPr>
      <w:bookmarkStart w:id="57" w:name="_heading=h.gu4v5cwvigti" w:colFirst="0" w:colLast="0"/>
      <w:bookmarkEnd w:id="57"/>
      <w:r>
        <w:rPr>
          <w:rFonts w:ascii="Arial" w:eastAsia="Arial" w:hAnsi="Arial" w:cs="Arial"/>
          <w:b/>
        </w:rPr>
        <w:t>3.3.</w:t>
      </w:r>
      <w:r>
        <w:rPr>
          <w:rFonts w:ascii="Arial" w:eastAsia="Arial" w:hAnsi="Arial" w:cs="Arial"/>
        </w:rPr>
        <w:t xml:space="preserve"> Por otra parte, la parte recurrente -promovente del recurso TEEA-RAP-010/2023- señala que en términos del artículo 75, fracción XXVIII,</w:t>
      </w:r>
      <w:r>
        <w:rPr>
          <w:rFonts w:ascii="Arial" w:eastAsia="Arial" w:hAnsi="Arial" w:cs="Arial"/>
          <w:vertAlign w:val="superscript"/>
        </w:rPr>
        <w:footnoteReference w:id="30"/>
      </w:r>
      <w:r>
        <w:rPr>
          <w:rFonts w:ascii="Arial" w:eastAsia="Arial" w:hAnsi="Arial" w:cs="Arial"/>
        </w:rPr>
        <w:t xml:space="preserve"> en relación con el diverso 123 del Código Electoral,</w:t>
      </w:r>
      <w:r>
        <w:rPr>
          <w:rFonts w:ascii="Arial" w:eastAsia="Arial" w:hAnsi="Arial" w:cs="Arial"/>
          <w:vertAlign w:val="superscript"/>
        </w:rPr>
        <w:footnoteReference w:id="31"/>
      </w:r>
      <w:r>
        <w:rPr>
          <w:rFonts w:ascii="Arial" w:eastAsia="Arial" w:hAnsi="Arial" w:cs="Arial"/>
        </w:rPr>
        <w:t xml:space="preserve"> la autoridad administrativa </w:t>
      </w:r>
      <w:r>
        <w:rPr>
          <w:rFonts w:ascii="Arial" w:eastAsia="Arial" w:hAnsi="Arial" w:cs="Arial"/>
          <w:b/>
        </w:rPr>
        <w:t>sólo puede implementar acciones afirmativas hasta la etapa de asignación de diputaciones por el principio de representación proporcional,</w:t>
      </w:r>
      <w:r>
        <w:rPr>
          <w:rFonts w:ascii="Arial" w:eastAsia="Arial" w:hAnsi="Arial" w:cs="Arial"/>
        </w:rPr>
        <w:t xml:space="preserve"> bajo el supuesto de </w:t>
      </w:r>
      <w:r w:rsidR="005C5745">
        <w:rPr>
          <w:rFonts w:ascii="Arial" w:eastAsia="Arial" w:hAnsi="Arial" w:cs="Arial"/>
        </w:rPr>
        <w:t>que</w:t>
      </w:r>
      <w:r>
        <w:rPr>
          <w:rFonts w:ascii="Arial" w:eastAsia="Arial" w:hAnsi="Arial" w:cs="Arial"/>
        </w:rPr>
        <w:t xml:space="preserve"> medidas legislativas no sean suficientes para alcanzar la paridad en la conformación del órgano legislativo. Por tanto, desde su perspectiva, resulta contrario a derecho que la responsable, </w:t>
      </w:r>
      <w:proofErr w:type="spellStart"/>
      <w:r>
        <w:rPr>
          <w:rFonts w:ascii="Arial" w:eastAsia="Arial" w:hAnsi="Arial" w:cs="Arial"/>
        </w:rPr>
        <w:t>l</w:t>
      </w:r>
      <w:r w:rsidR="005C5745">
        <w:rPr>
          <w:rFonts w:ascii="Arial" w:eastAsia="Arial" w:hAnsi="Arial" w:cs="Arial"/>
        </w:rPr>
        <w:t>i</w:t>
      </w:r>
      <w:r>
        <w:rPr>
          <w:rFonts w:ascii="Arial" w:eastAsia="Arial" w:hAnsi="Arial" w:cs="Arial"/>
        </w:rPr>
        <w:t>mite</w:t>
      </w:r>
      <w:proofErr w:type="spellEnd"/>
      <w:r>
        <w:rPr>
          <w:rFonts w:ascii="Arial" w:eastAsia="Arial" w:hAnsi="Arial" w:cs="Arial"/>
        </w:rPr>
        <w:t xml:space="preserve"> de forma previa, el derecho de autodeterminación de los partidos políticos en relación con las postulaciones bajo el principio de mayoría relativa. </w:t>
      </w:r>
    </w:p>
    <w:p w14:paraId="6D58430B" w14:textId="77777777" w:rsidR="000D22FD" w:rsidRDefault="00000000" w:rsidP="00C04DB4">
      <w:pPr>
        <w:spacing w:after="240" w:line="360" w:lineRule="auto"/>
        <w:jc w:val="both"/>
        <w:rPr>
          <w:rFonts w:ascii="Arial" w:eastAsia="Arial" w:hAnsi="Arial" w:cs="Arial"/>
        </w:rPr>
      </w:pPr>
      <w:bookmarkStart w:id="58" w:name="_heading=h.22ow624gesw7" w:colFirst="0" w:colLast="0"/>
      <w:bookmarkEnd w:id="58"/>
      <w:r>
        <w:rPr>
          <w:rFonts w:ascii="Arial" w:eastAsia="Arial" w:hAnsi="Arial" w:cs="Arial"/>
        </w:rPr>
        <w:t xml:space="preserve">Al respecto, este Tribunal Electoral estima que no le asiste la razón al recurrente, ya que parte de una idea incorrecta en cuanto a considerar que el </w:t>
      </w:r>
      <w:r w:rsidRPr="00BA5C11">
        <w:rPr>
          <w:rFonts w:ascii="Arial" w:eastAsia="Arial" w:hAnsi="Arial" w:cs="Arial"/>
          <w:iCs/>
        </w:rPr>
        <w:t>Instituto Local</w:t>
      </w:r>
      <w:r>
        <w:rPr>
          <w:rFonts w:ascii="Arial" w:eastAsia="Arial" w:hAnsi="Arial" w:cs="Arial"/>
          <w:i/>
        </w:rPr>
        <w:t xml:space="preserve"> </w:t>
      </w:r>
      <w:r>
        <w:rPr>
          <w:rFonts w:ascii="Arial" w:eastAsia="Arial" w:hAnsi="Arial" w:cs="Arial"/>
        </w:rPr>
        <w:t xml:space="preserve">sólo puede realizar acciones afirmativas hasta la etapa de asignación de diputaciones por el principio de representación proporcional, a fin de evitar que las mujeres integren en términos de subrepresentación el órgano legislativo. </w:t>
      </w:r>
    </w:p>
    <w:p w14:paraId="6E10EA64" w14:textId="77777777" w:rsidR="000D22FD" w:rsidRDefault="00000000" w:rsidP="00C04DB4">
      <w:pPr>
        <w:spacing w:after="240" w:line="360" w:lineRule="auto"/>
        <w:jc w:val="both"/>
        <w:rPr>
          <w:rFonts w:ascii="Arial" w:eastAsia="Arial" w:hAnsi="Arial" w:cs="Arial"/>
        </w:rPr>
      </w:pPr>
      <w:bookmarkStart w:id="59" w:name="_heading=h.ge0xot36sxp9" w:colFirst="0" w:colLast="0"/>
      <w:bookmarkEnd w:id="59"/>
      <w:r>
        <w:rPr>
          <w:rFonts w:ascii="Arial" w:eastAsia="Arial" w:hAnsi="Arial" w:cs="Arial"/>
        </w:rPr>
        <w:t>Ello ya que, como se precisó en el marco normativo, la autoridad administrativa local tiene la facultad de establecer acciones afirmativas a favor de las mujeres, de acuerdo a su deber de garantizar el principio de paridad de género, así como el respeto de los derechos políticos y electorales de las mujeres.</w:t>
      </w:r>
      <w:r>
        <w:rPr>
          <w:rFonts w:ascii="Arial" w:eastAsia="Arial" w:hAnsi="Arial" w:cs="Arial"/>
          <w:vertAlign w:val="superscript"/>
        </w:rPr>
        <w:footnoteReference w:id="32"/>
      </w:r>
    </w:p>
    <w:p w14:paraId="19FCEB34" w14:textId="77777777" w:rsidR="000D22FD" w:rsidRDefault="00000000" w:rsidP="00C04DB4">
      <w:pPr>
        <w:spacing w:after="240" w:line="360" w:lineRule="auto"/>
        <w:jc w:val="both"/>
        <w:rPr>
          <w:rFonts w:ascii="Arial" w:eastAsia="Arial" w:hAnsi="Arial" w:cs="Arial"/>
        </w:rPr>
      </w:pPr>
      <w:bookmarkStart w:id="60" w:name="_heading=h.ukyp588os4ya" w:colFirst="0" w:colLast="0"/>
      <w:bookmarkEnd w:id="60"/>
      <w:r>
        <w:rPr>
          <w:rFonts w:ascii="Arial" w:eastAsia="Arial" w:hAnsi="Arial" w:cs="Arial"/>
        </w:rPr>
        <w:t>Asimismo, de acuerdo a la jurisprudencia 9/2021,</w:t>
      </w:r>
      <w:r>
        <w:rPr>
          <w:rFonts w:ascii="Arial" w:eastAsia="Arial" w:hAnsi="Arial" w:cs="Arial"/>
          <w:vertAlign w:val="superscript"/>
        </w:rPr>
        <w:footnoteReference w:id="33"/>
      </w:r>
      <w:r>
        <w:rPr>
          <w:rFonts w:ascii="Arial" w:eastAsia="Arial" w:hAnsi="Arial" w:cs="Arial"/>
        </w:rPr>
        <w:t xml:space="preserve"> el </w:t>
      </w:r>
      <w:r w:rsidRPr="0071545D">
        <w:rPr>
          <w:rFonts w:ascii="Arial" w:eastAsia="Arial" w:hAnsi="Arial" w:cs="Arial"/>
          <w:iCs/>
        </w:rPr>
        <w:t>Instituto Local</w:t>
      </w:r>
      <w:r>
        <w:rPr>
          <w:rFonts w:ascii="Arial" w:eastAsia="Arial" w:hAnsi="Arial" w:cs="Arial"/>
          <w:i/>
        </w:rPr>
        <w:t xml:space="preserve"> </w:t>
      </w:r>
      <w:r>
        <w:rPr>
          <w:rFonts w:ascii="Arial" w:eastAsia="Arial" w:hAnsi="Arial" w:cs="Arial"/>
        </w:rPr>
        <w:t xml:space="preserve">tiene la potestad de adoptar las reglas que estime necesarias para hacer efectivo el principio </w:t>
      </w:r>
      <w:r>
        <w:rPr>
          <w:rFonts w:ascii="Arial" w:eastAsia="Arial" w:hAnsi="Arial" w:cs="Arial"/>
        </w:rPr>
        <w:lastRenderedPageBreak/>
        <w:t xml:space="preserve">de paridad de género, así como de desarrollar e instrumentar el cumplimiento de las disposiciones legislativas que contemplen acciones afirmativas y reglas específicas en la materia. </w:t>
      </w:r>
    </w:p>
    <w:p w14:paraId="16D7DA86" w14:textId="77777777" w:rsidR="000D22FD" w:rsidRDefault="00000000" w:rsidP="00C04DB4">
      <w:pPr>
        <w:spacing w:after="240" w:line="360" w:lineRule="auto"/>
        <w:jc w:val="both"/>
        <w:rPr>
          <w:rFonts w:ascii="Arial" w:eastAsia="Arial" w:hAnsi="Arial" w:cs="Arial"/>
        </w:rPr>
      </w:pPr>
      <w:bookmarkStart w:id="61" w:name="_heading=h.timndzk2fm8r" w:colFirst="0" w:colLast="0"/>
      <w:bookmarkEnd w:id="61"/>
      <w:r>
        <w:rPr>
          <w:rFonts w:ascii="Arial" w:eastAsia="Arial" w:hAnsi="Arial" w:cs="Arial"/>
        </w:rPr>
        <w:t xml:space="preserve">Como se observa entonces, la autoridad responsable cuenta con amplias facultades para crear lineamientos que aseguren la participación efectiva de las mujeres en la vida pública del país, ello </w:t>
      </w:r>
      <w:r>
        <w:rPr>
          <w:rFonts w:ascii="Arial" w:eastAsia="Arial" w:hAnsi="Arial" w:cs="Arial"/>
          <w:b/>
        </w:rPr>
        <w:t>desde la preparación de las elecciones</w:t>
      </w:r>
      <w:r>
        <w:rPr>
          <w:rFonts w:ascii="Arial" w:eastAsia="Arial" w:hAnsi="Arial" w:cs="Arial"/>
        </w:rPr>
        <w:t xml:space="preserve"> y no hasta la asignación de las candidaturas de diputaciones y/o regidurías por el principio de representación proporcional. </w:t>
      </w:r>
    </w:p>
    <w:p w14:paraId="71E6F5BB" w14:textId="77777777" w:rsidR="000D22FD" w:rsidRDefault="00000000" w:rsidP="00C04DB4">
      <w:pPr>
        <w:spacing w:after="240" w:line="360" w:lineRule="auto"/>
        <w:jc w:val="both"/>
        <w:rPr>
          <w:rFonts w:ascii="Arial" w:eastAsia="Arial" w:hAnsi="Arial" w:cs="Arial"/>
        </w:rPr>
      </w:pPr>
      <w:bookmarkStart w:id="62" w:name="_heading=h.89d5zwdoz9o" w:colFirst="0" w:colLast="0"/>
      <w:bookmarkEnd w:id="62"/>
      <w:r>
        <w:rPr>
          <w:rFonts w:ascii="Arial" w:eastAsia="Arial" w:hAnsi="Arial" w:cs="Arial"/>
        </w:rPr>
        <w:t xml:space="preserve">Por tal motivo, contrario a lo que afirma la parte recurrente, el </w:t>
      </w:r>
      <w:r w:rsidRPr="00BA5C11">
        <w:rPr>
          <w:rFonts w:ascii="Arial" w:eastAsia="Arial" w:hAnsi="Arial" w:cs="Arial"/>
          <w:iCs/>
        </w:rPr>
        <w:t>Instituto Local</w:t>
      </w:r>
      <w:r>
        <w:rPr>
          <w:rFonts w:ascii="Arial" w:eastAsia="Arial" w:hAnsi="Arial" w:cs="Arial"/>
          <w:i/>
        </w:rPr>
        <w:t xml:space="preserve"> </w:t>
      </w:r>
      <w:r>
        <w:rPr>
          <w:rFonts w:ascii="Arial" w:eastAsia="Arial" w:hAnsi="Arial" w:cs="Arial"/>
        </w:rPr>
        <w:t>no excedió sus facultades en el acuerdo que se impugna, ni -como ya se abordó- limitó de forma injustificada la postulación de las candidaturas por el principio de mayoría relativa, dado que las normas establecidas</w:t>
      </w:r>
      <w:r>
        <w:rPr>
          <w:rFonts w:ascii="Arial" w:eastAsia="Arial" w:hAnsi="Arial" w:cs="Arial"/>
          <w:b/>
        </w:rPr>
        <w:t xml:space="preserve"> son mandatos de optimización flexibles que coadyuvan a asegurar la participación efectiva de las mujeres en los órganos de representación estatal.</w:t>
      </w:r>
      <w:r>
        <w:rPr>
          <w:rFonts w:ascii="Arial" w:eastAsia="Arial" w:hAnsi="Arial" w:cs="Arial"/>
        </w:rPr>
        <w:t xml:space="preserve">  </w:t>
      </w:r>
    </w:p>
    <w:p w14:paraId="446E09D5" w14:textId="77777777" w:rsidR="000D22FD" w:rsidRDefault="00000000" w:rsidP="00C04DB4">
      <w:pPr>
        <w:spacing w:after="240" w:line="360" w:lineRule="auto"/>
        <w:jc w:val="both"/>
        <w:rPr>
          <w:rFonts w:ascii="Arial" w:eastAsia="Arial" w:hAnsi="Arial" w:cs="Arial"/>
        </w:rPr>
      </w:pPr>
      <w:bookmarkStart w:id="63" w:name="_heading=h.dyz8x6uwde7d" w:colFirst="0" w:colLast="0"/>
      <w:bookmarkEnd w:id="63"/>
      <w:r>
        <w:rPr>
          <w:rFonts w:ascii="Arial" w:eastAsia="Arial" w:hAnsi="Arial" w:cs="Arial"/>
        </w:rPr>
        <w:t xml:space="preserve">De ahí que, a criterio de este órgano jurisdiccional, se estime que el promovente se equivoca en cuanto a considerar que la vigencia de las acciones afirmativas encuentra su cause hasta la asignación de las diputaciones bajo el principio de representación proporcional, pues como se indicó, la autoridad administrativa cuenta con las facultades para emitir los criterios normativos que estime necesarios a fin de concretar el mandato constitucional de paridad de género. </w:t>
      </w:r>
    </w:p>
    <w:p w14:paraId="4C7C16CE" w14:textId="572CC42D" w:rsidR="000D22FD" w:rsidRDefault="00000000" w:rsidP="00C04DB4">
      <w:pPr>
        <w:spacing w:after="240" w:line="360" w:lineRule="auto"/>
        <w:jc w:val="both"/>
        <w:rPr>
          <w:rFonts w:ascii="Arial" w:eastAsia="Arial" w:hAnsi="Arial" w:cs="Arial"/>
        </w:rPr>
      </w:pPr>
      <w:r>
        <w:rPr>
          <w:rFonts w:ascii="Arial" w:eastAsia="Arial" w:hAnsi="Arial" w:cs="Arial"/>
        </w:rPr>
        <w:t>De igual manera, no es acertad</w:t>
      </w:r>
      <w:r w:rsidR="009A7DFB">
        <w:rPr>
          <w:rFonts w:ascii="Arial" w:eastAsia="Arial" w:hAnsi="Arial" w:cs="Arial"/>
        </w:rPr>
        <w:t>a</w:t>
      </w:r>
      <w:r>
        <w:rPr>
          <w:rFonts w:ascii="Arial" w:eastAsia="Arial" w:hAnsi="Arial" w:cs="Arial"/>
        </w:rPr>
        <w:t xml:space="preserve"> la interpretación de que su agravi</w:t>
      </w:r>
      <w:r w:rsidR="009A7DFB">
        <w:rPr>
          <w:rFonts w:ascii="Arial" w:eastAsia="Arial" w:hAnsi="Arial" w:cs="Arial"/>
        </w:rPr>
        <w:t>o</w:t>
      </w:r>
      <w:r>
        <w:rPr>
          <w:rFonts w:ascii="Arial" w:eastAsia="Arial" w:hAnsi="Arial" w:cs="Arial"/>
        </w:rPr>
        <w:t xml:space="preserve"> encuentra fundamento de acuerdo al precedente emitido por la Sala Superior a través la sentencia SUP-REC-81/2015, ya que en el referido asunto, se resolvió que no fue justificado la implementación de medidas adicionales por el Tribunal Electoral local respecto a la postulación de candidaturas que deberían de realizar los partidos políticos para respetar la paridad de género, puesto que el legislador local ya había realizado con antelación una serie de reformas encaminadas a lograr tal objetivo, basándose en </w:t>
      </w:r>
      <w:r w:rsidR="009A7DFB">
        <w:rPr>
          <w:rFonts w:ascii="Arial" w:eastAsia="Arial" w:hAnsi="Arial" w:cs="Arial"/>
        </w:rPr>
        <w:t xml:space="preserve">el </w:t>
      </w:r>
      <w:r>
        <w:rPr>
          <w:rFonts w:ascii="Arial" w:eastAsia="Arial" w:hAnsi="Arial" w:cs="Arial"/>
        </w:rPr>
        <w:t xml:space="preserve">contexto histórico de discriminación que se había generado hacia las mujeres en el Estado de Querétaro en los posteriores procesos electorales para la postulación e integración de los órganos de gobierno municipal y Congreso del Estado. </w:t>
      </w:r>
    </w:p>
    <w:p w14:paraId="4F83C24A" w14:textId="1CBFBFCA" w:rsidR="000D22FD" w:rsidRDefault="00000000" w:rsidP="00C04DB4">
      <w:pPr>
        <w:spacing w:after="240" w:line="360" w:lineRule="auto"/>
        <w:jc w:val="both"/>
        <w:rPr>
          <w:rFonts w:ascii="Arial" w:eastAsia="Arial" w:hAnsi="Arial" w:cs="Arial"/>
        </w:rPr>
      </w:pPr>
      <w:bookmarkStart w:id="64" w:name="_heading=h.khibcg4oumtn" w:colFirst="0" w:colLast="0"/>
      <w:bookmarkEnd w:id="64"/>
      <w:r>
        <w:rPr>
          <w:rFonts w:ascii="Arial" w:eastAsia="Arial" w:hAnsi="Arial" w:cs="Arial"/>
        </w:rPr>
        <w:lastRenderedPageBreak/>
        <w:t xml:space="preserve">Por lo que se concluye, que si bien, en el asunto expuesto por el partido político recurrente fueron revocadas las acciones implementadas en aras de maximizar los derechos de las mujeres en las reglas de paridad de género, lo cierto es que no existió un fin razonable y justificado por parte de la autoridad electoral que las implementó.  Por lo que ese asunto en particular, es distinto al que nos ocupa, pues como ya se precisó, el acuerdo impugnado contiene fundamento y motivación sobre las medidas afirmativas implementadas, en contexto de los procesos electorales pasados en el </w:t>
      </w:r>
      <w:r w:rsidR="009A7DFB">
        <w:rPr>
          <w:rFonts w:ascii="Arial" w:eastAsia="Arial" w:hAnsi="Arial" w:cs="Arial"/>
        </w:rPr>
        <w:t>E</w:t>
      </w:r>
      <w:r>
        <w:rPr>
          <w:rFonts w:ascii="Arial" w:eastAsia="Arial" w:hAnsi="Arial" w:cs="Arial"/>
        </w:rPr>
        <w:t>stado, así como la evolución o maximización de criterios en cuanto a paridad de género.</w:t>
      </w:r>
    </w:p>
    <w:p w14:paraId="0CC1687A" w14:textId="02BEA3D5" w:rsidR="000D22FD" w:rsidRDefault="00000000" w:rsidP="00C04DB4">
      <w:pPr>
        <w:spacing w:after="240" w:line="360" w:lineRule="auto"/>
        <w:jc w:val="both"/>
        <w:rPr>
          <w:rFonts w:ascii="Arial" w:eastAsia="Arial" w:hAnsi="Arial" w:cs="Arial"/>
        </w:rPr>
      </w:pPr>
      <w:bookmarkStart w:id="65" w:name="_heading=h.p3efzfvz06zt" w:colFirst="0" w:colLast="0"/>
      <w:bookmarkEnd w:id="65"/>
      <w:r>
        <w:rPr>
          <w:rFonts w:ascii="Arial" w:eastAsia="Arial" w:hAnsi="Arial" w:cs="Arial"/>
          <w:b/>
        </w:rPr>
        <w:t xml:space="preserve">3.4. </w:t>
      </w:r>
      <w:r>
        <w:rPr>
          <w:rFonts w:ascii="Arial" w:eastAsia="Arial" w:hAnsi="Arial" w:cs="Arial"/>
        </w:rPr>
        <w:t xml:space="preserve">Enseguida, en lo relativo a que la parte recurrente -promovente del recurso TEEA-RAP-010/2023- refiere que le causa perjuicio el hecho de que se considere una </w:t>
      </w:r>
      <w:r>
        <w:rPr>
          <w:rFonts w:ascii="Arial" w:eastAsia="Arial" w:hAnsi="Arial" w:cs="Arial"/>
          <w:b/>
        </w:rPr>
        <w:t>postulación mayoritaria del género femenino</w:t>
      </w:r>
      <w:r>
        <w:rPr>
          <w:rFonts w:ascii="Arial" w:eastAsia="Arial" w:hAnsi="Arial" w:cs="Arial"/>
        </w:rPr>
        <w:t xml:space="preserve"> en relación con los </w:t>
      </w:r>
      <w:r w:rsidR="0071545D">
        <w:rPr>
          <w:rFonts w:ascii="Arial" w:eastAsia="Arial" w:hAnsi="Arial" w:cs="Arial"/>
        </w:rPr>
        <w:t>A</w:t>
      </w:r>
      <w:r>
        <w:rPr>
          <w:rFonts w:ascii="Arial" w:eastAsia="Arial" w:hAnsi="Arial" w:cs="Arial"/>
        </w:rPr>
        <w:t xml:space="preserve">yuntamientos que conforman el </w:t>
      </w:r>
      <w:r w:rsidR="009A7DFB">
        <w:rPr>
          <w:rFonts w:ascii="Arial" w:eastAsia="Arial" w:hAnsi="Arial" w:cs="Arial"/>
        </w:rPr>
        <w:t>E</w:t>
      </w:r>
      <w:r>
        <w:rPr>
          <w:rFonts w:ascii="Arial" w:eastAsia="Arial" w:hAnsi="Arial" w:cs="Arial"/>
        </w:rPr>
        <w:t xml:space="preserve">stado, ya que desde su perspectiva, no está justificado ni ordenado legalmente, el supuesto de que ante postulaciones impares, deba prevalecer el género femenino, tal y como lo ordenó la autoridad responsable; esta autoridad jurisdiccional estima que no le asiste la razón, dado que tal supuesto se encuentra plenamente justificado a fin de maximizar el principio constitucional de paridad de género. </w:t>
      </w:r>
    </w:p>
    <w:p w14:paraId="72D1D0C2" w14:textId="13B62975" w:rsidR="000D22FD" w:rsidRDefault="00000000" w:rsidP="00C04DB4">
      <w:pPr>
        <w:spacing w:after="240" w:line="360" w:lineRule="auto"/>
        <w:jc w:val="both"/>
        <w:rPr>
          <w:rFonts w:ascii="Arial" w:eastAsia="Arial" w:hAnsi="Arial" w:cs="Arial"/>
        </w:rPr>
      </w:pPr>
      <w:bookmarkStart w:id="66" w:name="_heading=h.on6jcg1bkiti" w:colFirst="0" w:colLast="0"/>
      <w:bookmarkEnd w:id="66"/>
      <w:r>
        <w:rPr>
          <w:rFonts w:ascii="Arial" w:eastAsia="Arial" w:hAnsi="Arial" w:cs="Arial"/>
        </w:rPr>
        <w:t xml:space="preserve">Al respecto, en el acuerdo que se impugna, la autoridad administrativa precisó que para el caso de la conformación de las planillas para los 11 Ayuntamientos que conforman el </w:t>
      </w:r>
      <w:r w:rsidR="009A7DFB">
        <w:rPr>
          <w:rFonts w:ascii="Arial" w:eastAsia="Arial" w:hAnsi="Arial" w:cs="Arial"/>
        </w:rPr>
        <w:t>E</w:t>
      </w:r>
      <w:r>
        <w:rPr>
          <w:rFonts w:ascii="Arial" w:eastAsia="Arial" w:hAnsi="Arial" w:cs="Arial"/>
        </w:rPr>
        <w:t xml:space="preserve">stado, al menos 6 debían ser encabezadas por el género femenino y 5 por hombres, lo cual, distinto a lo que afirma la parte recurrente, este Tribunal estima conforme a Derecho. </w:t>
      </w:r>
    </w:p>
    <w:p w14:paraId="76428468" w14:textId="108991D1" w:rsidR="000D22FD" w:rsidRDefault="00000000" w:rsidP="00C04DB4">
      <w:pPr>
        <w:spacing w:after="240" w:line="360" w:lineRule="auto"/>
        <w:jc w:val="both"/>
        <w:rPr>
          <w:rFonts w:ascii="Arial" w:eastAsia="Arial" w:hAnsi="Arial" w:cs="Arial"/>
        </w:rPr>
      </w:pPr>
      <w:bookmarkStart w:id="67" w:name="_heading=h.j3wgi1qimlye" w:colFirst="0" w:colLast="0"/>
      <w:bookmarkEnd w:id="67"/>
      <w:r>
        <w:rPr>
          <w:rFonts w:ascii="Arial" w:eastAsia="Arial" w:hAnsi="Arial" w:cs="Arial"/>
        </w:rPr>
        <w:t>Lo anterior, ya que tal criterio adoptado por la responsable, guarda armonía con el mandato de igualdad,</w:t>
      </w:r>
      <w:r>
        <w:rPr>
          <w:rFonts w:ascii="Arial" w:eastAsia="Arial" w:hAnsi="Arial" w:cs="Arial"/>
          <w:vertAlign w:val="superscript"/>
        </w:rPr>
        <w:footnoteReference w:id="34"/>
      </w:r>
      <w:r>
        <w:rPr>
          <w:rFonts w:ascii="Arial" w:eastAsia="Arial" w:hAnsi="Arial" w:cs="Arial"/>
        </w:rPr>
        <w:t xml:space="preserve"> mismo que establece la </w:t>
      </w:r>
      <w:r w:rsidRPr="00A83E08">
        <w:rPr>
          <w:rFonts w:ascii="Arial" w:eastAsia="Arial" w:hAnsi="Arial" w:cs="Arial"/>
          <w:b/>
          <w:bCs/>
        </w:rPr>
        <w:t>obligación para las autoridades de interpretar las normas en análisis, bajo la perspectiva que resulte más favorable a las personas que pertenezcan a grupos en situación de vulnerabilidad</w:t>
      </w:r>
      <w:r>
        <w:rPr>
          <w:rFonts w:ascii="Arial" w:eastAsia="Arial" w:hAnsi="Arial" w:cs="Arial"/>
        </w:rPr>
        <w:t xml:space="preserve">, por lo que, en el caso, se trata del género históricamente subrepresentado en los cargos de elección popular, </w:t>
      </w:r>
      <w:r w:rsidR="00F01DC5">
        <w:rPr>
          <w:rFonts w:ascii="Arial" w:eastAsia="Arial" w:hAnsi="Arial" w:cs="Arial"/>
        </w:rPr>
        <w:t xml:space="preserve">siendo este </w:t>
      </w:r>
      <w:r>
        <w:rPr>
          <w:rFonts w:ascii="Arial" w:eastAsia="Arial" w:hAnsi="Arial" w:cs="Arial"/>
        </w:rPr>
        <w:t>el femenino.</w:t>
      </w:r>
      <w:r>
        <w:rPr>
          <w:rFonts w:ascii="Arial" w:eastAsia="Arial" w:hAnsi="Arial" w:cs="Arial"/>
          <w:vertAlign w:val="superscript"/>
        </w:rPr>
        <w:footnoteReference w:id="35"/>
      </w:r>
      <w:r>
        <w:rPr>
          <w:rFonts w:ascii="Arial" w:eastAsia="Arial" w:hAnsi="Arial" w:cs="Arial"/>
        </w:rPr>
        <w:t xml:space="preserve"> </w:t>
      </w:r>
    </w:p>
    <w:p w14:paraId="70DE7334" w14:textId="77777777" w:rsidR="000D22FD" w:rsidRDefault="00000000" w:rsidP="00C04DB4">
      <w:pPr>
        <w:spacing w:after="240" w:line="360" w:lineRule="auto"/>
        <w:jc w:val="both"/>
        <w:rPr>
          <w:rFonts w:ascii="Arial" w:eastAsia="Arial" w:hAnsi="Arial" w:cs="Arial"/>
        </w:rPr>
      </w:pPr>
      <w:bookmarkStart w:id="68" w:name="_heading=h.afw8o16683pr" w:colFirst="0" w:colLast="0"/>
      <w:bookmarkEnd w:id="68"/>
      <w:r>
        <w:rPr>
          <w:rFonts w:ascii="Arial" w:eastAsia="Arial" w:hAnsi="Arial" w:cs="Arial"/>
        </w:rPr>
        <w:t xml:space="preserve">Asimismo, tal regla cuestionada, guarda estrecha relación con la naturaleza de las acciones afirmativas, dado que, bajo una perspectiva de género, se deben adoptar </w:t>
      </w:r>
      <w:r>
        <w:rPr>
          <w:rFonts w:ascii="Arial" w:eastAsia="Arial" w:hAnsi="Arial" w:cs="Arial"/>
        </w:rPr>
        <w:lastRenderedPageBreak/>
        <w:t xml:space="preserve">mandatos de optimización flexibles que impliquen admitir una participación mayor de las mujeres en la postulación de candidaturas y acceso a los cargos públicos, sin que ello implique un perjuicio a la autodeterminación de los partidos políticos, tal y como lo afirma el partido político inconforme. </w:t>
      </w:r>
    </w:p>
    <w:p w14:paraId="20F6819C" w14:textId="1DC7D0A0" w:rsidR="000D22FD" w:rsidRDefault="00000000" w:rsidP="00C04DB4">
      <w:pPr>
        <w:spacing w:after="240" w:line="360" w:lineRule="auto"/>
        <w:jc w:val="both"/>
        <w:rPr>
          <w:rFonts w:ascii="Arial" w:eastAsia="Arial" w:hAnsi="Arial" w:cs="Arial"/>
        </w:rPr>
      </w:pPr>
      <w:bookmarkStart w:id="69" w:name="_heading=h.yx37gtlr0hhi" w:colFirst="0" w:colLast="0"/>
      <w:bookmarkEnd w:id="69"/>
      <w:r>
        <w:rPr>
          <w:rFonts w:ascii="Arial" w:eastAsia="Arial" w:hAnsi="Arial" w:cs="Arial"/>
        </w:rPr>
        <w:t xml:space="preserve">Ello ya que, como se precisó anteriormente, el entendimiento neutral de las reglas de paridad de género podrían traer como consecuencia limitar el derecho de las mujeres a ocupar cargos de elección popular, por lo que la interpretación de los mandatos de igualdad y paridad, en el caso, frente a postulaciones impares de los Ayuntamientos que conforman el </w:t>
      </w:r>
      <w:r w:rsidR="009A7DFB">
        <w:rPr>
          <w:rFonts w:ascii="Arial" w:eastAsia="Arial" w:hAnsi="Arial" w:cs="Arial"/>
        </w:rPr>
        <w:t>E</w:t>
      </w:r>
      <w:r>
        <w:rPr>
          <w:rFonts w:ascii="Arial" w:eastAsia="Arial" w:hAnsi="Arial" w:cs="Arial"/>
        </w:rPr>
        <w:t xml:space="preserve">stado, </w:t>
      </w:r>
      <w:r>
        <w:rPr>
          <w:rFonts w:ascii="Arial" w:eastAsia="Arial" w:hAnsi="Arial" w:cs="Arial"/>
          <w:b/>
        </w:rPr>
        <w:t>conlleva la posibilidad de realizar distinciones que pueden resultar favorecedoras</w:t>
      </w:r>
      <w:r>
        <w:rPr>
          <w:rFonts w:ascii="Arial" w:eastAsia="Arial" w:hAnsi="Arial" w:cs="Arial"/>
        </w:rPr>
        <w:t xml:space="preserve"> hacia el género que históricamente ha sido marginado de la esfera pública. </w:t>
      </w:r>
    </w:p>
    <w:p w14:paraId="2BD710EB" w14:textId="77777777" w:rsidR="000D22FD" w:rsidRDefault="00000000" w:rsidP="00C04DB4">
      <w:pPr>
        <w:spacing w:after="240" w:line="360" w:lineRule="auto"/>
        <w:jc w:val="both"/>
        <w:rPr>
          <w:rFonts w:ascii="Arial" w:eastAsia="Arial" w:hAnsi="Arial" w:cs="Arial"/>
        </w:rPr>
      </w:pPr>
      <w:bookmarkStart w:id="70" w:name="_heading=h.v35w54yww4d6" w:colFirst="0" w:colLast="0"/>
      <w:bookmarkEnd w:id="70"/>
      <w:r>
        <w:rPr>
          <w:rFonts w:ascii="Arial" w:eastAsia="Arial" w:hAnsi="Arial" w:cs="Arial"/>
        </w:rPr>
        <w:t xml:space="preserve">Así, el adecuado entendimiento del principio de paridad de género supone que este tiene por finalidad aumentar el acceso de las mujeres al poder público -en términos cuantitativos-, por tal motivo, aunque el artículo 143, fracción II, inciso </w:t>
      </w:r>
      <w:r>
        <w:rPr>
          <w:rFonts w:ascii="Arial" w:eastAsia="Arial" w:hAnsi="Arial" w:cs="Arial"/>
          <w:i/>
        </w:rPr>
        <w:t xml:space="preserve">b) </w:t>
      </w:r>
      <w:r>
        <w:rPr>
          <w:rFonts w:ascii="Arial" w:eastAsia="Arial" w:hAnsi="Arial" w:cs="Arial"/>
        </w:rPr>
        <w:t>del Código Local,</w:t>
      </w:r>
      <w:r>
        <w:rPr>
          <w:rFonts w:ascii="Arial" w:eastAsia="Arial" w:hAnsi="Arial" w:cs="Arial"/>
          <w:vertAlign w:val="superscript"/>
        </w:rPr>
        <w:footnoteReference w:id="36"/>
      </w:r>
      <w:r>
        <w:rPr>
          <w:rFonts w:ascii="Arial" w:eastAsia="Arial" w:hAnsi="Arial" w:cs="Arial"/>
        </w:rPr>
        <w:t xml:space="preserve"> mismo que incorpora la paridad horizontal en la postulación de candidaturas a los Ayuntamientos, no resalta el carácter de medida preferencial en favor de las mujeres, este Tribunal Electoral considera que debe prevalecer tal perspectiva en su interpretación y aplicación. </w:t>
      </w:r>
    </w:p>
    <w:p w14:paraId="74B0D9A4" w14:textId="77777777" w:rsidR="000D22FD" w:rsidRDefault="00000000" w:rsidP="00C04DB4">
      <w:pPr>
        <w:spacing w:after="240" w:line="360" w:lineRule="auto"/>
        <w:jc w:val="both"/>
        <w:rPr>
          <w:rFonts w:ascii="Arial" w:eastAsia="Arial" w:hAnsi="Arial" w:cs="Arial"/>
        </w:rPr>
      </w:pPr>
      <w:bookmarkStart w:id="71" w:name="_heading=h.f8f9xhz83olc" w:colFirst="0" w:colLast="0"/>
      <w:bookmarkEnd w:id="71"/>
      <w:r>
        <w:rPr>
          <w:rFonts w:ascii="Arial" w:eastAsia="Arial" w:hAnsi="Arial" w:cs="Arial"/>
        </w:rPr>
        <w:t xml:space="preserve">Lo anterior, a fin de garantizar de manera efectiva los principios de igualdad y no discriminación por razón de género, así como la prerrogativa de las mujeres para acceder a los espacios públicos de autoridad en condiciones de equidad, lo que se materializa a través de las acciones afirmativas. </w:t>
      </w:r>
    </w:p>
    <w:p w14:paraId="3F9A535A" w14:textId="77777777" w:rsidR="000D22FD" w:rsidRDefault="00000000" w:rsidP="00C04DB4">
      <w:pPr>
        <w:spacing w:after="240" w:line="360" w:lineRule="auto"/>
        <w:jc w:val="both"/>
        <w:rPr>
          <w:rFonts w:ascii="Arial" w:eastAsia="Arial" w:hAnsi="Arial" w:cs="Arial"/>
        </w:rPr>
      </w:pPr>
      <w:bookmarkStart w:id="72" w:name="_heading=h.kfvisjnnyxc1" w:colFirst="0" w:colLast="0"/>
      <w:bookmarkEnd w:id="72"/>
      <w:r>
        <w:rPr>
          <w:rFonts w:ascii="Arial" w:eastAsia="Arial" w:hAnsi="Arial" w:cs="Arial"/>
        </w:rPr>
        <w:t xml:space="preserve">En consecuencia, no le asiste la razón al recurrente al sostener que se salvaguarda la paridad en la postulación mayoritaria del género masculino, dado que tal </w:t>
      </w:r>
      <w:r>
        <w:rPr>
          <w:rFonts w:ascii="Arial" w:eastAsia="Arial" w:hAnsi="Arial" w:cs="Arial"/>
        </w:rPr>
        <w:lastRenderedPageBreak/>
        <w:t xml:space="preserve">afirmación, parte de un </w:t>
      </w:r>
      <w:r>
        <w:rPr>
          <w:rFonts w:ascii="Arial" w:eastAsia="Arial" w:hAnsi="Arial" w:cs="Arial"/>
          <w:b/>
        </w:rPr>
        <w:t>entendimiento estricto</w:t>
      </w:r>
      <w:r>
        <w:rPr>
          <w:rFonts w:ascii="Arial" w:eastAsia="Arial" w:hAnsi="Arial" w:cs="Arial"/>
        </w:rPr>
        <w:t xml:space="preserve"> del mandamiento de paridad, en términos cuantitativos del 50% de hombres y 50% de mujeres. </w:t>
      </w:r>
    </w:p>
    <w:p w14:paraId="1E7C7765" w14:textId="03DE3D59" w:rsidR="000D22FD" w:rsidRDefault="00000000" w:rsidP="00C04DB4">
      <w:pPr>
        <w:spacing w:after="240" w:line="360" w:lineRule="auto"/>
        <w:jc w:val="both"/>
        <w:rPr>
          <w:rFonts w:ascii="Arial" w:eastAsia="Arial" w:hAnsi="Arial" w:cs="Arial"/>
        </w:rPr>
      </w:pPr>
      <w:bookmarkStart w:id="73" w:name="_heading=h.2dxzxj6t7rv3" w:colFirst="0" w:colLast="0"/>
      <w:bookmarkEnd w:id="73"/>
      <w:r>
        <w:rPr>
          <w:rFonts w:ascii="Arial" w:eastAsia="Arial" w:hAnsi="Arial" w:cs="Arial"/>
        </w:rPr>
        <w:t xml:space="preserve">Por tal motivo, la regla precisada, esto es, la postulación mayoritaria del género femenino en el encabezamiento de las planillas de los Ayuntamientos del </w:t>
      </w:r>
      <w:r w:rsidR="009A7DFB">
        <w:rPr>
          <w:rFonts w:ascii="Arial" w:eastAsia="Arial" w:hAnsi="Arial" w:cs="Arial"/>
        </w:rPr>
        <w:t>E</w:t>
      </w:r>
      <w:r>
        <w:rPr>
          <w:rFonts w:ascii="Arial" w:eastAsia="Arial" w:hAnsi="Arial" w:cs="Arial"/>
        </w:rPr>
        <w:t>stado, configura una cuota de género que, como cualquier otra acción afirmativa,</w:t>
      </w:r>
      <w:r>
        <w:rPr>
          <w:rFonts w:ascii="Arial" w:eastAsia="Arial" w:hAnsi="Arial" w:cs="Arial"/>
          <w:b/>
        </w:rPr>
        <w:t xml:space="preserve"> debe ser interpretada en favor de las mujeres como un</w:t>
      </w:r>
      <w:r>
        <w:rPr>
          <w:rFonts w:ascii="Arial" w:eastAsia="Arial" w:hAnsi="Arial" w:cs="Arial"/>
          <w:b/>
          <w:u w:val="single"/>
        </w:rPr>
        <w:t xml:space="preserve"> mandato de optimización flexible</w:t>
      </w:r>
      <w:r>
        <w:rPr>
          <w:rFonts w:ascii="Arial" w:eastAsia="Arial" w:hAnsi="Arial" w:cs="Arial"/>
        </w:rPr>
        <w:t xml:space="preserve"> dirigido al desmantelamiento de la exclusión de la que han sido objeto.</w:t>
      </w:r>
      <w:r>
        <w:rPr>
          <w:rFonts w:ascii="Arial" w:eastAsia="Arial" w:hAnsi="Arial" w:cs="Arial"/>
          <w:vertAlign w:val="superscript"/>
        </w:rPr>
        <w:footnoteReference w:id="37"/>
      </w:r>
      <w:r>
        <w:rPr>
          <w:rFonts w:ascii="Arial" w:eastAsia="Arial" w:hAnsi="Arial" w:cs="Arial"/>
        </w:rPr>
        <w:t xml:space="preserve"> </w:t>
      </w:r>
    </w:p>
    <w:p w14:paraId="27FD0D0C" w14:textId="4AB34A83" w:rsidR="000D22FD" w:rsidRDefault="00000000" w:rsidP="00C04DB4">
      <w:pPr>
        <w:spacing w:after="240" w:line="360" w:lineRule="auto"/>
        <w:jc w:val="both"/>
        <w:rPr>
          <w:rFonts w:ascii="Arial" w:eastAsia="Arial" w:hAnsi="Arial" w:cs="Arial"/>
        </w:rPr>
      </w:pPr>
      <w:r>
        <w:rPr>
          <w:rFonts w:ascii="Arial" w:eastAsia="Arial" w:hAnsi="Arial" w:cs="Arial"/>
        </w:rPr>
        <w:t>Finalmente, el partido impugnante, a fin de sustentar su interpretación en cuanto al agravi</w:t>
      </w:r>
      <w:r w:rsidR="00F01DC5">
        <w:rPr>
          <w:rFonts w:ascii="Arial" w:eastAsia="Arial" w:hAnsi="Arial" w:cs="Arial"/>
        </w:rPr>
        <w:t>o</w:t>
      </w:r>
      <w:r>
        <w:rPr>
          <w:rFonts w:ascii="Arial" w:eastAsia="Arial" w:hAnsi="Arial" w:cs="Arial"/>
        </w:rPr>
        <w:t xml:space="preserve"> en estudio, expone que el criterio de la Sala Superior en la sentencia SUP-REC-936/2014, le da la razón</w:t>
      </w:r>
      <w:r w:rsidR="00F01DC5">
        <w:rPr>
          <w:rFonts w:ascii="Arial" w:eastAsia="Arial" w:hAnsi="Arial" w:cs="Arial"/>
        </w:rPr>
        <w:t>, p</w:t>
      </w:r>
      <w:r>
        <w:rPr>
          <w:rFonts w:ascii="Arial" w:eastAsia="Arial" w:hAnsi="Arial" w:cs="Arial"/>
        </w:rPr>
        <w:t>ues en el mismo, se asumió un criterio mediante el cual se ponderaba la paridad de género con el derecho de auto organización de los partidos políticos al momento de realizar la repartición de las curules por el principio de representación proporcional y, al ser estos un número impar, opt</w:t>
      </w:r>
      <w:r w:rsidR="00F01DC5">
        <w:rPr>
          <w:rFonts w:ascii="Arial" w:eastAsia="Arial" w:hAnsi="Arial" w:cs="Arial"/>
        </w:rPr>
        <w:t>ó</w:t>
      </w:r>
      <w:r>
        <w:rPr>
          <w:rFonts w:ascii="Arial" w:eastAsia="Arial" w:hAnsi="Arial" w:cs="Arial"/>
        </w:rPr>
        <w:t xml:space="preserve"> por la subsistencia de la conformación de las listas de prelación de los partidos políticos. </w:t>
      </w:r>
    </w:p>
    <w:p w14:paraId="31EA5768" w14:textId="310E0F88" w:rsidR="000D22FD" w:rsidRDefault="00000000" w:rsidP="00C04DB4">
      <w:pPr>
        <w:spacing w:after="240" w:line="360" w:lineRule="auto"/>
        <w:jc w:val="both"/>
        <w:rPr>
          <w:rFonts w:ascii="Arial" w:eastAsia="Arial" w:hAnsi="Arial" w:cs="Arial"/>
        </w:rPr>
      </w:pPr>
      <w:r>
        <w:rPr>
          <w:rFonts w:ascii="Arial" w:eastAsia="Arial" w:hAnsi="Arial" w:cs="Arial"/>
        </w:rPr>
        <w:t>Esta autoridad asume que con el criterio expuesto, no le alcanza para sustentar su dicho en cuanto a que existió una indebida condicionante por parte del Consejo General de postulación del género femenino, ello, ya que no se debe pasar por alto que a través de diversas reformas y criterios asumidos por esa Sala Superior</w:t>
      </w:r>
      <w:r w:rsidR="0071545D">
        <w:rPr>
          <w:rFonts w:ascii="Arial" w:eastAsia="Arial" w:hAnsi="Arial" w:cs="Arial"/>
        </w:rPr>
        <w:t>,</w:t>
      </w:r>
      <w:r>
        <w:rPr>
          <w:rFonts w:ascii="Arial" w:eastAsia="Arial" w:hAnsi="Arial" w:cs="Arial"/>
          <w:vertAlign w:val="superscript"/>
        </w:rPr>
        <w:footnoteReference w:id="38"/>
      </w:r>
      <w:r>
        <w:rPr>
          <w:rFonts w:ascii="Arial" w:eastAsia="Arial" w:hAnsi="Arial" w:cs="Arial"/>
        </w:rPr>
        <w:t xml:space="preserve"> se ha ido potencializando la efectividad sobre el principio de paridad de género, tomándose en cuenta parámetros como lo es la afectación histórica que han sufrido las mujeres en la vida política del país, por lo que se han tenido que tomar acciones afirmativas equitativas por parte de las autoridades electorales, para potencializar la participación de las mismas. </w:t>
      </w:r>
    </w:p>
    <w:p w14:paraId="062806A7" w14:textId="78B9CB98" w:rsidR="000D22FD" w:rsidRDefault="00000000" w:rsidP="00C04DB4">
      <w:pPr>
        <w:spacing w:after="240" w:line="360" w:lineRule="auto"/>
        <w:jc w:val="both"/>
        <w:rPr>
          <w:rFonts w:ascii="Arial" w:eastAsia="Arial" w:hAnsi="Arial" w:cs="Arial"/>
        </w:rPr>
      </w:pPr>
      <w:bookmarkStart w:id="74" w:name="_heading=h.hz8wr54mhp3x" w:colFirst="0" w:colLast="0"/>
      <w:bookmarkEnd w:id="74"/>
      <w:r>
        <w:rPr>
          <w:rFonts w:ascii="Arial" w:eastAsia="Arial" w:hAnsi="Arial" w:cs="Arial"/>
        </w:rPr>
        <w:t xml:space="preserve">Por lo cual, el criterio asumido por la </w:t>
      </w:r>
      <w:r w:rsidR="00C04DB4">
        <w:rPr>
          <w:rFonts w:ascii="Arial" w:eastAsia="Arial" w:hAnsi="Arial" w:cs="Arial"/>
          <w:iCs/>
        </w:rPr>
        <w:t>autoridad responsable</w:t>
      </w:r>
      <w:r>
        <w:rPr>
          <w:rFonts w:ascii="Arial" w:eastAsia="Arial" w:hAnsi="Arial" w:cs="Arial"/>
        </w:rPr>
        <w:t xml:space="preserve">, no es una condicionante arbitraria tal como lo expone el partido político accionante, puesto que se tomó una medida en un determinado supuesto, para maximizar las directrices que se deben observar y las mujeres puedan acceder de forma real a ocupar más cargos de elección popular, por lo </w:t>
      </w:r>
      <w:r w:rsidR="0071545D">
        <w:rPr>
          <w:rFonts w:ascii="Arial" w:eastAsia="Arial" w:hAnsi="Arial" w:cs="Arial"/>
        </w:rPr>
        <w:t>que,</w:t>
      </w:r>
      <w:r>
        <w:rPr>
          <w:rFonts w:ascii="Arial" w:eastAsia="Arial" w:hAnsi="Arial" w:cs="Arial"/>
        </w:rPr>
        <w:t xml:space="preserve"> de igual forma, se desestima su pretensión en cuanto a que el criterio expuesto le da la razón en el caso concreto.</w:t>
      </w:r>
    </w:p>
    <w:p w14:paraId="4893EE4A" w14:textId="4B938DCA" w:rsidR="000D22FD" w:rsidRDefault="00000000" w:rsidP="00C04DB4">
      <w:pPr>
        <w:spacing w:after="240" w:line="360" w:lineRule="auto"/>
        <w:jc w:val="both"/>
        <w:rPr>
          <w:rFonts w:ascii="Arial" w:eastAsia="Arial" w:hAnsi="Arial" w:cs="Arial"/>
          <w:b/>
        </w:rPr>
      </w:pPr>
      <w:bookmarkStart w:id="75" w:name="_heading=h.aibiji1kbxqz" w:colFirst="0" w:colLast="0"/>
      <w:bookmarkEnd w:id="75"/>
      <w:r>
        <w:rPr>
          <w:rFonts w:ascii="Arial" w:eastAsia="Arial" w:hAnsi="Arial" w:cs="Arial"/>
        </w:rPr>
        <w:lastRenderedPageBreak/>
        <w:t xml:space="preserve">De tal forma, se </w:t>
      </w:r>
      <w:r w:rsidR="0071545D">
        <w:rPr>
          <w:rFonts w:ascii="Arial" w:eastAsia="Arial" w:hAnsi="Arial" w:cs="Arial"/>
        </w:rPr>
        <w:t>consideran</w:t>
      </w:r>
      <w:r>
        <w:rPr>
          <w:rFonts w:ascii="Arial" w:eastAsia="Arial" w:hAnsi="Arial" w:cs="Arial"/>
        </w:rPr>
        <w:t xml:space="preserve"> </w:t>
      </w:r>
      <w:r>
        <w:rPr>
          <w:rFonts w:ascii="Arial" w:eastAsia="Arial" w:hAnsi="Arial" w:cs="Arial"/>
          <w:b/>
        </w:rPr>
        <w:t xml:space="preserve">infundados </w:t>
      </w:r>
      <w:r>
        <w:rPr>
          <w:rFonts w:ascii="Arial" w:eastAsia="Arial" w:hAnsi="Arial" w:cs="Arial"/>
        </w:rPr>
        <w:t xml:space="preserve">los agravios del recurrente, ya que, como se precisó, la determinación de que al menos 6 mujeres encabecen la lista de los 11 Ayuntamientos que integran el </w:t>
      </w:r>
      <w:r w:rsidR="00F01DC5">
        <w:rPr>
          <w:rFonts w:ascii="Arial" w:eastAsia="Arial" w:hAnsi="Arial" w:cs="Arial"/>
        </w:rPr>
        <w:t>E</w:t>
      </w:r>
      <w:r>
        <w:rPr>
          <w:rFonts w:ascii="Arial" w:eastAsia="Arial" w:hAnsi="Arial" w:cs="Arial"/>
        </w:rPr>
        <w:t xml:space="preserve">stado, es acorde a los principios constitucionales </w:t>
      </w:r>
      <w:r>
        <w:rPr>
          <w:rFonts w:ascii="Arial" w:eastAsia="Arial" w:hAnsi="Arial" w:cs="Arial"/>
          <w:b/>
        </w:rPr>
        <w:t xml:space="preserve">de igualdad, paridad de género y el derecho de las mujeres acceder a los cargos de elección popular. </w:t>
      </w:r>
    </w:p>
    <w:p w14:paraId="6E295A82" w14:textId="179B905B" w:rsidR="000D22FD" w:rsidRDefault="00000000" w:rsidP="00C04DB4">
      <w:pPr>
        <w:spacing w:after="240" w:line="360" w:lineRule="auto"/>
        <w:jc w:val="both"/>
        <w:rPr>
          <w:rFonts w:ascii="Arial" w:eastAsia="Arial" w:hAnsi="Arial" w:cs="Arial"/>
        </w:rPr>
      </w:pPr>
      <w:bookmarkStart w:id="76" w:name="_heading=h.ipzurdpm7t4n" w:colFirst="0" w:colLast="0"/>
      <w:bookmarkEnd w:id="76"/>
      <w:r>
        <w:rPr>
          <w:rFonts w:ascii="Arial" w:eastAsia="Arial" w:hAnsi="Arial" w:cs="Arial"/>
          <w:b/>
        </w:rPr>
        <w:t xml:space="preserve">3.5. </w:t>
      </w:r>
      <w:r>
        <w:rPr>
          <w:rFonts w:ascii="Arial" w:eastAsia="Arial" w:hAnsi="Arial" w:cs="Arial"/>
        </w:rPr>
        <w:t xml:space="preserve">En lo relativo al agravio que señala </w:t>
      </w:r>
      <w:r w:rsidR="00F01DC5">
        <w:rPr>
          <w:rFonts w:ascii="Arial" w:eastAsia="Arial" w:hAnsi="Arial" w:cs="Arial"/>
        </w:rPr>
        <w:t>el</w:t>
      </w:r>
      <w:r>
        <w:rPr>
          <w:rFonts w:ascii="Arial" w:eastAsia="Arial" w:hAnsi="Arial" w:cs="Arial"/>
        </w:rPr>
        <w:t xml:space="preserve"> recurrente -promovente de</w:t>
      </w:r>
      <w:r w:rsidR="00F01DC5">
        <w:rPr>
          <w:rFonts w:ascii="Arial" w:eastAsia="Arial" w:hAnsi="Arial" w:cs="Arial"/>
        </w:rPr>
        <w:t>l</w:t>
      </w:r>
      <w:r>
        <w:rPr>
          <w:rFonts w:ascii="Arial" w:eastAsia="Arial" w:hAnsi="Arial" w:cs="Arial"/>
        </w:rPr>
        <w:t xml:space="preserve"> TEEA-RAP-009/2023- encaminado a cuestionar la legalidad de que la autoridad responsable, a través del acuerdo impugnado, tome como parámetro para determinar la competitividad de cada partido los </w:t>
      </w:r>
      <w:r>
        <w:rPr>
          <w:rFonts w:ascii="Arial" w:eastAsia="Arial" w:hAnsi="Arial" w:cs="Arial"/>
          <w:b/>
        </w:rPr>
        <w:t>resultados obtenidos en las elecciones 2021-2022</w:t>
      </w:r>
      <w:r>
        <w:rPr>
          <w:rFonts w:ascii="Arial" w:eastAsia="Arial" w:hAnsi="Arial" w:cs="Arial"/>
        </w:rPr>
        <w:t xml:space="preserve">, esta autoridad jurisdiccional considera que no le asiste la razón, dado que tomar en consideración los resultados obtenidos en la pasada elección de gubernatura, distorsionaría la construcción del parámetro para medir la competitividad de los cargos que se renovarán en el presente proceso electoral, esto es, las diputaciones y Ayuntamientos del </w:t>
      </w:r>
      <w:r w:rsidR="00F01DC5">
        <w:rPr>
          <w:rFonts w:ascii="Arial" w:eastAsia="Arial" w:hAnsi="Arial" w:cs="Arial"/>
        </w:rPr>
        <w:t>E</w:t>
      </w:r>
      <w:r>
        <w:rPr>
          <w:rFonts w:ascii="Arial" w:eastAsia="Arial" w:hAnsi="Arial" w:cs="Arial"/>
        </w:rPr>
        <w:t xml:space="preserve">stado. </w:t>
      </w:r>
    </w:p>
    <w:p w14:paraId="43820DF6" w14:textId="77777777" w:rsidR="000D22FD" w:rsidRDefault="00000000" w:rsidP="00C04DB4">
      <w:pPr>
        <w:spacing w:after="240" w:line="360" w:lineRule="auto"/>
        <w:jc w:val="both"/>
        <w:rPr>
          <w:rFonts w:ascii="Arial" w:eastAsia="Arial" w:hAnsi="Arial" w:cs="Arial"/>
        </w:rPr>
      </w:pPr>
      <w:bookmarkStart w:id="77" w:name="_heading=h.2xx5qqcf889e" w:colFirst="0" w:colLast="0"/>
      <w:bookmarkEnd w:id="77"/>
      <w:r>
        <w:rPr>
          <w:rFonts w:ascii="Arial" w:eastAsia="Arial" w:hAnsi="Arial" w:cs="Arial"/>
        </w:rPr>
        <w:t>Ello es así, ya que si bien el artículo 143, fracción V del Código Electoral,</w:t>
      </w:r>
      <w:r>
        <w:rPr>
          <w:rFonts w:ascii="Arial" w:eastAsia="Arial" w:hAnsi="Arial" w:cs="Arial"/>
          <w:vertAlign w:val="superscript"/>
        </w:rPr>
        <w:footnoteReference w:id="39"/>
      </w:r>
      <w:r>
        <w:rPr>
          <w:rFonts w:ascii="Arial" w:eastAsia="Arial" w:hAnsi="Arial" w:cs="Arial"/>
        </w:rPr>
        <w:t xml:space="preserve"> establece como factor de medición los resultados obtenidos en el proceso electoral local ordinario inmediato anterior para la identificación del </w:t>
      </w:r>
      <w:r>
        <w:rPr>
          <w:rFonts w:ascii="Arial" w:eastAsia="Arial" w:hAnsi="Arial" w:cs="Arial"/>
          <w:i/>
        </w:rPr>
        <w:t>sesgo</w:t>
      </w:r>
      <w:r>
        <w:rPr>
          <w:rFonts w:ascii="Arial" w:eastAsia="Arial" w:hAnsi="Arial" w:cs="Arial"/>
        </w:rPr>
        <w:t xml:space="preserve">, lo cierto es que en este, la ciudadanía votó para elegir un sólo cargo de elección popular, esto es la titularidad del Ejecutivo estatal, por lo que tales resultados </w:t>
      </w:r>
      <w:r>
        <w:rPr>
          <w:rFonts w:ascii="Arial" w:eastAsia="Arial" w:hAnsi="Arial" w:cs="Arial"/>
          <w:b/>
        </w:rPr>
        <w:t>no resultan idóneos para evaluar las preferencias electorales respecto a la conformación del Congreso Local y los Ayuntamientos de Aguascalientes</w:t>
      </w:r>
      <w:r>
        <w:rPr>
          <w:rFonts w:ascii="Arial" w:eastAsia="Arial" w:hAnsi="Arial" w:cs="Arial"/>
        </w:rPr>
        <w:t xml:space="preserve">. </w:t>
      </w:r>
    </w:p>
    <w:p w14:paraId="6F5E5D06" w14:textId="7ED51E75" w:rsidR="000D22FD" w:rsidRDefault="00000000" w:rsidP="00C04DB4">
      <w:pPr>
        <w:spacing w:after="240" w:line="360" w:lineRule="auto"/>
        <w:jc w:val="both"/>
        <w:rPr>
          <w:rFonts w:ascii="Arial" w:eastAsia="Arial" w:hAnsi="Arial" w:cs="Arial"/>
        </w:rPr>
      </w:pPr>
      <w:bookmarkStart w:id="78" w:name="_heading=h.vmz2k0r2ce3p" w:colFirst="0" w:colLast="0"/>
      <w:bookmarkEnd w:id="78"/>
      <w:r>
        <w:rPr>
          <w:rFonts w:ascii="Arial" w:eastAsia="Arial" w:hAnsi="Arial" w:cs="Arial"/>
        </w:rPr>
        <w:t xml:space="preserve">De tal forma, lo acordado por la autoridad responsable en cuanto a construir los </w:t>
      </w:r>
      <w:r>
        <w:rPr>
          <w:rFonts w:ascii="Arial" w:eastAsia="Arial" w:hAnsi="Arial" w:cs="Arial"/>
          <w:i/>
        </w:rPr>
        <w:t>bloques de competitividad</w:t>
      </w:r>
      <w:r>
        <w:rPr>
          <w:rFonts w:ascii="Arial" w:eastAsia="Arial" w:hAnsi="Arial" w:cs="Arial"/>
        </w:rPr>
        <w:t xml:space="preserve"> tomando como parámetro los resultados obtenidos de las elecciones celebradas en el marco del proceso electoral 2020-2021 -últimas en la que se eligieron los cargos a renovarse </w:t>
      </w:r>
      <w:r w:rsidR="00F01DC5">
        <w:rPr>
          <w:rFonts w:ascii="Arial" w:eastAsia="Arial" w:hAnsi="Arial" w:cs="Arial"/>
        </w:rPr>
        <w:t xml:space="preserve">en </w:t>
      </w:r>
      <w:r>
        <w:rPr>
          <w:rFonts w:ascii="Arial" w:eastAsia="Arial" w:hAnsi="Arial" w:cs="Arial"/>
        </w:rPr>
        <w:t xml:space="preserve">los presentes comicios- atiende a una </w:t>
      </w:r>
      <w:r>
        <w:rPr>
          <w:rFonts w:ascii="Arial" w:eastAsia="Arial" w:hAnsi="Arial" w:cs="Arial"/>
          <w:b/>
        </w:rPr>
        <w:lastRenderedPageBreak/>
        <w:t>lógica sistemática y funcional de los procesos comiciales</w:t>
      </w:r>
      <w:r>
        <w:rPr>
          <w:rFonts w:ascii="Arial" w:eastAsia="Arial" w:hAnsi="Arial" w:cs="Arial"/>
        </w:rPr>
        <w:t xml:space="preserve"> y de las reglas que los constituyen. </w:t>
      </w:r>
    </w:p>
    <w:p w14:paraId="12239409" w14:textId="77777777" w:rsidR="000D22FD" w:rsidRDefault="00000000" w:rsidP="00C04DB4">
      <w:pPr>
        <w:spacing w:after="240" w:line="360" w:lineRule="auto"/>
        <w:jc w:val="both"/>
        <w:rPr>
          <w:rFonts w:ascii="Arial" w:eastAsia="Arial" w:hAnsi="Arial" w:cs="Arial"/>
        </w:rPr>
      </w:pPr>
      <w:bookmarkStart w:id="79" w:name="_heading=h.5lz9k617z2sa" w:colFirst="0" w:colLast="0"/>
      <w:bookmarkEnd w:id="79"/>
      <w:r>
        <w:rPr>
          <w:rFonts w:ascii="Arial" w:eastAsia="Arial" w:hAnsi="Arial" w:cs="Arial"/>
        </w:rPr>
        <w:t xml:space="preserve">En consecuencia, este Tribunal Electoral estima que </w:t>
      </w:r>
      <w:r>
        <w:rPr>
          <w:rFonts w:ascii="Arial" w:eastAsia="Arial" w:hAnsi="Arial" w:cs="Arial"/>
          <w:b/>
        </w:rPr>
        <w:t>en correspondencia con el objeto y fin</w:t>
      </w:r>
      <w:r>
        <w:rPr>
          <w:rFonts w:ascii="Arial" w:eastAsia="Arial" w:hAnsi="Arial" w:cs="Arial"/>
        </w:rPr>
        <w:t xml:space="preserve"> que pretenden procurar los </w:t>
      </w:r>
      <w:r>
        <w:rPr>
          <w:rFonts w:ascii="Arial" w:eastAsia="Arial" w:hAnsi="Arial" w:cs="Arial"/>
          <w:i/>
        </w:rPr>
        <w:t>bloques de competitividad</w:t>
      </w:r>
      <w:r>
        <w:rPr>
          <w:rFonts w:ascii="Arial" w:eastAsia="Arial" w:hAnsi="Arial" w:cs="Arial"/>
        </w:rPr>
        <w:t xml:space="preserve"> impugnados, es </w:t>
      </w:r>
      <w:r>
        <w:rPr>
          <w:rFonts w:ascii="Arial" w:eastAsia="Arial" w:hAnsi="Arial" w:cs="Arial"/>
          <w:b/>
        </w:rPr>
        <w:t>razonable y proporcional tomar como criterio los resultados de la elección inmediata anterior en la que se eligieron los mismos cargos públicos</w:t>
      </w:r>
      <w:r>
        <w:rPr>
          <w:rFonts w:ascii="Arial" w:eastAsia="Arial" w:hAnsi="Arial" w:cs="Arial"/>
        </w:rPr>
        <w:t xml:space="preserve"> a renovarse en el presente proceso electoral, dado que tales datos serán los que, de manera efectiva, den cuenta de las situaciones de discriminación y/o desventaja que las mujeres atraviesen en los procesos electivos para conformar los Ayuntamientos y distritos de que se trate.</w:t>
      </w:r>
    </w:p>
    <w:p w14:paraId="79F2E3A0" w14:textId="77777777" w:rsidR="000D22FD" w:rsidRDefault="00000000" w:rsidP="00C04DB4">
      <w:pPr>
        <w:spacing w:after="240" w:line="360" w:lineRule="auto"/>
        <w:jc w:val="both"/>
        <w:rPr>
          <w:rFonts w:ascii="Arial" w:eastAsia="Arial" w:hAnsi="Arial" w:cs="Arial"/>
        </w:rPr>
      </w:pPr>
      <w:bookmarkStart w:id="80" w:name="_heading=h.fo3sma1yun8z" w:colFirst="0" w:colLast="0"/>
      <w:bookmarkEnd w:id="80"/>
      <w:r>
        <w:rPr>
          <w:rFonts w:ascii="Arial" w:eastAsia="Arial" w:hAnsi="Arial" w:cs="Arial"/>
        </w:rPr>
        <w:t xml:space="preserve">Por tanto, contrario a lo que afirma la parte recurrente, será a través de la medición propuesta por la autoridad responsable, que se hará efectiva la participación de las mujeres, ello bajo un criterio equilibrado que otorgue las condiciones mínimas para que las candidatas puedan competir en condiciones de igualdad no sólo cuantitativa sino cualitativa. </w:t>
      </w:r>
    </w:p>
    <w:p w14:paraId="76136077" w14:textId="77777777" w:rsidR="000D22FD" w:rsidRDefault="00000000" w:rsidP="00C04DB4">
      <w:pPr>
        <w:spacing w:after="240" w:line="360" w:lineRule="auto"/>
        <w:jc w:val="both"/>
        <w:rPr>
          <w:rFonts w:ascii="Arial" w:eastAsia="Arial" w:hAnsi="Arial" w:cs="Arial"/>
        </w:rPr>
      </w:pPr>
      <w:bookmarkStart w:id="81" w:name="_heading=h.5l091tksrdu1" w:colFirst="0" w:colLast="0"/>
      <w:bookmarkEnd w:id="81"/>
      <w:r>
        <w:rPr>
          <w:rFonts w:ascii="Arial" w:eastAsia="Arial" w:hAnsi="Arial" w:cs="Arial"/>
        </w:rPr>
        <w:t xml:space="preserve">Hacerlo de otra forma, es decir, tomar como indicador los resultados obtenidos de la pasada elección de gubernatura, distorsionaría la información sobre las preferencias electorales en los cargos de diputaciones y Ayuntamientos, dado que </w:t>
      </w:r>
      <w:r>
        <w:rPr>
          <w:rFonts w:ascii="Arial" w:eastAsia="Arial" w:hAnsi="Arial" w:cs="Arial"/>
          <w:b/>
        </w:rPr>
        <w:t>la naturaleza de los cargos públicos a renovarse guarda estrecha relación con la voluntad del electorado</w:t>
      </w:r>
      <w:r>
        <w:rPr>
          <w:rFonts w:ascii="Arial" w:eastAsia="Arial" w:hAnsi="Arial" w:cs="Arial"/>
        </w:rPr>
        <w:t xml:space="preserve"> respecto a la simpatía que mantiene con los partidos políticos y el género de las candidaturas que estos postulan. </w:t>
      </w:r>
    </w:p>
    <w:p w14:paraId="6068B26F" w14:textId="77777777" w:rsidR="000D22FD" w:rsidRDefault="00000000" w:rsidP="00C04DB4">
      <w:pPr>
        <w:spacing w:after="240" w:line="360" w:lineRule="auto"/>
        <w:jc w:val="both"/>
        <w:rPr>
          <w:rFonts w:ascii="Arial" w:eastAsia="Arial" w:hAnsi="Arial" w:cs="Arial"/>
        </w:rPr>
      </w:pPr>
      <w:bookmarkStart w:id="82" w:name="_heading=h.92xevf7tcblm" w:colFirst="0" w:colLast="0"/>
      <w:bookmarkEnd w:id="82"/>
      <w:r>
        <w:rPr>
          <w:rFonts w:ascii="Arial" w:eastAsia="Arial" w:hAnsi="Arial" w:cs="Arial"/>
        </w:rPr>
        <w:t xml:space="preserve">Finalmente, se debe tener presente que la construcción de una acción afirmativa </w:t>
      </w:r>
      <w:r>
        <w:rPr>
          <w:rFonts w:ascii="Arial" w:eastAsia="Arial" w:hAnsi="Arial" w:cs="Arial"/>
          <w:b/>
        </w:rPr>
        <w:t>debe atender al contexto en que se aplique y del objetivo</w:t>
      </w:r>
      <w:r>
        <w:rPr>
          <w:rFonts w:ascii="Arial" w:eastAsia="Arial" w:hAnsi="Arial" w:cs="Arial"/>
        </w:rPr>
        <w:t xml:space="preserve"> que se pretende lograr,</w:t>
      </w:r>
      <w:r>
        <w:rPr>
          <w:rFonts w:ascii="Arial" w:eastAsia="Arial" w:hAnsi="Arial" w:cs="Arial"/>
          <w:vertAlign w:val="superscript"/>
        </w:rPr>
        <w:footnoteReference w:id="40"/>
      </w:r>
      <w:r>
        <w:rPr>
          <w:rFonts w:ascii="Arial" w:eastAsia="Arial" w:hAnsi="Arial" w:cs="Arial"/>
        </w:rPr>
        <w:t xml:space="preserve"> por lo que construir los </w:t>
      </w:r>
      <w:r>
        <w:rPr>
          <w:rFonts w:ascii="Arial" w:eastAsia="Arial" w:hAnsi="Arial" w:cs="Arial"/>
          <w:i/>
        </w:rPr>
        <w:t>bloques de competitividad</w:t>
      </w:r>
      <w:r>
        <w:rPr>
          <w:rFonts w:ascii="Arial" w:eastAsia="Arial" w:hAnsi="Arial" w:cs="Arial"/>
        </w:rPr>
        <w:t xml:space="preserve"> a partir de los resultados obtenidos en el proceso comicial concurrente de 2020-2021, otorga las condiciones adecuadas para que las mujeres participen en condiciones de competitividad en relación no sólo de la fuerza política que las postule, sino también con el cargo público por el que han de competir, lo que se traduce en que partirán de un punto de arranque efectivo que les permita desplegar sus atributos y capacidades en condiciones de igualdad efectiva. </w:t>
      </w:r>
    </w:p>
    <w:p w14:paraId="2B923A3F" w14:textId="5D6A3B18" w:rsidR="000D22FD" w:rsidRDefault="00000000" w:rsidP="00C04DB4">
      <w:pPr>
        <w:spacing w:after="240" w:line="360" w:lineRule="auto"/>
        <w:jc w:val="both"/>
        <w:rPr>
          <w:rFonts w:ascii="Arial" w:eastAsia="Arial" w:hAnsi="Arial" w:cs="Arial"/>
        </w:rPr>
      </w:pPr>
      <w:bookmarkStart w:id="83" w:name="_heading=h.ymo0a5hvpfsv" w:colFirst="0" w:colLast="0"/>
      <w:bookmarkEnd w:id="83"/>
      <w:r>
        <w:rPr>
          <w:rFonts w:ascii="Arial" w:eastAsia="Arial" w:hAnsi="Arial" w:cs="Arial"/>
          <w:b/>
        </w:rPr>
        <w:t>3.6.</w:t>
      </w:r>
      <w:r>
        <w:rPr>
          <w:rFonts w:ascii="Arial" w:eastAsia="Arial" w:hAnsi="Arial" w:cs="Arial"/>
        </w:rPr>
        <w:t xml:space="preserve"> </w:t>
      </w:r>
      <w:r w:rsidR="00F01DC5">
        <w:rPr>
          <w:rFonts w:ascii="Arial" w:eastAsia="Arial" w:hAnsi="Arial" w:cs="Arial"/>
        </w:rPr>
        <w:t>Por otra parte</w:t>
      </w:r>
      <w:r>
        <w:rPr>
          <w:rFonts w:ascii="Arial" w:eastAsia="Arial" w:hAnsi="Arial" w:cs="Arial"/>
        </w:rPr>
        <w:t xml:space="preserve">, </w:t>
      </w:r>
      <w:r w:rsidR="00F01DC5">
        <w:rPr>
          <w:rFonts w:ascii="Arial" w:eastAsia="Arial" w:hAnsi="Arial" w:cs="Arial"/>
        </w:rPr>
        <w:t xml:space="preserve">el </w:t>
      </w:r>
      <w:r>
        <w:rPr>
          <w:rFonts w:ascii="Arial" w:eastAsia="Arial" w:hAnsi="Arial" w:cs="Arial"/>
        </w:rPr>
        <w:t>promovente del recurso TEEA-RAP-011/2023</w:t>
      </w:r>
      <w:r w:rsidR="00F01DC5">
        <w:rPr>
          <w:rFonts w:ascii="Arial" w:eastAsia="Arial" w:hAnsi="Arial" w:cs="Arial"/>
        </w:rPr>
        <w:t>,</w:t>
      </w:r>
      <w:r>
        <w:rPr>
          <w:rFonts w:ascii="Arial" w:eastAsia="Arial" w:hAnsi="Arial" w:cs="Arial"/>
        </w:rPr>
        <w:t xml:space="preserve"> señala como concepto de agravio, la omisión de garantizar </w:t>
      </w:r>
      <w:r>
        <w:rPr>
          <w:rFonts w:ascii="Arial" w:eastAsia="Arial" w:hAnsi="Arial" w:cs="Arial"/>
          <w:b/>
        </w:rPr>
        <w:t xml:space="preserve">la alternancia de género por </w:t>
      </w:r>
      <w:r>
        <w:rPr>
          <w:rFonts w:ascii="Arial" w:eastAsia="Arial" w:hAnsi="Arial" w:cs="Arial"/>
          <w:b/>
        </w:rPr>
        <w:lastRenderedPageBreak/>
        <w:t>periodo electivo en la elección de la Presidencia Municipal del Ayuntamiento de Aguascalientes</w:t>
      </w:r>
      <w:r>
        <w:rPr>
          <w:rFonts w:ascii="Arial" w:eastAsia="Arial" w:hAnsi="Arial" w:cs="Arial"/>
        </w:rPr>
        <w:t xml:space="preserve">, y además que los </w:t>
      </w:r>
      <w:r>
        <w:rPr>
          <w:rFonts w:ascii="Arial" w:eastAsia="Arial" w:hAnsi="Arial" w:cs="Arial"/>
          <w:i/>
        </w:rPr>
        <w:t>bloques de competitividad</w:t>
      </w:r>
      <w:r>
        <w:rPr>
          <w:rFonts w:ascii="Arial" w:eastAsia="Arial" w:hAnsi="Arial" w:cs="Arial"/>
        </w:rPr>
        <w:t xml:space="preserve"> implementados por la responsable, </w:t>
      </w:r>
      <w:r>
        <w:rPr>
          <w:rFonts w:ascii="Arial" w:eastAsia="Arial" w:hAnsi="Arial" w:cs="Arial"/>
          <w:b/>
        </w:rPr>
        <w:t>sólo deben contemplar los 10 municipios restantes</w:t>
      </w:r>
      <w:r>
        <w:rPr>
          <w:rFonts w:ascii="Arial" w:eastAsia="Arial" w:hAnsi="Arial" w:cs="Arial"/>
        </w:rPr>
        <w:t xml:space="preserve">, dado que, desde su perspectiva, a partir de un criterio poblacional, será desproporcionado cualquier bloque que integre el municipio capital. </w:t>
      </w:r>
    </w:p>
    <w:p w14:paraId="23D14846" w14:textId="77777777" w:rsidR="000D22FD" w:rsidRDefault="00000000" w:rsidP="00C04DB4">
      <w:pPr>
        <w:spacing w:after="240" w:line="360" w:lineRule="auto"/>
        <w:jc w:val="both"/>
        <w:rPr>
          <w:rFonts w:ascii="Arial" w:eastAsia="Arial" w:hAnsi="Arial" w:cs="Arial"/>
        </w:rPr>
      </w:pPr>
      <w:bookmarkStart w:id="84" w:name="_heading=h.ueu4ich0e8eh" w:colFirst="0" w:colLast="0"/>
      <w:bookmarkEnd w:id="84"/>
      <w:r>
        <w:rPr>
          <w:rFonts w:ascii="Arial" w:eastAsia="Arial" w:hAnsi="Arial" w:cs="Arial"/>
        </w:rPr>
        <w:t xml:space="preserve">Al respecto, se debe tener presente que los </w:t>
      </w:r>
      <w:r>
        <w:rPr>
          <w:rFonts w:ascii="Arial" w:eastAsia="Arial" w:hAnsi="Arial" w:cs="Arial"/>
          <w:i/>
        </w:rPr>
        <w:t>bloques de competitividad</w:t>
      </w:r>
      <w:r>
        <w:rPr>
          <w:rFonts w:ascii="Arial" w:eastAsia="Arial" w:hAnsi="Arial" w:cs="Arial"/>
        </w:rPr>
        <w:t xml:space="preserve">, concebidos como una acción afirmativa, mantienen el propósito de fortalecer el mandato de paridad de género, ello bajo la postulación de planillas encabezadas por mujeres en los Ayuntamientos en los cuales cada uno de los partidos políticos demuestre una trascendente competitividad, es decir, salvaguardan que las mujeres no compitan en municipios que, dada la experiencia, demuestran poca empatía hacia la fuerza política postulante. </w:t>
      </w:r>
    </w:p>
    <w:p w14:paraId="2ECE608D" w14:textId="2EA55E1A" w:rsidR="000D22FD" w:rsidRDefault="00000000" w:rsidP="00C04DB4">
      <w:pPr>
        <w:spacing w:after="240" w:line="360" w:lineRule="auto"/>
        <w:jc w:val="both"/>
        <w:rPr>
          <w:rFonts w:ascii="Arial" w:eastAsia="Arial" w:hAnsi="Arial" w:cs="Arial"/>
        </w:rPr>
      </w:pPr>
      <w:bookmarkStart w:id="85" w:name="_heading=h.em24flgwypvd" w:colFirst="0" w:colLast="0"/>
      <w:bookmarkEnd w:id="85"/>
      <w:r>
        <w:rPr>
          <w:rFonts w:ascii="Arial" w:eastAsia="Arial" w:hAnsi="Arial" w:cs="Arial"/>
        </w:rPr>
        <w:t>De tal forma, la autoridad responsable debe concebir, en apego al artículo 115 de la Constitución General,</w:t>
      </w:r>
      <w:r>
        <w:rPr>
          <w:rFonts w:ascii="Arial" w:eastAsia="Arial" w:hAnsi="Arial" w:cs="Arial"/>
          <w:vertAlign w:val="superscript"/>
        </w:rPr>
        <w:footnoteReference w:id="41"/>
      </w:r>
      <w:r>
        <w:rPr>
          <w:rFonts w:ascii="Arial" w:eastAsia="Arial" w:hAnsi="Arial" w:cs="Arial"/>
        </w:rPr>
        <w:t xml:space="preserve"> en relación con el diverso 8° de la Constitución Local,</w:t>
      </w:r>
      <w:r>
        <w:rPr>
          <w:rFonts w:ascii="Arial" w:eastAsia="Arial" w:hAnsi="Arial" w:cs="Arial"/>
          <w:vertAlign w:val="superscript"/>
        </w:rPr>
        <w:footnoteReference w:id="42"/>
      </w:r>
      <w:r>
        <w:rPr>
          <w:rFonts w:ascii="Arial" w:eastAsia="Arial" w:hAnsi="Arial" w:cs="Arial"/>
        </w:rPr>
        <w:t xml:space="preserve"> que el </w:t>
      </w:r>
      <w:r w:rsidR="00F01DC5">
        <w:rPr>
          <w:rFonts w:ascii="Arial" w:eastAsia="Arial" w:hAnsi="Arial" w:cs="Arial"/>
        </w:rPr>
        <w:t>E</w:t>
      </w:r>
      <w:r>
        <w:rPr>
          <w:rFonts w:ascii="Arial" w:eastAsia="Arial" w:hAnsi="Arial" w:cs="Arial"/>
        </w:rPr>
        <w:t xml:space="preserve">stado de Aguascalientes tiene al </w:t>
      </w:r>
      <w:r>
        <w:rPr>
          <w:rFonts w:ascii="Arial" w:eastAsia="Arial" w:hAnsi="Arial" w:cs="Arial"/>
          <w:i/>
        </w:rPr>
        <w:t>municipio libre</w:t>
      </w:r>
      <w:r>
        <w:rPr>
          <w:rFonts w:ascii="Arial" w:eastAsia="Arial" w:hAnsi="Arial" w:cs="Arial"/>
        </w:rPr>
        <w:t xml:space="preserve"> como la base de su división territorial y de su organización política y administrativa interna. Asimismo, el artículo 9 del referido ordenamiento local,</w:t>
      </w:r>
      <w:r>
        <w:rPr>
          <w:rFonts w:ascii="Arial" w:eastAsia="Arial" w:hAnsi="Arial" w:cs="Arial"/>
          <w:vertAlign w:val="superscript"/>
        </w:rPr>
        <w:footnoteReference w:id="43"/>
      </w:r>
      <w:r>
        <w:rPr>
          <w:rFonts w:ascii="Arial" w:eastAsia="Arial" w:hAnsi="Arial" w:cs="Arial"/>
        </w:rPr>
        <w:t xml:space="preserve"> constituye a los 11 municipios que lo conforman. </w:t>
      </w:r>
    </w:p>
    <w:p w14:paraId="3E5AC0C3" w14:textId="77777777" w:rsidR="000D22FD" w:rsidRDefault="00000000" w:rsidP="00C04DB4">
      <w:pPr>
        <w:spacing w:after="240" w:line="360" w:lineRule="auto"/>
        <w:jc w:val="both"/>
        <w:rPr>
          <w:rFonts w:ascii="Arial" w:eastAsia="Arial" w:hAnsi="Arial" w:cs="Arial"/>
        </w:rPr>
      </w:pPr>
      <w:bookmarkStart w:id="86" w:name="_heading=h.3f43kbmevgh1" w:colFirst="0" w:colLast="0"/>
      <w:bookmarkEnd w:id="86"/>
      <w:r>
        <w:rPr>
          <w:rFonts w:ascii="Arial" w:eastAsia="Arial" w:hAnsi="Arial" w:cs="Arial"/>
        </w:rPr>
        <w:t xml:space="preserve">De ahí que, a criterio de este órgano jurisdiccional, el partido político impugnante comete un error en señalar un trato especial o diferenciado al municipio capital frente al resto que conforman el Estado de Aguascalientes, ya que la medida impugnada, lo que intenta provocar es la representatividad del género </w:t>
      </w:r>
      <w:r w:rsidR="00C04DB4">
        <w:rPr>
          <w:rFonts w:ascii="Arial" w:eastAsia="Arial" w:hAnsi="Arial" w:cs="Arial"/>
        </w:rPr>
        <w:t>femenino</w:t>
      </w:r>
      <w:r>
        <w:rPr>
          <w:rFonts w:ascii="Arial" w:eastAsia="Arial" w:hAnsi="Arial" w:cs="Arial"/>
        </w:rPr>
        <w:t xml:space="preserve"> en la conformación de los 11 Ayuntamientos, considerando a estos en igualdad de condiciones y sin tratos diferenciados. </w:t>
      </w:r>
    </w:p>
    <w:p w14:paraId="3AA1D3E1" w14:textId="77777777" w:rsidR="000D22FD" w:rsidRDefault="00000000" w:rsidP="00C04DB4">
      <w:pPr>
        <w:spacing w:after="240" w:line="360" w:lineRule="auto"/>
        <w:jc w:val="both"/>
        <w:rPr>
          <w:rFonts w:ascii="Arial" w:eastAsia="Arial" w:hAnsi="Arial" w:cs="Arial"/>
        </w:rPr>
      </w:pPr>
      <w:bookmarkStart w:id="87" w:name="_heading=h.omxmeo9hadtc" w:colFirst="0" w:colLast="0"/>
      <w:bookmarkEnd w:id="87"/>
      <w:r>
        <w:rPr>
          <w:rFonts w:ascii="Arial" w:eastAsia="Arial" w:hAnsi="Arial" w:cs="Arial"/>
        </w:rPr>
        <w:t xml:space="preserve">Por lo que, la pretensión de Morena en cuanto a separar al municipio de Aguascalientes del resto, para la integración de los </w:t>
      </w:r>
      <w:r>
        <w:rPr>
          <w:rFonts w:ascii="Arial" w:eastAsia="Arial" w:hAnsi="Arial" w:cs="Arial"/>
          <w:i/>
        </w:rPr>
        <w:t>bloques de competitividad</w:t>
      </w:r>
      <w:r>
        <w:rPr>
          <w:rFonts w:ascii="Arial" w:eastAsia="Arial" w:hAnsi="Arial" w:cs="Arial"/>
        </w:rPr>
        <w:t xml:space="preserve">, se traduce en que la autoridad administrativa realice un trato diferenciado en la vigencia de tal norma, lo que va en contra del carácter general de cualquier regla, esto es, que debe aplicarse de manera indistinta a los destinatarios, en el caso, los institutos </w:t>
      </w:r>
      <w:r>
        <w:rPr>
          <w:rFonts w:ascii="Arial" w:eastAsia="Arial" w:hAnsi="Arial" w:cs="Arial"/>
        </w:rPr>
        <w:lastRenderedPageBreak/>
        <w:t xml:space="preserve">políticos en relación con la ciudadanía que emitirá su voto. Lo anterior, sin que sea admisible regular en lo particular algún supuesto, como lo pretende el recurrente, en el municipio capital. </w:t>
      </w:r>
    </w:p>
    <w:p w14:paraId="6D4A2CD0" w14:textId="77777777" w:rsidR="000D22FD" w:rsidRDefault="00000000" w:rsidP="00C04DB4">
      <w:pPr>
        <w:spacing w:after="240" w:line="360" w:lineRule="auto"/>
        <w:jc w:val="both"/>
        <w:rPr>
          <w:rFonts w:ascii="Arial" w:eastAsia="Arial" w:hAnsi="Arial" w:cs="Arial"/>
        </w:rPr>
      </w:pPr>
      <w:bookmarkStart w:id="88" w:name="_heading=h.ktgdbqfcbok1" w:colFirst="0" w:colLast="0"/>
      <w:bookmarkEnd w:id="88"/>
      <w:r>
        <w:rPr>
          <w:rFonts w:ascii="Arial" w:eastAsia="Arial" w:hAnsi="Arial" w:cs="Arial"/>
        </w:rPr>
        <w:t xml:space="preserve">Asimismo, Morena sostiene su argumento en que, además del factor poblacional, el municipio de Aguascalientes tiene una mayor trascendencia e importancia política para los géneros, así como para la igualdad sustantiva, no obstante, pasa por alto que la finalidad de los </w:t>
      </w:r>
      <w:r>
        <w:rPr>
          <w:rFonts w:ascii="Arial" w:eastAsia="Arial" w:hAnsi="Arial" w:cs="Arial"/>
          <w:i/>
        </w:rPr>
        <w:t>bloques de competitividad</w:t>
      </w:r>
      <w:r>
        <w:rPr>
          <w:rFonts w:ascii="Arial" w:eastAsia="Arial" w:hAnsi="Arial" w:cs="Arial"/>
        </w:rPr>
        <w:t xml:space="preserve"> es potencializar la presencia de las mujeres en los espacios públicos de toma de decisiones, es decir, tomando en consideración la totalidad de los Ayuntamientos, por lo que no es dable concebir u otorgarle un peso político diferenciado al municipio capital, tal y como lo pretende el recurrente. </w:t>
      </w:r>
    </w:p>
    <w:p w14:paraId="51A60BBE" w14:textId="77777777" w:rsidR="000D22FD" w:rsidRDefault="00000000" w:rsidP="00C04DB4">
      <w:pPr>
        <w:spacing w:after="240" w:line="360" w:lineRule="auto"/>
        <w:jc w:val="both"/>
        <w:rPr>
          <w:rFonts w:ascii="Arial" w:eastAsia="Arial" w:hAnsi="Arial" w:cs="Arial"/>
        </w:rPr>
      </w:pPr>
      <w:bookmarkStart w:id="89" w:name="_heading=h.94kw6tjl8kxc" w:colFirst="0" w:colLast="0"/>
      <w:bookmarkEnd w:id="89"/>
      <w:r>
        <w:rPr>
          <w:rFonts w:ascii="Arial" w:eastAsia="Arial" w:hAnsi="Arial" w:cs="Arial"/>
        </w:rPr>
        <w:t xml:space="preserve">Lo anterior es así, ya que como se desprende del Anexo 2 del acuerdo recurrido, los resultados de competitividad por instituto político son variables, dicho en otras palabras, aunque el municipio capital contiene un mayor número de población, lo cierto es que no todos los partidos políticos muestran una competitividad trascendente en el mismo. Por lo que el criterio que pretende asumir el partido recurrente, deja de observar las estrategias políticas que cada instituto decida implementar en la postulación de sus candidaturas. </w:t>
      </w:r>
    </w:p>
    <w:p w14:paraId="6A1D4C51" w14:textId="42AD4B3F" w:rsidR="000D22FD" w:rsidRDefault="00000000" w:rsidP="00C04DB4">
      <w:pPr>
        <w:spacing w:after="240" w:line="360" w:lineRule="auto"/>
        <w:jc w:val="both"/>
        <w:rPr>
          <w:rFonts w:ascii="Arial" w:eastAsia="Arial" w:hAnsi="Arial" w:cs="Arial"/>
        </w:rPr>
      </w:pPr>
      <w:bookmarkStart w:id="90" w:name="_heading=h.hll1i2tg648" w:colFirst="0" w:colLast="0"/>
      <w:bookmarkEnd w:id="90"/>
      <w:r>
        <w:rPr>
          <w:rFonts w:ascii="Arial" w:eastAsia="Arial" w:hAnsi="Arial" w:cs="Arial"/>
        </w:rPr>
        <w:t xml:space="preserve">Ahora como se precisó anteriormente, la construcción de los </w:t>
      </w:r>
      <w:r>
        <w:rPr>
          <w:rFonts w:ascii="Arial" w:eastAsia="Arial" w:hAnsi="Arial" w:cs="Arial"/>
          <w:i/>
        </w:rPr>
        <w:t>bloques de competitividad</w:t>
      </w:r>
      <w:r>
        <w:rPr>
          <w:rFonts w:ascii="Arial" w:eastAsia="Arial" w:hAnsi="Arial" w:cs="Arial"/>
        </w:rPr>
        <w:t xml:space="preserve">, precisamente, no transgreden la autodeterminación de los partidos políticos, dado que </w:t>
      </w:r>
      <w:r w:rsidRPr="0031398B">
        <w:rPr>
          <w:rFonts w:ascii="Arial" w:eastAsia="Arial" w:hAnsi="Arial" w:cs="Arial"/>
          <w:b/>
          <w:bCs/>
        </w:rPr>
        <w:t>la forma de postulación por los grupos integrados, no vincula la postulación a un género en determinado municipio</w:t>
      </w:r>
      <w:r>
        <w:rPr>
          <w:rFonts w:ascii="Arial" w:eastAsia="Arial" w:hAnsi="Arial" w:cs="Arial"/>
        </w:rPr>
        <w:t xml:space="preserve">, sino que, privilegiando el respeto a la vida interna de los institutos políticos, sólo se dan los parámetros generales que pretenden hacer efectivo el mandato de paridad en la integración de la totalidad de los Ayuntamientos que conforman el </w:t>
      </w:r>
      <w:r w:rsidR="00F01DC5">
        <w:rPr>
          <w:rFonts w:ascii="Arial" w:eastAsia="Arial" w:hAnsi="Arial" w:cs="Arial"/>
        </w:rPr>
        <w:t>E</w:t>
      </w:r>
      <w:r>
        <w:rPr>
          <w:rFonts w:ascii="Arial" w:eastAsia="Arial" w:hAnsi="Arial" w:cs="Arial"/>
        </w:rPr>
        <w:t xml:space="preserve">stado. </w:t>
      </w:r>
    </w:p>
    <w:p w14:paraId="0105A688" w14:textId="007E7851" w:rsidR="000D22FD" w:rsidRDefault="00000000" w:rsidP="00C04DB4">
      <w:pPr>
        <w:spacing w:after="240" w:line="360" w:lineRule="auto"/>
        <w:jc w:val="both"/>
        <w:rPr>
          <w:rFonts w:ascii="Arial" w:eastAsia="Arial" w:hAnsi="Arial" w:cs="Arial"/>
        </w:rPr>
      </w:pPr>
      <w:bookmarkStart w:id="91" w:name="_heading=h.j7w7tg2g02jo" w:colFirst="0" w:colLast="0"/>
      <w:bookmarkEnd w:id="91"/>
      <w:r>
        <w:rPr>
          <w:rFonts w:ascii="Arial" w:eastAsia="Arial" w:hAnsi="Arial" w:cs="Arial"/>
        </w:rPr>
        <w:t xml:space="preserve">Asimismo, la parte recurrente pretende que se establezca la alternancia de género en el municipio capital, situación que no fue prevista por el acuerdo que se impugna. Ello, como se adelantó, configuraría de igual manera un trato arbitrario y diferenciado frente al resto de los municipios que integran el </w:t>
      </w:r>
      <w:r w:rsidR="00F01DC5">
        <w:rPr>
          <w:rFonts w:ascii="Arial" w:eastAsia="Arial" w:hAnsi="Arial" w:cs="Arial"/>
        </w:rPr>
        <w:t>E</w:t>
      </w:r>
      <w:r>
        <w:rPr>
          <w:rFonts w:ascii="Arial" w:eastAsia="Arial" w:hAnsi="Arial" w:cs="Arial"/>
        </w:rPr>
        <w:t xml:space="preserve">stado de Aguascalientes, ya que, lo que la autoridad administrativa intenta salvaguardar, es la participación efectiva de las mujeres en los 11 Ayuntamientos, y no sólo en el que, a juicio del recurrente, mantiene trascendencia política y poblacional. </w:t>
      </w:r>
    </w:p>
    <w:p w14:paraId="31CC4DEA" w14:textId="77777777" w:rsidR="000D22FD" w:rsidRDefault="00000000" w:rsidP="00C04DB4">
      <w:pPr>
        <w:spacing w:after="240" w:line="360" w:lineRule="auto"/>
        <w:jc w:val="both"/>
        <w:rPr>
          <w:rFonts w:ascii="Arial" w:eastAsia="Arial" w:hAnsi="Arial" w:cs="Arial"/>
        </w:rPr>
      </w:pPr>
      <w:bookmarkStart w:id="92" w:name="_heading=h.mc35wsv0ep04" w:colFirst="0" w:colLast="0"/>
      <w:bookmarkStart w:id="93" w:name="_heading=h.x24dpbnyt5ro" w:colFirst="0" w:colLast="0"/>
      <w:bookmarkEnd w:id="92"/>
      <w:bookmarkEnd w:id="93"/>
      <w:r>
        <w:rPr>
          <w:rFonts w:ascii="Arial" w:eastAsia="Arial" w:hAnsi="Arial" w:cs="Arial"/>
        </w:rPr>
        <w:t xml:space="preserve">De tal forma, se debe tener presente que </w:t>
      </w:r>
      <w:r w:rsidRPr="0031398B">
        <w:rPr>
          <w:rFonts w:ascii="Arial" w:eastAsia="Arial" w:hAnsi="Arial" w:cs="Arial"/>
          <w:b/>
          <w:bCs/>
        </w:rPr>
        <w:t>tales prerrogativas deben coexistir con el mandato de paridad de género</w:t>
      </w:r>
      <w:r>
        <w:rPr>
          <w:rFonts w:ascii="Arial" w:eastAsia="Arial" w:hAnsi="Arial" w:cs="Arial"/>
        </w:rPr>
        <w:t xml:space="preserve">, lo que de hecho se asegura en el acuerdo que </w:t>
      </w:r>
      <w:r>
        <w:rPr>
          <w:rFonts w:ascii="Arial" w:eastAsia="Arial" w:hAnsi="Arial" w:cs="Arial"/>
        </w:rPr>
        <w:lastRenderedPageBreak/>
        <w:t xml:space="preserve">se impugna al no obligar a los partidos políticos a postular mujeres en el encabezamiento de las listas en específicos Ayuntamientos, sino que sólo estableció los parámetros generales a partir de los criterios de competitividad ya señalados. </w:t>
      </w:r>
    </w:p>
    <w:p w14:paraId="05D5D949" w14:textId="77777777" w:rsidR="000D22FD" w:rsidRDefault="00000000" w:rsidP="00C04DB4">
      <w:pPr>
        <w:spacing w:after="240" w:line="360" w:lineRule="auto"/>
        <w:jc w:val="both"/>
        <w:rPr>
          <w:rFonts w:ascii="Arial" w:eastAsia="Arial" w:hAnsi="Arial" w:cs="Arial"/>
        </w:rPr>
      </w:pPr>
      <w:r>
        <w:rPr>
          <w:rFonts w:ascii="Arial" w:eastAsia="Arial" w:hAnsi="Arial" w:cs="Arial"/>
        </w:rPr>
        <w:t xml:space="preserve">Por lo razonado, es que este órgano jurisdiccional estima </w:t>
      </w:r>
      <w:r>
        <w:rPr>
          <w:rFonts w:ascii="Arial" w:eastAsia="Arial" w:hAnsi="Arial" w:cs="Arial"/>
          <w:b/>
        </w:rPr>
        <w:t>infundado</w:t>
      </w:r>
      <w:r>
        <w:rPr>
          <w:rFonts w:ascii="Arial" w:eastAsia="Arial" w:hAnsi="Arial" w:cs="Arial"/>
        </w:rPr>
        <w:t xml:space="preserve"> el agravio hecho valer por Morena, ya que, en </w:t>
      </w:r>
      <w:proofErr w:type="gramStart"/>
      <w:r>
        <w:rPr>
          <w:rFonts w:ascii="Arial" w:eastAsia="Arial" w:hAnsi="Arial" w:cs="Arial"/>
        </w:rPr>
        <w:t>suma</w:t>
      </w:r>
      <w:proofErr w:type="gramEnd"/>
      <w:r>
        <w:rPr>
          <w:rFonts w:ascii="Arial" w:eastAsia="Arial" w:hAnsi="Arial" w:cs="Arial"/>
        </w:rPr>
        <w:t xml:space="preserve"> a lo anterior, no especifica de qué manera se vulnera un derecho en concreto con las reglas establecidas en el acuerdo impugnado, además de que no precisa el motivo de su agravio con alguna disposición legal que la responsable hubiera, en su caso, dejado de observar.</w:t>
      </w:r>
    </w:p>
    <w:p w14:paraId="77FD7FBC" w14:textId="77777777" w:rsidR="000D22FD" w:rsidRDefault="00000000" w:rsidP="00C04DB4">
      <w:pPr>
        <w:spacing w:after="240" w:line="360" w:lineRule="auto"/>
        <w:jc w:val="both"/>
        <w:rPr>
          <w:rFonts w:ascii="Arial" w:eastAsia="Arial" w:hAnsi="Arial" w:cs="Arial"/>
        </w:rPr>
      </w:pPr>
      <w:bookmarkStart w:id="94" w:name="_heading=h.ykbh4q7l4mv9" w:colFirst="0" w:colLast="0"/>
      <w:bookmarkEnd w:id="94"/>
      <w:r>
        <w:rPr>
          <w:rFonts w:ascii="Arial" w:eastAsia="Arial" w:hAnsi="Arial" w:cs="Arial"/>
        </w:rPr>
        <w:t xml:space="preserve">Es decir, lo alegado por la parte recurrente no se sostiene en una norma creada por el legislativo, de la que el </w:t>
      </w:r>
      <w:r w:rsidRPr="00BA5C11">
        <w:rPr>
          <w:rFonts w:ascii="Arial" w:eastAsia="Arial" w:hAnsi="Arial" w:cs="Arial"/>
          <w:iCs/>
        </w:rPr>
        <w:t>Instituto Local</w:t>
      </w:r>
      <w:r>
        <w:rPr>
          <w:rFonts w:ascii="Arial" w:eastAsia="Arial" w:hAnsi="Arial" w:cs="Arial"/>
          <w:i/>
        </w:rPr>
        <w:t xml:space="preserve"> </w:t>
      </w:r>
      <w:r>
        <w:rPr>
          <w:rFonts w:ascii="Arial" w:eastAsia="Arial" w:hAnsi="Arial" w:cs="Arial"/>
        </w:rPr>
        <w:t xml:space="preserve">pudiese en su caso, partir hacia el establecimiento de la alternancia de género por el principio de mayoría relativa o bien, hacia la creación de reglamentaciones que garanticen la paridad de género en la integración de los órganos públicos a partir de distinciones arbitrarias dirigidas a un sólo municipio.  </w:t>
      </w:r>
    </w:p>
    <w:p w14:paraId="531A54AB" w14:textId="77777777" w:rsidR="000D22FD" w:rsidRDefault="00000000" w:rsidP="00C04DB4">
      <w:pPr>
        <w:spacing w:after="240" w:line="360" w:lineRule="auto"/>
        <w:jc w:val="both"/>
        <w:rPr>
          <w:rFonts w:ascii="Arial" w:eastAsia="Arial" w:hAnsi="Arial" w:cs="Arial"/>
        </w:rPr>
      </w:pPr>
      <w:bookmarkStart w:id="95" w:name="_heading=h.47ed24r3gpbt" w:colFirst="0" w:colLast="0"/>
      <w:bookmarkEnd w:id="95"/>
      <w:r>
        <w:rPr>
          <w:rFonts w:ascii="Arial" w:eastAsia="Arial" w:hAnsi="Arial" w:cs="Arial"/>
        </w:rPr>
        <w:t xml:space="preserve">Finalmente, debe tomarse en cuenta que, de </w:t>
      </w:r>
      <w:r w:rsidRPr="0031398B">
        <w:rPr>
          <w:rFonts w:ascii="Arial" w:eastAsia="Arial" w:hAnsi="Arial" w:cs="Arial"/>
        </w:rPr>
        <w:t>atender el criterio del recurrente</w:t>
      </w:r>
      <w:r>
        <w:rPr>
          <w:rFonts w:ascii="Arial" w:eastAsia="Arial" w:hAnsi="Arial" w:cs="Arial"/>
        </w:rPr>
        <w:t xml:space="preserve">, implicaría variar y modificar el sistema democrático creado y validado por el órgano legislador, lo cual </w:t>
      </w:r>
      <w:r w:rsidRPr="0031398B">
        <w:rPr>
          <w:rFonts w:ascii="Arial" w:eastAsia="Arial" w:hAnsi="Arial" w:cs="Arial"/>
          <w:b/>
          <w:bCs/>
        </w:rPr>
        <w:t>implicaría una afectación grave al sistema electoral de la entidad</w:t>
      </w:r>
      <w:r>
        <w:rPr>
          <w:rFonts w:ascii="Arial" w:eastAsia="Arial" w:hAnsi="Arial" w:cs="Arial"/>
        </w:rPr>
        <w:t>, situación que debe evitarse por este órgano jurisdiccional.</w:t>
      </w:r>
    </w:p>
    <w:p w14:paraId="342F0A40" w14:textId="77777777" w:rsidR="000D22FD" w:rsidRDefault="00000000" w:rsidP="00C04DB4">
      <w:pPr>
        <w:spacing w:after="240" w:line="360" w:lineRule="auto"/>
        <w:jc w:val="both"/>
        <w:rPr>
          <w:rFonts w:ascii="Arial" w:eastAsia="Arial" w:hAnsi="Arial" w:cs="Arial"/>
        </w:rPr>
      </w:pPr>
      <w:bookmarkStart w:id="96" w:name="_heading=h.pfj3b7yxzh1d" w:colFirst="0" w:colLast="0"/>
      <w:bookmarkEnd w:id="96"/>
      <w:r>
        <w:rPr>
          <w:rFonts w:ascii="Arial" w:eastAsia="Arial" w:hAnsi="Arial" w:cs="Arial"/>
          <w:b/>
        </w:rPr>
        <w:t>3.7.</w:t>
      </w:r>
      <w:r>
        <w:rPr>
          <w:rFonts w:ascii="Arial" w:eastAsia="Arial" w:hAnsi="Arial" w:cs="Arial"/>
        </w:rPr>
        <w:t xml:space="preserve"> Por último, el promovente del recurso TEEA-RAP-011/2023, señala que es incorrecto que, ante el supuesto de renuncias masivas de candidatas a regidurías por el principio de representación proporcional postuladas por determinado instituto político, la autoridad responsable determine reasignarlas a otros partidos políticos que teniendo derecho a la asignación, cuenten con las fórmulas del género femenino para asumir dicho cargo, ello ya que, desde su perspectiva, se vulnera la voluntad del electorado expresado en las urnas, al otorgarle una mayor representación a candidaturas de otros entes políticos que, de origen, no fueron elegidas.</w:t>
      </w:r>
    </w:p>
    <w:p w14:paraId="0BA902D5" w14:textId="77777777" w:rsidR="000D22FD" w:rsidRDefault="00000000" w:rsidP="00C04DB4">
      <w:pPr>
        <w:spacing w:after="240" w:line="360" w:lineRule="auto"/>
        <w:jc w:val="both"/>
        <w:rPr>
          <w:rFonts w:ascii="Arial" w:eastAsia="Arial" w:hAnsi="Arial" w:cs="Arial"/>
        </w:rPr>
      </w:pPr>
      <w:bookmarkStart w:id="97" w:name="_heading=h.bnwrq9333ljo" w:colFirst="0" w:colLast="0"/>
      <w:bookmarkEnd w:id="97"/>
      <w:r>
        <w:rPr>
          <w:rFonts w:ascii="Arial" w:eastAsia="Arial" w:hAnsi="Arial" w:cs="Arial"/>
        </w:rPr>
        <w:t xml:space="preserve">Al respecto, este Tribunal Electoral estima que </w:t>
      </w:r>
      <w:r>
        <w:rPr>
          <w:rFonts w:ascii="Arial" w:eastAsia="Arial" w:hAnsi="Arial" w:cs="Arial"/>
          <w:b/>
        </w:rPr>
        <w:t>no le asiste la razón al quejoso,</w:t>
      </w:r>
      <w:r>
        <w:rPr>
          <w:rFonts w:ascii="Arial" w:eastAsia="Arial" w:hAnsi="Arial" w:cs="Arial"/>
        </w:rPr>
        <w:t xml:space="preserve"> ello ya que pasa por alto la naturaleza de la norma cuestionada, consiste en que, ante el supuesto referido, lo que se busca evitar es que el cargo de representación proporcional que le corresponde a un partido político lo ocupe una persona del género masculino, en perjuicio de la prerrogativa política-electoral a ser votadas de las mujeres que fueron registradas como candidatas por el propio instituto político. </w:t>
      </w:r>
    </w:p>
    <w:p w14:paraId="6DDE6717" w14:textId="77777777" w:rsidR="000D22FD" w:rsidRDefault="00000000" w:rsidP="00C04DB4">
      <w:pPr>
        <w:spacing w:after="240" w:line="360" w:lineRule="auto"/>
        <w:jc w:val="both"/>
        <w:rPr>
          <w:rFonts w:ascii="Arial" w:eastAsia="Arial" w:hAnsi="Arial" w:cs="Arial"/>
          <w:b/>
        </w:rPr>
      </w:pPr>
      <w:bookmarkStart w:id="98" w:name="_heading=h.o8behfi10qqi" w:colFirst="0" w:colLast="0"/>
      <w:bookmarkEnd w:id="98"/>
      <w:r>
        <w:rPr>
          <w:rFonts w:ascii="Arial" w:eastAsia="Arial" w:hAnsi="Arial" w:cs="Arial"/>
        </w:rPr>
        <w:lastRenderedPageBreak/>
        <w:t xml:space="preserve">Ello, ya que se debe tener presente que el mandato de paridad de género vincula tanto a los partidos políticos como a las autoridades administrativas y jurisdiccionales electorales, a observar tanto la postulación paritaria de candidaturas entre hombres y mujeres, </w:t>
      </w:r>
      <w:r>
        <w:rPr>
          <w:rFonts w:ascii="Arial" w:eastAsia="Arial" w:hAnsi="Arial" w:cs="Arial"/>
          <w:b/>
        </w:rPr>
        <w:t xml:space="preserve">así como en la conformación de los órganos de representación popular. </w:t>
      </w:r>
    </w:p>
    <w:p w14:paraId="0825C2AA" w14:textId="77777777" w:rsidR="000D22FD" w:rsidRDefault="00000000" w:rsidP="00C04DB4">
      <w:pPr>
        <w:spacing w:after="240" w:line="360" w:lineRule="auto"/>
        <w:jc w:val="both"/>
        <w:rPr>
          <w:rFonts w:ascii="Arial" w:eastAsia="Arial" w:hAnsi="Arial" w:cs="Arial"/>
        </w:rPr>
      </w:pPr>
      <w:bookmarkStart w:id="99" w:name="_heading=h.vy5lit7for1w" w:colFirst="0" w:colLast="0"/>
      <w:bookmarkEnd w:id="99"/>
      <w:r>
        <w:rPr>
          <w:rFonts w:ascii="Arial" w:eastAsia="Arial" w:hAnsi="Arial" w:cs="Arial"/>
        </w:rPr>
        <w:t xml:space="preserve">Por tal motivo, el derecho de las mujeres a ser votadas, no se agota con la respectiva postulación en igualdad de condiciones, sino que se debe garantizar tal prerrogativa también </w:t>
      </w:r>
      <w:r>
        <w:rPr>
          <w:rFonts w:ascii="Arial" w:eastAsia="Arial" w:hAnsi="Arial" w:cs="Arial"/>
          <w:b/>
        </w:rPr>
        <w:t>en su derecho a ocupar el cargo de elección popular.</w:t>
      </w:r>
      <w:r>
        <w:rPr>
          <w:rFonts w:ascii="Arial" w:eastAsia="Arial" w:hAnsi="Arial" w:cs="Arial"/>
        </w:rPr>
        <w:t xml:space="preserve"> De tal forma, el recurrente se equivoca en asimilar que la consecuencia ante el supuesto masivo de renuncias de candidatas por el principio de representación proporcional, estas deban ser ocupadas por aquellas fórmulas integradas por el género masculino, dado que ello vulneraría los derechos de las mujeres y el principio de paridad de género. </w:t>
      </w:r>
    </w:p>
    <w:p w14:paraId="2BA9970D" w14:textId="77777777" w:rsidR="000D22FD" w:rsidRDefault="00000000" w:rsidP="00C04DB4">
      <w:pPr>
        <w:spacing w:after="240" w:line="360" w:lineRule="auto"/>
        <w:jc w:val="both"/>
        <w:rPr>
          <w:rFonts w:ascii="Arial" w:eastAsia="Arial" w:hAnsi="Arial" w:cs="Arial"/>
        </w:rPr>
      </w:pPr>
      <w:bookmarkStart w:id="100" w:name="_heading=h.1am1kqihp2ec" w:colFirst="0" w:colLast="0"/>
      <w:bookmarkEnd w:id="100"/>
      <w:r>
        <w:rPr>
          <w:rFonts w:ascii="Arial" w:eastAsia="Arial" w:hAnsi="Arial" w:cs="Arial"/>
        </w:rPr>
        <w:t xml:space="preserve">Asimismo, se debe tener presente que es </w:t>
      </w:r>
      <w:r>
        <w:rPr>
          <w:rFonts w:ascii="Arial" w:eastAsia="Arial" w:hAnsi="Arial" w:cs="Arial"/>
          <w:b/>
        </w:rPr>
        <w:t>absoluta responsabilidad</w:t>
      </w:r>
      <w:r>
        <w:rPr>
          <w:rFonts w:ascii="Arial" w:eastAsia="Arial" w:hAnsi="Arial" w:cs="Arial"/>
        </w:rPr>
        <w:t xml:space="preserve"> de los institutos políticos, tanto la postulación de sus candidaturas, así como </w:t>
      </w:r>
      <w:r>
        <w:rPr>
          <w:rFonts w:ascii="Arial" w:eastAsia="Arial" w:hAnsi="Arial" w:cs="Arial"/>
          <w:b/>
        </w:rPr>
        <w:t>observar que sus listas se encuentren debidamente integradas,</w:t>
      </w:r>
      <w:r>
        <w:rPr>
          <w:rFonts w:ascii="Arial" w:eastAsia="Arial" w:hAnsi="Arial" w:cs="Arial"/>
        </w:rPr>
        <w:t xml:space="preserve"> por lo que, ante renuncias presentadas por las candidatas, los partidos políticos postulantes deben realizar las sustituciones correspondientes dentro de los plazos previstos para tal efecto y antes de la celebración de los comicios.</w:t>
      </w:r>
      <w:r>
        <w:rPr>
          <w:rFonts w:ascii="Arial" w:eastAsia="Arial" w:hAnsi="Arial" w:cs="Arial"/>
          <w:vertAlign w:val="superscript"/>
        </w:rPr>
        <w:footnoteReference w:id="44"/>
      </w:r>
    </w:p>
    <w:p w14:paraId="24149668" w14:textId="77777777" w:rsidR="000D22FD" w:rsidRDefault="00000000" w:rsidP="00C04DB4">
      <w:pPr>
        <w:spacing w:after="240" w:line="360" w:lineRule="auto"/>
        <w:jc w:val="both"/>
        <w:rPr>
          <w:rFonts w:ascii="Arial" w:eastAsia="Arial" w:hAnsi="Arial" w:cs="Arial"/>
        </w:rPr>
      </w:pPr>
      <w:bookmarkStart w:id="101" w:name="_heading=h.8ty7d797rwwl" w:colFirst="0" w:colLast="0"/>
      <w:bookmarkEnd w:id="101"/>
      <w:r>
        <w:rPr>
          <w:rFonts w:ascii="Arial" w:eastAsia="Arial" w:hAnsi="Arial" w:cs="Arial"/>
        </w:rPr>
        <w:t>No obstante, si las renuncias ocurren con posterioridad a la jornada electoral, el propio acuerdo recurrido señala que tal votación se contabilizará en favor del partido político postulante, respecto de la asignación de las regidurías por el principio de representación proporcional; para tales efectos, prevé la sustitución de tal cargo público de acuerdo a las siguientes fases:</w:t>
      </w:r>
    </w:p>
    <w:p w14:paraId="44DACE9A" w14:textId="77777777" w:rsidR="000D22FD" w:rsidRDefault="00000000" w:rsidP="00C04DB4">
      <w:pPr>
        <w:spacing w:after="240" w:line="360" w:lineRule="auto"/>
        <w:jc w:val="both"/>
        <w:rPr>
          <w:rFonts w:ascii="Arial" w:eastAsia="Arial" w:hAnsi="Arial" w:cs="Arial"/>
        </w:rPr>
      </w:pPr>
      <w:bookmarkStart w:id="102" w:name="_heading=h.ynzhcgeheqn1" w:colFirst="0" w:colLast="0"/>
      <w:bookmarkEnd w:id="102"/>
      <w:r>
        <w:rPr>
          <w:rFonts w:ascii="Arial" w:eastAsia="Arial" w:hAnsi="Arial" w:cs="Arial"/>
          <w:b/>
          <w:i/>
        </w:rPr>
        <w:t>i)</w:t>
      </w:r>
      <w:r>
        <w:rPr>
          <w:rFonts w:ascii="Arial" w:eastAsia="Arial" w:hAnsi="Arial" w:cs="Arial"/>
        </w:rPr>
        <w:t xml:space="preserve"> la fórmula de mujeres vacante se asignará a la siguiente que corresponda al género femenino, respetando el orden de prelación de la lista registrada por el partido político postulante;</w:t>
      </w:r>
    </w:p>
    <w:p w14:paraId="1934B3FA" w14:textId="77777777" w:rsidR="000D22FD" w:rsidRDefault="00000000" w:rsidP="00C04DB4">
      <w:pPr>
        <w:spacing w:after="240" w:line="360" w:lineRule="auto"/>
        <w:jc w:val="both"/>
        <w:rPr>
          <w:rFonts w:ascii="Arial" w:eastAsia="Arial" w:hAnsi="Arial" w:cs="Arial"/>
        </w:rPr>
      </w:pPr>
      <w:bookmarkStart w:id="103" w:name="_heading=h.5e6jy1tgeuh5" w:colFirst="0" w:colLast="0"/>
      <w:bookmarkEnd w:id="103"/>
      <w:proofErr w:type="spellStart"/>
      <w:r>
        <w:rPr>
          <w:rFonts w:ascii="Arial" w:eastAsia="Arial" w:hAnsi="Arial" w:cs="Arial"/>
          <w:b/>
          <w:i/>
        </w:rPr>
        <w:t>ii</w:t>
      </w:r>
      <w:proofErr w:type="spellEnd"/>
      <w:r>
        <w:rPr>
          <w:rFonts w:ascii="Arial" w:eastAsia="Arial" w:hAnsi="Arial" w:cs="Arial"/>
          <w:b/>
          <w:i/>
        </w:rPr>
        <w:t xml:space="preserve">) </w:t>
      </w:r>
      <w:r>
        <w:rPr>
          <w:rFonts w:ascii="Arial" w:eastAsia="Arial" w:hAnsi="Arial" w:cs="Arial"/>
        </w:rPr>
        <w:t xml:space="preserve">si el instituto político postulante no cuenta con las fórmulas de representación proporcional integradas por mujeres que cubran las vacantes generadas a partir de las renuncias, se procederá a asignarlas de entre las fórmulas de género femenino del mismo partido político, que hayan sido registradas por el principio de mayoría </w:t>
      </w:r>
      <w:r>
        <w:rPr>
          <w:rFonts w:ascii="Arial" w:eastAsia="Arial" w:hAnsi="Arial" w:cs="Arial"/>
        </w:rPr>
        <w:lastRenderedPageBreak/>
        <w:t>relativa que no obtuvieron el triunfo, respetando para ello el orden de prelación en la postulación y;</w:t>
      </w:r>
    </w:p>
    <w:p w14:paraId="15E942FB" w14:textId="77777777" w:rsidR="000D22FD" w:rsidRDefault="00000000" w:rsidP="00C04DB4">
      <w:pPr>
        <w:spacing w:after="240" w:line="360" w:lineRule="auto"/>
        <w:jc w:val="both"/>
        <w:rPr>
          <w:rFonts w:ascii="Arial" w:eastAsia="Arial" w:hAnsi="Arial" w:cs="Arial"/>
        </w:rPr>
      </w:pPr>
      <w:bookmarkStart w:id="104" w:name="_heading=h.femeubwtiwz2" w:colFirst="0" w:colLast="0"/>
      <w:bookmarkEnd w:id="104"/>
      <w:proofErr w:type="spellStart"/>
      <w:r>
        <w:rPr>
          <w:rFonts w:ascii="Arial" w:eastAsia="Arial" w:hAnsi="Arial" w:cs="Arial"/>
          <w:b/>
          <w:i/>
        </w:rPr>
        <w:t>iii</w:t>
      </w:r>
      <w:proofErr w:type="spellEnd"/>
      <w:r>
        <w:rPr>
          <w:rFonts w:ascii="Arial" w:eastAsia="Arial" w:hAnsi="Arial" w:cs="Arial"/>
          <w:b/>
          <w:i/>
        </w:rPr>
        <w:t xml:space="preserve">) </w:t>
      </w:r>
      <w:r>
        <w:rPr>
          <w:rFonts w:ascii="Arial" w:eastAsia="Arial" w:hAnsi="Arial" w:cs="Arial"/>
        </w:rPr>
        <w:t xml:space="preserve">finalmente, ante el supuesto de que no sea posible cubrir las vacantes conforme a los dos anteriores procedimientos, los cargos vacantes deberán reasignarse a una diversa fuerza política </w:t>
      </w:r>
      <w:r w:rsidR="00C04DB4">
        <w:rPr>
          <w:rFonts w:ascii="Arial" w:eastAsia="Arial" w:hAnsi="Arial" w:cs="Arial"/>
        </w:rPr>
        <w:t>que,</w:t>
      </w:r>
      <w:r>
        <w:rPr>
          <w:rFonts w:ascii="Arial" w:eastAsia="Arial" w:hAnsi="Arial" w:cs="Arial"/>
        </w:rPr>
        <w:t xml:space="preserve"> teniendo derecho a la asignación, cuenten con fórmulas del género femenino para asumir dichas posiciones. </w:t>
      </w:r>
    </w:p>
    <w:p w14:paraId="30BB63C3" w14:textId="77777777" w:rsidR="000D22FD" w:rsidRDefault="00000000" w:rsidP="00C04DB4">
      <w:pPr>
        <w:spacing w:after="240" w:line="360" w:lineRule="auto"/>
        <w:jc w:val="both"/>
        <w:rPr>
          <w:rFonts w:ascii="Arial" w:eastAsia="Arial" w:hAnsi="Arial" w:cs="Arial"/>
          <w:u w:val="single"/>
        </w:rPr>
      </w:pPr>
      <w:bookmarkStart w:id="105" w:name="_heading=h.2a8sjfwnfy38" w:colFirst="0" w:colLast="0"/>
      <w:bookmarkEnd w:id="105"/>
      <w:r>
        <w:rPr>
          <w:rFonts w:ascii="Arial" w:eastAsia="Arial" w:hAnsi="Arial" w:cs="Arial"/>
        </w:rPr>
        <w:t xml:space="preserve">Así, como se puede observar, las medidas adoptadas por la autoridad responsable resultan </w:t>
      </w:r>
      <w:r>
        <w:rPr>
          <w:rFonts w:ascii="Arial" w:eastAsia="Arial" w:hAnsi="Arial" w:cs="Arial"/>
          <w:b/>
        </w:rPr>
        <w:t>objetivas, razonables y proporcionales con el fin que se pretende conseguir,</w:t>
      </w:r>
      <w:r>
        <w:rPr>
          <w:rFonts w:ascii="Arial" w:eastAsia="Arial" w:hAnsi="Arial" w:cs="Arial"/>
        </w:rPr>
        <w:t xml:space="preserve"> esto es, la integración paritaria de los órganos de representación pública. Lo anterior ya que, contrario a lo que sostiene la parte recurrente, se privilegia </w:t>
      </w:r>
      <w:r>
        <w:rPr>
          <w:rFonts w:ascii="Arial" w:eastAsia="Arial" w:hAnsi="Arial" w:cs="Arial"/>
          <w:i/>
        </w:rPr>
        <w:t>a priori</w:t>
      </w:r>
      <w:r>
        <w:rPr>
          <w:rFonts w:ascii="Arial" w:eastAsia="Arial" w:hAnsi="Arial" w:cs="Arial"/>
        </w:rPr>
        <w:t xml:space="preserve"> el principio de representatividad al considerar las fórmulas de mujeres por ambos principios del partido político postulante, no obstante, al realizar una ponderación con el mandato de paridad, </w:t>
      </w:r>
      <w:r>
        <w:rPr>
          <w:rFonts w:ascii="Arial" w:eastAsia="Arial" w:hAnsi="Arial" w:cs="Arial"/>
          <w:u w:val="single"/>
        </w:rPr>
        <w:t xml:space="preserve">es imprescindible evitar que las renuncias masivas presentadas por las candidatas, se convierta en una justificación para que tales encargos públicos sean asignados a candidaturas del género masculino. </w:t>
      </w:r>
    </w:p>
    <w:p w14:paraId="1FEEFBBF" w14:textId="77777777" w:rsidR="000D22FD" w:rsidRDefault="00000000" w:rsidP="00C04DB4">
      <w:pPr>
        <w:spacing w:after="240" w:line="360" w:lineRule="auto"/>
        <w:jc w:val="both"/>
        <w:rPr>
          <w:rFonts w:ascii="Arial" w:eastAsia="Arial" w:hAnsi="Arial" w:cs="Arial"/>
        </w:rPr>
      </w:pPr>
      <w:bookmarkStart w:id="106" w:name="_heading=h.lus6wafnzvvt" w:colFirst="0" w:colLast="0"/>
      <w:bookmarkEnd w:id="106"/>
      <w:r>
        <w:rPr>
          <w:rFonts w:ascii="Arial" w:eastAsia="Arial" w:hAnsi="Arial" w:cs="Arial"/>
        </w:rPr>
        <w:t xml:space="preserve">Tal mecanismo implementado por el Instituto Local, intenta </w:t>
      </w:r>
      <w:r>
        <w:rPr>
          <w:rFonts w:ascii="Arial" w:eastAsia="Arial" w:hAnsi="Arial" w:cs="Arial"/>
          <w:b/>
        </w:rPr>
        <w:t>remover cualquier obstáculo que impida la plena observancia del mandato de paridad</w:t>
      </w:r>
      <w:r>
        <w:rPr>
          <w:rFonts w:ascii="Arial" w:eastAsia="Arial" w:hAnsi="Arial" w:cs="Arial"/>
        </w:rPr>
        <w:t xml:space="preserve"> en la integración de los órganos de decisión estatal, garantizando que las mujeres ocupen los cargos públicos a que tienen derecho por el principio de representación proporcional. </w:t>
      </w:r>
    </w:p>
    <w:p w14:paraId="2E3C81F0" w14:textId="77777777" w:rsidR="000D22FD" w:rsidRDefault="00000000" w:rsidP="00C04DB4">
      <w:pPr>
        <w:spacing w:after="240" w:line="360" w:lineRule="auto"/>
        <w:jc w:val="both"/>
        <w:rPr>
          <w:rFonts w:ascii="Arial" w:eastAsia="Arial" w:hAnsi="Arial" w:cs="Arial"/>
        </w:rPr>
      </w:pPr>
      <w:bookmarkStart w:id="107" w:name="_heading=h.i8ync52ik5t" w:colFirst="0" w:colLast="0"/>
      <w:bookmarkEnd w:id="107"/>
      <w:r>
        <w:rPr>
          <w:rFonts w:ascii="Arial" w:eastAsia="Arial" w:hAnsi="Arial" w:cs="Arial"/>
        </w:rPr>
        <w:t xml:space="preserve">Por tanto, el recurrente parte de una idea incorrecta al estimar que los casos de renuncias masivas de las candidaturas en mención, es un hecho extraordinario ajeno a la voluntad de las candidatas y del propio partido postulante, por lo que es desproporcional castigar a este último con la pérdida de las regidurías plurinominales que le corresponden, ya que se debe tomar en cuenta que tal supuesto es un caso extraordinario que daría cuenta de una </w:t>
      </w:r>
      <w:r>
        <w:rPr>
          <w:rFonts w:ascii="Arial" w:eastAsia="Arial" w:hAnsi="Arial" w:cs="Arial"/>
          <w:b/>
        </w:rPr>
        <w:t>conducta sistemática y reiterada,</w:t>
      </w:r>
      <w:r>
        <w:rPr>
          <w:rFonts w:ascii="Arial" w:eastAsia="Arial" w:hAnsi="Arial" w:cs="Arial"/>
        </w:rPr>
        <w:t xml:space="preserve"> características que hacen presumible la responsabilidad por parte del instituto político de que se trate.</w:t>
      </w:r>
    </w:p>
    <w:p w14:paraId="6251ACD3" w14:textId="77777777" w:rsidR="000D22FD" w:rsidRDefault="00000000" w:rsidP="00C04DB4">
      <w:pPr>
        <w:spacing w:after="240" w:line="360" w:lineRule="auto"/>
        <w:jc w:val="both"/>
        <w:rPr>
          <w:rFonts w:ascii="Arial" w:eastAsia="Arial" w:hAnsi="Arial" w:cs="Arial"/>
        </w:rPr>
      </w:pPr>
      <w:bookmarkStart w:id="108" w:name="_heading=h.bi7sbrm52ntv" w:colFirst="0" w:colLast="0"/>
      <w:bookmarkEnd w:id="108"/>
      <w:r>
        <w:rPr>
          <w:rFonts w:ascii="Arial" w:eastAsia="Arial" w:hAnsi="Arial" w:cs="Arial"/>
        </w:rPr>
        <w:t xml:space="preserve">Ahora bien, el quejoso estima que no deben darse las consecuencias jurídicas que observa el acuerdo, si no hasta que medie prueba o sentencia por la que se hubiera acreditado </w:t>
      </w:r>
      <w:proofErr w:type="spellStart"/>
      <w:r>
        <w:rPr>
          <w:rFonts w:ascii="Arial" w:eastAsia="Arial" w:hAnsi="Arial" w:cs="Arial"/>
          <w:i/>
        </w:rPr>
        <w:t>vpg</w:t>
      </w:r>
      <w:proofErr w:type="spellEnd"/>
      <w:r>
        <w:rPr>
          <w:rFonts w:ascii="Arial" w:eastAsia="Arial" w:hAnsi="Arial" w:cs="Arial"/>
          <w:i/>
        </w:rPr>
        <w:t xml:space="preserve"> </w:t>
      </w:r>
      <w:r>
        <w:rPr>
          <w:rFonts w:ascii="Arial" w:eastAsia="Arial" w:hAnsi="Arial" w:cs="Arial"/>
        </w:rPr>
        <w:t xml:space="preserve">en perjuicio de las candidatas y que, por tal motivo, se hubieran visto orilladas a renunciar, ya que sólo bajo tal supuesto se podría sancionar al partido político postulante con la pérdida de sus posiciones plurinominales. </w:t>
      </w:r>
    </w:p>
    <w:p w14:paraId="72601648" w14:textId="77777777" w:rsidR="000D22FD" w:rsidRDefault="00000000" w:rsidP="00C04DB4">
      <w:pPr>
        <w:spacing w:after="240" w:line="360" w:lineRule="auto"/>
        <w:jc w:val="both"/>
        <w:rPr>
          <w:rFonts w:ascii="Arial" w:eastAsia="Arial" w:hAnsi="Arial" w:cs="Arial"/>
        </w:rPr>
      </w:pPr>
      <w:bookmarkStart w:id="109" w:name="_heading=h.zahgqdta8e00" w:colFirst="0" w:colLast="0"/>
      <w:bookmarkEnd w:id="109"/>
      <w:r>
        <w:rPr>
          <w:rFonts w:ascii="Arial" w:eastAsia="Arial" w:hAnsi="Arial" w:cs="Arial"/>
        </w:rPr>
        <w:lastRenderedPageBreak/>
        <w:t xml:space="preserve">Al respecto, este órgano jurisdiccional estima que el recurrente parte de una premisa incorrecta al estimar que tal procedimiento se configura como una sanción hacia los institutos políticos, dado que, como ya se expuso en líneas anteriores, lo que se privilegia con la medida, es la integración paritaria de los órganos de representación pública. </w:t>
      </w:r>
    </w:p>
    <w:p w14:paraId="6B43BD1E" w14:textId="77777777" w:rsidR="000D22FD" w:rsidRDefault="00000000" w:rsidP="00C04DB4">
      <w:pPr>
        <w:spacing w:after="240" w:line="360" w:lineRule="auto"/>
        <w:jc w:val="both"/>
        <w:rPr>
          <w:rFonts w:ascii="Arial" w:eastAsia="Arial" w:hAnsi="Arial" w:cs="Arial"/>
        </w:rPr>
      </w:pPr>
      <w:bookmarkStart w:id="110" w:name="_heading=h.sru7jxptsjwt" w:colFirst="0" w:colLast="0"/>
      <w:bookmarkEnd w:id="110"/>
      <w:r>
        <w:rPr>
          <w:rFonts w:ascii="Arial" w:eastAsia="Arial" w:hAnsi="Arial" w:cs="Arial"/>
        </w:rPr>
        <w:t xml:space="preserve">Asimismo, Morena pasa por alto que los partidos políticos son los responsables de mantener debidamente integradas sus listas de representación proporcional, en lo que nos ocupa, vigilar la configuración paritaria de las mismas; por lo que ante renuncias esporádicas, se otorga aún al instituto político las alternativas necesarias para la sustitución de sus propias vacantes, no obstante, la norma cuestionada atiende, como ya se explicó, a renuncias de todas las mujeres que integran las listas de candidaturas por ambos principios. </w:t>
      </w:r>
    </w:p>
    <w:p w14:paraId="20BB1692" w14:textId="77777777" w:rsidR="000D22FD" w:rsidRDefault="00000000" w:rsidP="00C04DB4">
      <w:pPr>
        <w:spacing w:after="240" w:line="360" w:lineRule="auto"/>
        <w:jc w:val="both"/>
        <w:rPr>
          <w:rFonts w:ascii="Arial" w:eastAsia="Arial" w:hAnsi="Arial" w:cs="Arial"/>
        </w:rPr>
      </w:pPr>
      <w:bookmarkStart w:id="111" w:name="_heading=h.besidnc2002i" w:colFirst="0" w:colLast="0"/>
      <w:bookmarkEnd w:id="111"/>
      <w:r>
        <w:rPr>
          <w:rFonts w:ascii="Arial" w:eastAsia="Arial" w:hAnsi="Arial" w:cs="Arial"/>
        </w:rPr>
        <w:t xml:space="preserve">Por último, se estima que es incorrecto señalar que la ratificación de la renuncia por parte de las candidatas, subsana cualquier anomalía de coacción que se pudiera presentar por parte de los institutos políticos, ya que, con independencia de la causa de las mismas, el acuerdo impugnado privilegia que las respectivas posiciones vacantes sean, hasta en sus últimas consecuencias, ocupadas por el género femenino.  </w:t>
      </w:r>
    </w:p>
    <w:p w14:paraId="566E50BE" w14:textId="2C387F77" w:rsidR="000D22FD" w:rsidRPr="0028288E" w:rsidRDefault="00000000" w:rsidP="00C04DB4">
      <w:pPr>
        <w:spacing w:after="240" w:line="360" w:lineRule="auto"/>
        <w:jc w:val="both"/>
        <w:rPr>
          <w:rFonts w:ascii="Arial" w:eastAsia="Arial" w:hAnsi="Arial" w:cs="Arial"/>
          <w:i/>
        </w:rPr>
      </w:pPr>
      <w:r>
        <w:rPr>
          <w:rFonts w:ascii="Arial" w:eastAsia="Arial" w:hAnsi="Arial" w:cs="Arial"/>
        </w:rPr>
        <w:t xml:space="preserve">Ahora, a manera de fundamento, el partido político </w:t>
      </w:r>
      <w:r w:rsidR="008765A7">
        <w:rPr>
          <w:rFonts w:ascii="Arial" w:eastAsia="Arial" w:hAnsi="Arial" w:cs="Arial"/>
        </w:rPr>
        <w:t>M</w:t>
      </w:r>
      <w:r>
        <w:rPr>
          <w:rFonts w:ascii="Arial" w:eastAsia="Arial" w:hAnsi="Arial" w:cs="Arial"/>
        </w:rPr>
        <w:t>orena argumenta que se contraviene lo dispuesto por la Suprema Corte de Justicia de la Nación, respecto al principio de legalidad, previsto en la tesis P./J. 144/2005,</w:t>
      </w:r>
      <w:r>
        <w:rPr>
          <w:rFonts w:ascii="Arial" w:eastAsia="Arial" w:hAnsi="Arial" w:cs="Arial"/>
          <w:vertAlign w:val="superscript"/>
        </w:rPr>
        <w:footnoteReference w:id="45"/>
      </w:r>
      <w:r>
        <w:rPr>
          <w:rFonts w:ascii="Arial" w:eastAsia="Arial" w:hAnsi="Arial" w:cs="Arial"/>
        </w:rPr>
        <w:t xml:space="preserve"> pues en la misma, define dicho principio en la materia electoral, como “</w:t>
      </w:r>
      <w:r>
        <w:rPr>
          <w:rFonts w:ascii="Arial" w:eastAsia="Arial" w:hAnsi="Arial" w:cs="Arial"/>
          <w:i/>
        </w:rPr>
        <w:t>la garantía formal para que los ciudadanos y las autoridades electorales actúen en estricto apego a las disposiciones consignadas en la ley, de tal manera que no se emitan o desplieguen conductas caprichosas o arbitrarias al margen del texto normativo”.</w:t>
      </w:r>
    </w:p>
    <w:p w14:paraId="611C6E8D" w14:textId="075F0B49" w:rsidR="000D22FD" w:rsidRDefault="00000000" w:rsidP="00C04DB4">
      <w:pPr>
        <w:spacing w:after="240" w:line="360" w:lineRule="auto"/>
        <w:jc w:val="both"/>
        <w:rPr>
          <w:rFonts w:ascii="Arial" w:eastAsia="Arial" w:hAnsi="Arial" w:cs="Arial"/>
        </w:rPr>
      </w:pPr>
      <w:r>
        <w:rPr>
          <w:rFonts w:ascii="Arial" w:eastAsia="Arial" w:hAnsi="Arial" w:cs="Arial"/>
        </w:rPr>
        <w:t xml:space="preserve">En efecto, la Suprema Corte del país definió dicho principio rector, para que tanto la ciudadanía como las autoridades electorales, dirigieran su actuar apegado a la ley, así como a la normativa que rige dicha materia electoral. Por lo que resulta, que las decisiones de una autoridad electoral como lo es el Instituto Local, </w:t>
      </w:r>
      <w:r w:rsidR="00711894">
        <w:rPr>
          <w:rFonts w:ascii="Arial" w:eastAsia="Arial" w:hAnsi="Arial" w:cs="Arial"/>
        </w:rPr>
        <w:t>deben</w:t>
      </w:r>
      <w:r>
        <w:rPr>
          <w:rFonts w:ascii="Arial" w:eastAsia="Arial" w:hAnsi="Arial" w:cs="Arial"/>
        </w:rPr>
        <w:t xml:space="preserve"> ser </w:t>
      </w:r>
      <w:r w:rsidR="00711894">
        <w:rPr>
          <w:rFonts w:ascii="Arial" w:eastAsia="Arial" w:hAnsi="Arial" w:cs="Arial"/>
        </w:rPr>
        <w:t>apegadas</w:t>
      </w:r>
      <w:r>
        <w:rPr>
          <w:rFonts w:ascii="Arial" w:eastAsia="Arial" w:hAnsi="Arial" w:cs="Arial"/>
        </w:rPr>
        <w:t xml:space="preserve"> a la normativa actual que rige las distintas etapas en los procesos electorales locales.</w:t>
      </w:r>
    </w:p>
    <w:p w14:paraId="1AC9F5C9" w14:textId="77777777" w:rsidR="000D22FD" w:rsidRDefault="00000000" w:rsidP="00C04DB4">
      <w:pPr>
        <w:spacing w:after="240" w:line="360" w:lineRule="auto"/>
        <w:jc w:val="both"/>
        <w:rPr>
          <w:rFonts w:ascii="Arial" w:eastAsia="Arial" w:hAnsi="Arial" w:cs="Arial"/>
        </w:rPr>
      </w:pPr>
      <w:bookmarkStart w:id="112" w:name="_heading=h.477k5hgcl93z" w:colFirst="0" w:colLast="0"/>
      <w:bookmarkEnd w:id="112"/>
      <w:r>
        <w:rPr>
          <w:rFonts w:ascii="Arial" w:eastAsia="Arial" w:hAnsi="Arial" w:cs="Arial"/>
        </w:rPr>
        <w:lastRenderedPageBreak/>
        <w:t>Así, como ya se fundó, este Tribunal advierte que la emisión del Acuerdo recurrido,</w:t>
      </w:r>
      <w:r>
        <w:rPr>
          <w:rFonts w:ascii="Arial" w:eastAsia="Arial" w:hAnsi="Arial" w:cs="Arial"/>
          <w:i/>
        </w:rPr>
        <w:t xml:space="preserve"> </w:t>
      </w:r>
      <w:r>
        <w:rPr>
          <w:rFonts w:ascii="Arial" w:eastAsia="Arial" w:hAnsi="Arial" w:cs="Arial"/>
        </w:rPr>
        <w:t xml:space="preserve">no sólo cumple con este principio, sino que maximiza la tutela de diversos principios contenidos en la Constitución General, y los armoniza con estricto apego a las facultades otorgadas por la ley. </w:t>
      </w:r>
    </w:p>
    <w:p w14:paraId="50E6DC56" w14:textId="0E7ECE40" w:rsidR="000D22FD" w:rsidRDefault="00000000" w:rsidP="00C04DB4">
      <w:pPr>
        <w:spacing w:after="240" w:line="360" w:lineRule="auto"/>
        <w:jc w:val="both"/>
        <w:rPr>
          <w:rFonts w:ascii="Arial" w:eastAsia="Arial" w:hAnsi="Arial" w:cs="Arial"/>
        </w:rPr>
      </w:pPr>
      <w:bookmarkStart w:id="113" w:name="_heading=h.z5d8dwwiymti" w:colFirst="0" w:colLast="0"/>
      <w:bookmarkEnd w:id="113"/>
      <w:r>
        <w:rPr>
          <w:rFonts w:ascii="Arial" w:eastAsia="Arial" w:hAnsi="Arial" w:cs="Arial"/>
        </w:rPr>
        <w:t>De igual manera, el partido político combate la reasignación de regidurías por otros partidos políticos, exponiendo lo plasmado en la tesis P./J. 36/2018,</w:t>
      </w:r>
      <w:r>
        <w:rPr>
          <w:rFonts w:ascii="Arial" w:eastAsia="Arial" w:hAnsi="Arial" w:cs="Arial"/>
          <w:vertAlign w:val="superscript"/>
        </w:rPr>
        <w:footnoteReference w:id="46"/>
      </w:r>
      <w:r>
        <w:rPr>
          <w:rFonts w:ascii="Arial" w:eastAsia="Arial" w:hAnsi="Arial" w:cs="Arial"/>
        </w:rPr>
        <w:t xml:space="preserve"> sin embargo, en dicha norma jurídica se estipula, solamente, que las entidades federativas tiene</w:t>
      </w:r>
      <w:r w:rsidR="008765A7">
        <w:rPr>
          <w:rFonts w:ascii="Arial" w:eastAsia="Arial" w:hAnsi="Arial" w:cs="Arial"/>
        </w:rPr>
        <w:t>n</w:t>
      </w:r>
      <w:r>
        <w:rPr>
          <w:rFonts w:ascii="Arial" w:eastAsia="Arial" w:hAnsi="Arial" w:cs="Arial"/>
        </w:rPr>
        <w:t xml:space="preserve"> la libertad configurativa sobre el tema para implementar el principio de representación proporcional en el orden municipal, sin que el texto Constitucional les exija el cumplimiento irrestricto de límites específicos de sobre- y subrepresentación en la integración de los Ayuntamientos, esto, siempre y cuando se observen dichos principios constitucionales.</w:t>
      </w:r>
    </w:p>
    <w:p w14:paraId="439FB18C" w14:textId="31BB34CF" w:rsidR="000D22FD" w:rsidRDefault="00000000" w:rsidP="00C04DB4">
      <w:pPr>
        <w:spacing w:after="240" w:line="360" w:lineRule="auto"/>
        <w:jc w:val="both"/>
        <w:rPr>
          <w:rFonts w:ascii="Arial" w:eastAsia="Arial" w:hAnsi="Arial" w:cs="Arial"/>
        </w:rPr>
      </w:pPr>
      <w:bookmarkStart w:id="114" w:name="_heading=h.xl5mn8gfsuxj" w:colFirst="0" w:colLast="0"/>
      <w:bookmarkEnd w:id="114"/>
      <w:r>
        <w:rPr>
          <w:rFonts w:ascii="Arial" w:eastAsia="Arial" w:hAnsi="Arial" w:cs="Arial"/>
        </w:rPr>
        <w:t>De dicha tesis, se observa que, si bien tiene que ver con un tema de reasignación o confección de cargos a regidurías postuladas por los institutos políticos respe</w:t>
      </w:r>
      <w:r w:rsidR="008765A7">
        <w:rPr>
          <w:rFonts w:ascii="Arial" w:eastAsia="Arial" w:hAnsi="Arial" w:cs="Arial"/>
        </w:rPr>
        <w:t>c</w:t>
      </w:r>
      <w:r>
        <w:rPr>
          <w:rFonts w:ascii="Arial" w:eastAsia="Arial" w:hAnsi="Arial" w:cs="Arial"/>
        </w:rPr>
        <w:t xml:space="preserve">to a la conformación de los Ayuntamientos, en nada tiene que ver con las medidas de asignación que debería realizar el Instituto Electoral, en caso de un supuesto extraordinario que proteja otro principio constitucional como lo es el de la paridad de género en la conformación de dichos órganos municipales. </w:t>
      </w:r>
    </w:p>
    <w:p w14:paraId="606B2DAF" w14:textId="77777777" w:rsidR="000D22FD" w:rsidRDefault="00000000" w:rsidP="00C04DB4">
      <w:pPr>
        <w:spacing w:after="240" w:line="360" w:lineRule="auto"/>
        <w:jc w:val="both"/>
        <w:rPr>
          <w:rFonts w:ascii="Arial" w:eastAsia="Arial" w:hAnsi="Arial" w:cs="Arial"/>
        </w:rPr>
      </w:pPr>
      <w:bookmarkStart w:id="115" w:name="_heading=h.4btk3gxuhxt1" w:colFirst="0" w:colLast="0"/>
      <w:bookmarkEnd w:id="115"/>
      <w:r>
        <w:rPr>
          <w:rFonts w:ascii="Arial" w:eastAsia="Arial" w:hAnsi="Arial" w:cs="Arial"/>
          <w:b/>
        </w:rPr>
        <w:t>3.8.</w:t>
      </w:r>
      <w:r>
        <w:rPr>
          <w:rFonts w:ascii="Arial" w:eastAsia="Arial" w:hAnsi="Arial" w:cs="Arial"/>
        </w:rPr>
        <w:t xml:space="preserve"> Finalmente, Morena controvierte el apartado cuarto del Anexo 1, en lo tocante a las reglas para garantizar la paridad sustantiva en la integración del Congreso Local, de manera específica lo relativo al subapartado B, dado que, desde su perspectiva, existe una deficiencia regulativa respecto al procedimiento de renuncia de las fórmulas del género femenino postuladas por el principio de representación proporcional para el cargo de diputación. </w:t>
      </w:r>
    </w:p>
    <w:p w14:paraId="0AC48D03" w14:textId="77777777" w:rsidR="000D22FD" w:rsidRDefault="00000000" w:rsidP="00C04DB4">
      <w:pPr>
        <w:spacing w:after="240" w:line="360" w:lineRule="auto"/>
        <w:jc w:val="both"/>
        <w:rPr>
          <w:rFonts w:ascii="Arial" w:eastAsia="Arial" w:hAnsi="Arial" w:cs="Arial"/>
        </w:rPr>
      </w:pPr>
      <w:bookmarkStart w:id="116" w:name="_heading=h.lfoh58hevgy2" w:colFirst="0" w:colLast="0"/>
      <w:bookmarkEnd w:id="116"/>
      <w:r>
        <w:rPr>
          <w:rFonts w:ascii="Arial" w:eastAsia="Arial" w:hAnsi="Arial" w:cs="Arial"/>
        </w:rPr>
        <w:t xml:space="preserve">Para ello, el partido recurrente señala una serie de pasos que el </w:t>
      </w:r>
      <w:r w:rsidRPr="00C04DB4">
        <w:rPr>
          <w:rFonts w:ascii="Arial" w:eastAsia="Arial" w:hAnsi="Arial" w:cs="Arial"/>
          <w:iCs/>
        </w:rPr>
        <w:t>Instituto Local</w:t>
      </w:r>
      <w:r>
        <w:rPr>
          <w:rFonts w:ascii="Arial" w:eastAsia="Arial" w:hAnsi="Arial" w:cs="Arial"/>
          <w:i/>
        </w:rPr>
        <w:t xml:space="preserve"> </w:t>
      </w:r>
      <w:r>
        <w:rPr>
          <w:rFonts w:ascii="Arial" w:eastAsia="Arial" w:hAnsi="Arial" w:cs="Arial"/>
        </w:rPr>
        <w:t xml:space="preserve">debió tomar en consideración para validar las renuncias en cuestión, ya que, a su juicio, se inobservan algunos requisitos previos a que la fórmula de que se trate deje de surtir sus efectos. </w:t>
      </w:r>
    </w:p>
    <w:p w14:paraId="316257ED" w14:textId="77777777" w:rsidR="000D22FD" w:rsidRDefault="00000000" w:rsidP="00C04DB4">
      <w:pPr>
        <w:spacing w:after="240" w:line="360" w:lineRule="auto"/>
        <w:jc w:val="both"/>
        <w:rPr>
          <w:rFonts w:ascii="Arial" w:eastAsia="Arial" w:hAnsi="Arial" w:cs="Arial"/>
        </w:rPr>
      </w:pPr>
      <w:bookmarkStart w:id="117" w:name="_heading=h.z4dtqjoptold" w:colFirst="0" w:colLast="0"/>
      <w:bookmarkEnd w:id="117"/>
      <w:r>
        <w:rPr>
          <w:rFonts w:ascii="Arial" w:eastAsia="Arial" w:hAnsi="Arial" w:cs="Arial"/>
        </w:rPr>
        <w:t xml:space="preserve">No obstante, a juicio de este órgano jurisdiccional, estima que Morena pasa por alto la naturaleza del acto impugnado, esto es, que tal acuerdo se erige como una acción </w:t>
      </w:r>
      <w:r>
        <w:rPr>
          <w:rFonts w:ascii="Arial" w:eastAsia="Arial" w:hAnsi="Arial" w:cs="Arial"/>
        </w:rPr>
        <w:lastRenderedPageBreak/>
        <w:t xml:space="preserve">afirmativa encaminada a robustecer el marco normativo existente en la materia, por lo que, el procedimiento establecido para la confirmación de las renuncias, por sí mismo, debe armonizarse con los principios generales del Derecho. </w:t>
      </w:r>
    </w:p>
    <w:p w14:paraId="24D3DC8A" w14:textId="77777777" w:rsidR="000D22FD" w:rsidRDefault="00000000" w:rsidP="00C04DB4">
      <w:pPr>
        <w:spacing w:after="240" w:line="360" w:lineRule="auto"/>
        <w:jc w:val="both"/>
        <w:rPr>
          <w:rFonts w:ascii="Arial" w:eastAsia="Arial" w:hAnsi="Arial" w:cs="Arial"/>
        </w:rPr>
      </w:pPr>
      <w:bookmarkStart w:id="118" w:name="_heading=h.3axp0j5q73tv" w:colFirst="0" w:colLast="0"/>
      <w:bookmarkEnd w:id="118"/>
      <w:r>
        <w:rPr>
          <w:rFonts w:ascii="Arial" w:eastAsia="Arial" w:hAnsi="Arial" w:cs="Arial"/>
        </w:rPr>
        <w:t>Asimismo, se señalan una serie de supuestos que la autoridad responsable sí tomó en consideración en el acto que se impugna,</w:t>
      </w:r>
      <w:r>
        <w:rPr>
          <w:rFonts w:ascii="Arial" w:eastAsia="Arial" w:hAnsi="Arial" w:cs="Arial"/>
          <w:vertAlign w:val="superscript"/>
        </w:rPr>
        <w:footnoteReference w:id="47"/>
      </w:r>
      <w:r>
        <w:rPr>
          <w:rFonts w:ascii="Arial" w:eastAsia="Arial" w:hAnsi="Arial" w:cs="Arial"/>
        </w:rPr>
        <w:t xml:space="preserve"> y respecto a los que no se encuentran de manera expresa, los mismos: </w:t>
      </w:r>
      <w:r>
        <w:rPr>
          <w:rFonts w:ascii="Arial" w:eastAsia="Arial" w:hAnsi="Arial" w:cs="Arial"/>
          <w:b/>
          <w:i/>
        </w:rPr>
        <w:t>i)</w:t>
      </w:r>
      <w:r>
        <w:rPr>
          <w:rFonts w:ascii="Arial" w:eastAsia="Arial" w:hAnsi="Arial" w:cs="Arial"/>
        </w:rPr>
        <w:t xml:space="preserve"> son actuaciones procesales de estricto derecho que el </w:t>
      </w:r>
      <w:r w:rsidRPr="00C04DB4">
        <w:rPr>
          <w:rFonts w:ascii="Arial" w:eastAsia="Arial" w:hAnsi="Arial" w:cs="Arial"/>
          <w:iCs/>
        </w:rPr>
        <w:t>Instituto Local</w:t>
      </w:r>
      <w:r>
        <w:rPr>
          <w:rFonts w:ascii="Arial" w:eastAsia="Arial" w:hAnsi="Arial" w:cs="Arial"/>
          <w:i/>
        </w:rPr>
        <w:t xml:space="preserve"> </w:t>
      </w:r>
      <w:r>
        <w:rPr>
          <w:rFonts w:ascii="Arial" w:eastAsia="Arial" w:hAnsi="Arial" w:cs="Arial"/>
        </w:rPr>
        <w:t>debe observar en todo momento,</w:t>
      </w:r>
      <w:r>
        <w:rPr>
          <w:rFonts w:ascii="Arial" w:eastAsia="Arial" w:hAnsi="Arial" w:cs="Arial"/>
          <w:vertAlign w:val="superscript"/>
        </w:rPr>
        <w:footnoteReference w:id="48"/>
      </w:r>
      <w:r>
        <w:rPr>
          <w:rFonts w:ascii="Arial" w:eastAsia="Arial" w:hAnsi="Arial" w:cs="Arial"/>
        </w:rPr>
        <w:t xml:space="preserve"> </w:t>
      </w:r>
      <w:proofErr w:type="spellStart"/>
      <w:r>
        <w:rPr>
          <w:rFonts w:ascii="Arial" w:eastAsia="Arial" w:hAnsi="Arial" w:cs="Arial"/>
          <w:b/>
          <w:i/>
        </w:rPr>
        <w:t>ii</w:t>
      </w:r>
      <w:proofErr w:type="spellEnd"/>
      <w:r>
        <w:rPr>
          <w:rFonts w:ascii="Arial" w:eastAsia="Arial" w:hAnsi="Arial" w:cs="Arial"/>
          <w:b/>
          <w:i/>
        </w:rPr>
        <w:t>)</w:t>
      </w:r>
      <w:r>
        <w:rPr>
          <w:rFonts w:ascii="Arial" w:eastAsia="Arial" w:hAnsi="Arial" w:cs="Arial"/>
        </w:rPr>
        <w:t xml:space="preserve"> se trata de un supuesto diverso al que se prevé, ya que el acto impugnado versa sobre renuncias de fórmulas completas del género femenino</w:t>
      </w:r>
      <w:r>
        <w:rPr>
          <w:rFonts w:ascii="Arial" w:eastAsia="Arial" w:hAnsi="Arial" w:cs="Arial"/>
          <w:vertAlign w:val="superscript"/>
        </w:rPr>
        <w:footnoteReference w:id="49"/>
      </w:r>
      <w:r>
        <w:rPr>
          <w:rFonts w:ascii="Arial" w:eastAsia="Arial" w:hAnsi="Arial" w:cs="Arial"/>
        </w:rPr>
        <w:t xml:space="preserve"> y </w:t>
      </w:r>
      <w:proofErr w:type="spellStart"/>
      <w:r>
        <w:rPr>
          <w:rFonts w:ascii="Arial" w:eastAsia="Arial" w:hAnsi="Arial" w:cs="Arial"/>
          <w:b/>
          <w:i/>
        </w:rPr>
        <w:t>iii</w:t>
      </w:r>
      <w:proofErr w:type="spellEnd"/>
      <w:r>
        <w:rPr>
          <w:rFonts w:ascii="Arial" w:eastAsia="Arial" w:hAnsi="Arial" w:cs="Arial"/>
          <w:b/>
          <w:i/>
        </w:rPr>
        <w:t>)</w:t>
      </w:r>
      <w:r>
        <w:rPr>
          <w:rFonts w:ascii="Arial" w:eastAsia="Arial" w:hAnsi="Arial" w:cs="Arial"/>
        </w:rPr>
        <w:t xml:space="preserve"> forman parte de un posible medio de impugnación, situación que, de igual forma, escapa del supuesto reglamentado, esto es, el procedimiento para tener por cierta una renuncia ante el Instituto Local.</w:t>
      </w:r>
      <w:r>
        <w:rPr>
          <w:rFonts w:ascii="Arial" w:eastAsia="Arial" w:hAnsi="Arial" w:cs="Arial"/>
          <w:vertAlign w:val="superscript"/>
        </w:rPr>
        <w:footnoteReference w:id="50"/>
      </w:r>
      <w:r>
        <w:rPr>
          <w:rFonts w:ascii="Arial" w:eastAsia="Arial" w:hAnsi="Arial" w:cs="Arial"/>
        </w:rPr>
        <w:t xml:space="preserve"> </w:t>
      </w:r>
    </w:p>
    <w:p w14:paraId="6EC071DF" w14:textId="77777777" w:rsidR="000D22FD" w:rsidRDefault="00000000" w:rsidP="00C04DB4">
      <w:pPr>
        <w:spacing w:after="240" w:line="360" w:lineRule="auto"/>
        <w:jc w:val="both"/>
        <w:rPr>
          <w:rFonts w:ascii="Arial" w:eastAsia="Arial" w:hAnsi="Arial" w:cs="Arial"/>
        </w:rPr>
      </w:pPr>
      <w:bookmarkStart w:id="119" w:name="_heading=h.kdrh6wenv2dm" w:colFirst="0" w:colLast="0"/>
      <w:bookmarkEnd w:id="119"/>
      <w:r>
        <w:rPr>
          <w:rFonts w:ascii="Arial" w:eastAsia="Arial" w:hAnsi="Arial" w:cs="Arial"/>
        </w:rPr>
        <w:t xml:space="preserve">Ahora bien, Morena afirma que previo a la sustitución de las fórmulas que, en su caso, hubieran renunciado, la responsable debió prever los supuestos en que tal cancelación sea revocada por una autoridad jurisdiccional, o bien, que las mujeres integrantes de las fórmulas, retiraran la renuncia en cualquier tiempo. Al respecto, este órgano jurisdiccional estima que el recurrente parte de una premisa incorrecta, al considerar que las reasignaciones de las fórmulas por el principio de representación proporcional son actos de naturaleza consumada e irreparable. </w:t>
      </w:r>
    </w:p>
    <w:p w14:paraId="67DD6CBF" w14:textId="07676B9D" w:rsidR="000D22FD" w:rsidRDefault="00000000" w:rsidP="00C04DB4">
      <w:pPr>
        <w:spacing w:after="240" w:line="360" w:lineRule="auto"/>
        <w:jc w:val="both"/>
        <w:rPr>
          <w:rFonts w:ascii="Arial" w:eastAsia="Arial" w:hAnsi="Arial" w:cs="Arial"/>
        </w:rPr>
      </w:pPr>
      <w:bookmarkStart w:id="120" w:name="_heading=h.7udqu74iq3o7" w:colFirst="0" w:colLast="0"/>
      <w:bookmarkEnd w:id="120"/>
      <w:r>
        <w:rPr>
          <w:rFonts w:ascii="Arial" w:eastAsia="Arial" w:hAnsi="Arial" w:cs="Arial"/>
        </w:rPr>
        <w:t xml:space="preserve">Lo anterior, ya que se debe tener presente que los medios de impugnación en materia electoral </w:t>
      </w:r>
      <w:r>
        <w:rPr>
          <w:rFonts w:ascii="Arial" w:eastAsia="Arial" w:hAnsi="Arial" w:cs="Arial"/>
          <w:b/>
        </w:rPr>
        <w:t xml:space="preserve">no otorgan efectos suspensivos, </w:t>
      </w:r>
      <w:r>
        <w:rPr>
          <w:rFonts w:ascii="Arial" w:eastAsia="Arial" w:hAnsi="Arial" w:cs="Arial"/>
        </w:rPr>
        <w:t>es decir, que no se detiene la ejecución de los actos reclamados hasta que exista sentencia que resuelva la controversia, en tal orden de ideas, el acuerdo recurrido da cuenta del procedimiento para llevar a cabo renuncias y su posterior sustitución, por lo que un posible litigio al respecto es un hecho futuro de realización incierta que, al ser un acto en concreto, la responsable no está obligada a estipular en el acuerdo que se impugna.</w:t>
      </w:r>
    </w:p>
    <w:p w14:paraId="34A1DB97" w14:textId="77777777" w:rsidR="000D22FD" w:rsidRDefault="00000000" w:rsidP="00C04DB4">
      <w:pPr>
        <w:spacing w:after="240" w:line="360" w:lineRule="auto"/>
        <w:jc w:val="both"/>
        <w:rPr>
          <w:rFonts w:ascii="Arial" w:eastAsia="Arial" w:hAnsi="Arial" w:cs="Arial"/>
        </w:rPr>
      </w:pPr>
      <w:bookmarkStart w:id="121" w:name="_heading=h.x1d957dcj1z7" w:colFirst="0" w:colLast="0"/>
      <w:bookmarkEnd w:id="121"/>
      <w:r>
        <w:rPr>
          <w:rFonts w:ascii="Arial" w:eastAsia="Arial" w:hAnsi="Arial" w:cs="Arial"/>
        </w:rPr>
        <w:t xml:space="preserve">Por lo anterior, es que este órgano jurisdiccional estima infundado el agravio hecho valer por Morena, ya que, en </w:t>
      </w:r>
      <w:proofErr w:type="gramStart"/>
      <w:r>
        <w:rPr>
          <w:rFonts w:ascii="Arial" w:eastAsia="Arial" w:hAnsi="Arial" w:cs="Arial"/>
        </w:rPr>
        <w:t>suma</w:t>
      </w:r>
      <w:proofErr w:type="gramEnd"/>
      <w:r>
        <w:rPr>
          <w:rFonts w:ascii="Arial" w:eastAsia="Arial" w:hAnsi="Arial" w:cs="Arial"/>
        </w:rPr>
        <w:t xml:space="preserve"> a lo anterior, no especifica de qué manera se vulnera un derecho en concreto con las reglas establecidas en el acuerdo impugnado. </w:t>
      </w:r>
    </w:p>
    <w:p w14:paraId="40720187" w14:textId="77777777" w:rsidR="000D22FD" w:rsidRDefault="00000000" w:rsidP="00C04DB4">
      <w:pPr>
        <w:spacing w:after="240" w:line="360" w:lineRule="auto"/>
        <w:jc w:val="both"/>
        <w:rPr>
          <w:rFonts w:ascii="Arial" w:eastAsia="Arial" w:hAnsi="Arial" w:cs="Arial"/>
        </w:rPr>
      </w:pPr>
      <w:bookmarkStart w:id="122" w:name="_heading=h.xb51vici59pr" w:colFirst="0" w:colLast="0"/>
      <w:bookmarkEnd w:id="122"/>
      <w:r>
        <w:rPr>
          <w:rFonts w:ascii="Arial" w:eastAsia="Arial" w:hAnsi="Arial" w:cs="Arial"/>
        </w:rPr>
        <w:lastRenderedPageBreak/>
        <w:t>Consecuentemente y contrario a lo aducido en su escrito de demanda, no se desprende que el referido subapartado A, relativo al procedimiento para la asignación de las diputaciones de representación proporcional, resulte inconstitucional e ilegal. Ello, ya que quien promueve no da mayores razonamientos para sostener su acusación, sino que sólo se limita a apuntar que le resultan arbitrarios sin mayor motivación.</w:t>
      </w:r>
    </w:p>
    <w:p w14:paraId="70B1716E" w14:textId="77777777" w:rsidR="000D22FD" w:rsidRDefault="00000000" w:rsidP="00C04DB4">
      <w:pPr>
        <w:spacing w:after="240" w:line="360" w:lineRule="auto"/>
        <w:jc w:val="both"/>
        <w:rPr>
          <w:rFonts w:ascii="Arial" w:eastAsia="Arial" w:hAnsi="Arial" w:cs="Arial"/>
        </w:rPr>
      </w:pPr>
      <w:bookmarkStart w:id="123" w:name="_heading=h.3ubc41lnzghq" w:colFirst="0" w:colLast="0"/>
      <w:bookmarkEnd w:id="123"/>
      <w:r>
        <w:rPr>
          <w:rFonts w:ascii="Arial" w:eastAsia="Arial" w:hAnsi="Arial" w:cs="Arial"/>
        </w:rPr>
        <w:t xml:space="preserve">Por todo lo anterior, es que no le asiste la razón a los recurrentes, cuando afirman que el acuerdo impugnado emitido por el Consejo General es inconstitucional o antijurídico, puesto que como ya se analizó, la autoridad responsable, en el marco de sus facultades reglamentarias, observó a cabalidad los principios constitucionales relacionados con los mandatos de igualdad y paridad de género, además de la normativa aplicable para regular dichos procedimientos. </w:t>
      </w:r>
    </w:p>
    <w:p w14:paraId="62597D8C" w14:textId="77777777" w:rsidR="000D22FD" w:rsidRPr="00C04DB4" w:rsidRDefault="00000000" w:rsidP="00C04DB4">
      <w:pPr>
        <w:spacing w:after="240" w:line="360" w:lineRule="auto"/>
        <w:jc w:val="center"/>
        <w:rPr>
          <w:rFonts w:ascii="Arial" w:eastAsia="Arial" w:hAnsi="Arial" w:cs="Arial"/>
          <w:b/>
        </w:rPr>
      </w:pPr>
      <w:r>
        <w:rPr>
          <w:rFonts w:ascii="Arial" w:eastAsia="Arial" w:hAnsi="Arial" w:cs="Arial"/>
          <w:b/>
        </w:rPr>
        <w:t>VI. Se resuelve:</w:t>
      </w:r>
    </w:p>
    <w:p w14:paraId="1E3255FA" w14:textId="50F47FF5" w:rsidR="000D22FD" w:rsidRPr="00C04DB4" w:rsidRDefault="00000000" w:rsidP="00C04DB4">
      <w:pPr>
        <w:spacing w:after="240" w:line="360" w:lineRule="auto"/>
        <w:jc w:val="both"/>
        <w:rPr>
          <w:rFonts w:ascii="Arial" w:eastAsia="Arial" w:hAnsi="Arial" w:cs="Arial"/>
        </w:rPr>
      </w:pPr>
      <w:r>
        <w:rPr>
          <w:rFonts w:ascii="Arial" w:eastAsia="Arial" w:hAnsi="Arial" w:cs="Arial"/>
          <w:b/>
        </w:rPr>
        <w:t xml:space="preserve">Único. </w:t>
      </w:r>
      <w:r>
        <w:rPr>
          <w:rFonts w:ascii="Arial" w:eastAsia="Arial" w:hAnsi="Arial" w:cs="Arial"/>
        </w:rPr>
        <w:t>Se</w:t>
      </w:r>
      <w:r>
        <w:rPr>
          <w:rFonts w:ascii="Arial" w:eastAsia="Arial" w:hAnsi="Arial" w:cs="Arial"/>
          <w:b/>
        </w:rPr>
        <w:t xml:space="preserve"> confirma </w:t>
      </w:r>
      <w:r w:rsidR="008765A7">
        <w:rPr>
          <w:rFonts w:ascii="Arial" w:eastAsia="Arial" w:hAnsi="Arial" w:cs="Arial"/>
        </w:rPr>
        <w:t>el Acuerdo</w:t>
      </w:r>
      <w:r>
        <w:rPr>
          <w:rFonts w:ascii="Arial" w:eastAsia="Arial" w:hAnsi="Arial" w:cs="Arial"/>
        </w:rPr>
        <w:t xml:space="preserve"> impugnad</w:t>
      </w:r>
      <w:r w:rsidR="008765A7">
        <w:rPr>
          <w:rFonts w:ascii="Arial" w:eastAsia="Arial" w:hAnsi="Arial" w:cs="Arial"/>
        </w:rPr>
        <w:t>o</w:t>
      </w:r>
      <w:r>
        <w:rPr>
          <w:rFonts w:ascii="Arial" w:eastAsia="Arial" w:hAnsi="Arial" w:cs="Arial"/>
        </w:rPr>
        <w:t>.</w:t>
      </w:r>
    </w:p>
    <w:p w14:paraId="0C1923CD" w14:textId="77777777" w:rsidR="000D22FD" w:rsidRPr="00C04DB4" w:rsidRDefault="00000000" w:rsidP="00C04DB4">
      <w:pPr>
        <w:tabs>
          <w:tab w:val="left" w:pos="0"/>
          <w:tab w:val="left" w:pos="426"/>
        </w:tabs>
        <w:spacing w:after="240" w:line="360" w:lineRule="auto"/>
        <w:jc w:val="both"/>
        <w:rPr>
          <w:rFonts w:ascii="Arial" w:eastAsia="Arial" w:hAnsi="Arial" w:cs="Arial"/>
          <w:sz w:val="23"/>
          <w:szCs w:val="23"/>
        </w:rPr>
      </w:pPr>
      <w:r>
        <w:rPr>
          <w:rFonts w:ascii="Arial" w:eastAsia="Arial" w:hAnsi="Arial" w:cs="Arial"/>
          <w:b/>
        </w:rPr>
        <w:t>Notifíquese</w:t>
      </w:r>
      <w:r>
        <w:rPr>
          <w:rFonts w:ascii="Arial" w:eastAsia="Arial" w:hAnsi="Arial" w:cs="Arial"/>
        </w:rPr>
        <w:t xml:space="preserve"> conforme a Derecho. </w:t>
      </w:r>
    </w:p>
    <w:p w14:paraId="3B7F29FE" w14:textId="77777777" w:rsidR="000D22FD" w:rsidRDefault="00000000" w:rsidP="00C04DB4">
      <w:pPr>
        <w:spacing w:after="240" w:line="360" w:lineRule="auto"/>
        <w:jc w:val="both"/>
        <w:rPr>
          <w:rFonts w:ascii="Arial" w:eastAsia="Arial" w:hAnsi="Arial" w:cs="Arial"/>
        </w:rPr>
      </w:pPr>
      <w:r>
        <w:rPr>
          <w:rFonts w:ascii="Arial" w:eastAsia="Arial" w:hAnsi="Arial" w:cs="Arial"/>
        </w:rPr>
        <w:t>Así lo resolvieron, por</w:t>
      </w:r>
      <w:r>
        <w:rPr>
          <w:rFonts w:ascii="Arial" w:eastAsia="Arial" w:hAnsi="Arial" w:cs="Arial"/>
          <w:b/>
        </w:rPr>
        <w:t xml:space="preserve"> </w:t>
      </w:r>
      <w:r w:rsidRPr="008765A7">
        <w:rPr>
          <w:rFonts w:ascii="Arial" w:eastAsia="Arial" w:hAnsi="Arial" w:cs="Arial"/>
        </w:rPr>
        <w:t>unanimidad</w:t>
      </w:r>
      <w:r>
        <w:rPr>
          <w:rFonts w:ascii="Arial" w:eastAsia="Arial" w:hAnsi="Arial" w:cs="Arial"/>
        </w:rPr>
        <w:t xml:space="preserve"> de votos las magistraturas del Tribunal Electoral del Estado de Aguascalientes, ante el </w:t>
      </w:r>
      <w:proofErr w:type="gramStart"/>
      <w:r>
        <w:rPr>
          <w:rFonts w:ascii="Arial" w:eastAsia="Arial" w:hAnsi="Arial" w:cs="Arial"/>
        </w:rPr>
        <w:t>Secretario General</w:t>
      </w:r>
      <w:proofErr w:type="gramEnd"/>
      <w:r>
        <w:rPr>
          <w:rFonts w:ascii="Arial" w:eastAsia="Arial" w:hAnsi="Arial" w:cs="Arial"/>
        </w:rPr>
        <w:t xml:space="preserve"> de Acuerdos en funciones, que autoriza y da fe.</w:t>
      </w:r>
    </w:p>
    <w:p w14:paraId="187AC9CC" w14:textId="77777777" w:rsidR="000D22FD" w:rsidRDefault="000D22FD">
      <w:pPr>
        <w:spacing w:line="360" w:lineRule="auto"/>
        <w:jc w:val="both"/>
        <w:rPr>
          <w:rFonts w:ascii="Arial" w:eastAsia="Arial" w:hAnsi="Arial" w:cs="Arial"/>
        </w:rPr>
      </w:pPr>
    </w:p>
    <w:tbl>
      <w:tblPr>
        <w:tblStyle w:val="a3"/>
        <w:tblW w:w="9120" w:type="dxa"/>
        <w:jc w:val="center"/>
        <w:tblInd w:w="0" w:type="dxa"/>
        <w:tblLayout w:type="fixed"/>
        <w:tblLook w:val="0400" w:firstRow="0" w:lastRow="0" w:firstColumn="0" w:lastColumn="0" w:noHBand="0" w:noVBand="1"/>
      </w:tblPr>
      <w:tblGrid>
        <w:gridCol w:w="4559"/>
        <w:gridCol w:w="4561"/>
      </w:tblGrid>
      <w:tr w:rsidR="000D22FD" w14:paraId="6B68871C" w14:textId="77777777">
        <w:trPr>
          <w:trHeight w:val="1463"/>
          <w:jc w:val="center"/>
        </w:trPr>
        <w:tc>
          <w:tcPr>
            <w:tcW w:w="9120" w:type="dxa"/>
            <w:gridSpan w:val="2"/>
          </w:tcPr>
          <w:p w14:paraId="399C4664" w14:textId="77777777" w:rsidR="000D22FD" w:rsidRDefault="00000000">
            <w:pPr>
              <w:spacing w:line="360" w:lineRule="auto"/>
              <w:jc w:val="center"/>
              <w:rPr>
                <w:rFonts w:ascii="Arial" w:eastAsia="Arial" w:hAnsi="Arial" w:cs="Arial"/>
                <w:b/>
              </w:rPr>
            </w:pPr>
            <w:bookmarkStart w:id="124" w:name="_heading=h.26in1rg" w:colFirst="0" w:colLast="0"/>
            <w:bookmarkEnd w:id="124"/>
            <w:r>
              <w:rPr>
                <w:rFonts w:ascii="Arial" w:eastAsia="Arial" w:hAnsi="Arial" w:cs="Arial"/>
                <w:b/>
              </w:rPr>
              <w:t>MAGISTRADO PRESIDENTE</w:t>
            </w:r>
          </w:p>
          <w:p w14:paraId="3B453568" w14:textId="77777777" w:rsidR="000D22FD" w:rsidRDefault="000D22FD">
            <w:pPr>
              <w:jc w:val="center"/>
              <w:rPr>
                <w:rFonts w:ascii="Arial" w:eastAsia="Arial" w:hAnsi="Arial" w:cs="Arial"/>
                <w:b/>
              </w:rPr>
            </w:pPr>
          </w:p>
          <w:p w14:paraId="691EB0C5" w14:textId="77777777" w:rsidR="000D22FD" w:rsidRDefault="000D22FD">
            <w:pPr>
              <w:jc w:val="center"/>
              <w:rPr>
                <w:rFonts w:ascii="Arial" w:eastAsia="Arial" w:hAnsi="Arial" w:cs="Arial"/>
                <w:b/>
              </w:rPr>
            </w:pPr>
          </w:p>
          <w:p w14:paraId="5970552C" w14:textId="77777777" w:rsidR="000D22FD" w:rsidRDefault="00000000">
            <w:pPr>
              <w:spacing w:line="360" w:lineRule="auto"/>
              <w:jc w:val="center"/>
              <w:rPr>
                <w:rFonts w:ascii="Arial" w:eastAsia="Arial" w:hAnsi="Arial" w:cs="Arial"/>
                <w:b/>
              </w:rPr>
            </w:pPr>
            <w:r>
              <w:rPr>
                <w:rFonts w:ascii="Arial" w:eastAsia="Arial" w:hAnsi="Arial" w:cs="Arial"/>
                <w:b/>
              </w:rPr>
              <w:t>HÉCTOR SALVADOR HERNÁNDEZ GALLEGOS</w:t>
            </w:r>
          </w:p>
          <w:p w14:paraId="4580707F" w14:textId="77777777" w:rsidR="000D22FD" w:rsidRDefault="000D22FD">
            <w:pPr>
              <w:spacing w:line="360" w:lineRule="auto"/>
              <w:jc w:val="center"/>
              <w:rPr>
                <w:rFonts w:ascii="Arial" w:eastAsia="Arial" w:hAnsi="Arial" w:cs="Arial"/>
                <w:b/>
              </w:rPr>
            </w:pPr>
          </w:p>
        </w:tc>
      </w:tr>
      <w:tr w:rsidR="000D22FD" w14:paraId="3B0117C3" w14:textId="77777777">
        <w:trPr>
          <w:trHeight w:val="1549"/>
          <w:jc w:val="center"/>
        </w:trPr>
        <w:tc>
          <w:tcPr>
            <w:tcW w:w="4559" w:type="dxa"/>
          </w:tcPr>
          <w:p w14:paraId="2414283F" w14:textId="77777777" w:rsidR="000D22FD" w:rsidRDefault="00000000">
            <w:pPr>
              <w:spacing w:line="360" w:lineRule="auto"/>
              <w:jc w:val="center"/>
              <w:rPr>
                <w:rFonts w:ascii="Arial" w:eastAsia="Arial" w:hAnsi="Arial" w:cs="Arial"/>
                <w:b/>
              </w:rPr>
            </w:pPr>
            <w:r>
              <w:rPr>
                <w:rFonts w:ascii="Arial" w:eastAsia="Arial" w:hAnsi="Arial" w:cs="Arial"/>
                <w:b/>
              </w:rPr>
              <w:t>MAGISTRADA</w:t>
            </w:r>
          </w:p>
          <w:p w14:paraId="3458C218" w14:textId="77777777" w:rsidR="000D22FD" w:rsidRDefault="000D22FD">
            <w:pPr>
              <w:jc w:val="center"/>
              <w:rPr>
                <w:rFonts w:ascii="Arial" w:eastAsia="Arial" w:hAnsi="Arial" w:cs="Arial"/>
                <w:b/>
              </w:rPr>
            </w:pPr>
          </w:p>
          <w:p w14:paraId="4C1AD7F4" w14:textId="77777777" w:rsidR="000D22FD" w:rsidRDefault="000D22FD">
            <w:pPr>
              <w:jc w:val="center"/>
              <w:rPr>
                <w:rFonts w:ascii="Arial" w:eastAsia="Arial" w:hAnsi="Arial" w:cs="Arial"/>
                <w:b/>
              </w:rPr>
            </w:pPr>
          </w:p>
          <w:p w14:paraId="3CDB7F30" w14:textId="77777777" w:rsidR="000D22FD" w:rsidRDefault="00000000">
            <w:pPr>
              <w:jc w:val="center"/>
              <w:rPr>
                <w:rFonts w:ascii="Arial" w:eastAsia="Arial" w:hAnsi="Arial" w:cs="Arial"/>
                <w:b/>
              </w:rPr>
            </w:pPr>
            <w:r>
              <w:rPr>
                <w:rFonts w:ascii="Arial" w:eastAsia="Arial" w:hAnsi="Arial" w:cs="Arial"/>
                <w:b/>
              </w:rPr>
              <w:t xml:space="preserve">LAURA HORTENSIA </w:t>
            </w:r>
          </w:p>
          <w:p w14:paraId="4BAB1C38" w14:textId="77777777" w:rsidR="000D22FD" w:rsidRDefault="00000000">
            <w:pPr>
              <w:jc w:val="center"/>
              <w:rPr>
                <w:rFonts w:ascii="Arial" w:eastAsia="Arial" w:hAnsi="Arial" w:cs="Arial"/>
                <w:b/>
              </w:rPr>
            </w:pPr>
            <w:r>
              <w:rPr>
                <w:rFonts w:ascii="Arial" w:eastAsia="Arial" w:hAnsi="Arial" w:cs="Arial"/>
                <w:b/>
              </w:rPr>
              <w:t>LLAMAS HERNÁNDEZ</w:t>
            </w:r>
          </w:p>
        </w:tc>
        <w:tc>
          <w:tcPr>
            <w:tcW w:w="4561" w:type="dxa"/>
          </w:tcPr>
          <w:p w14:paraId="7E666AA1" w14:textId="77777777" w:rsidR="000D22FD" w:rsidRDefault="00000000">
            <w:pPr>
              <w:spacing w:line="360" w:lineRule="auto"/>
              <w:jc w:val="center"/>
              <w:rPr>
                <w:rFonts w:ascii="Arial" w:eastAsia="Arial" w:hAnsi="Arial" w:cs="Arial"/>
                <w:b/>
              </w:rPr>
            </w:pPr>
            <w:r>
              <w:rPr>
                <w:rFonts w:ascii="Arial" w:eastAsia="Arial" w:hAnsi="Arial" w:cs="Arial"/>
                <w:b/>
              </w:rPr>
              <w:t>MAGISTRADE EN FUNCIONES</w:t>
            </w:r>
          </w:p>
          <w:p w14:paraId="3A159DF9" w14:textId="77777777" w:rsidR="000D22FD" w:rsidRDefault="000D22FD">
            <w:pPr>
              <w:jc w:val="center"/>
              <w:rPr>
                <w:rFonts w:ascii="Arial" w:eastAsia="Arial" w:hAnsi="Arial" w:cs="Arial"/>
                <w:b/>
              </w:rPr>
            </w:pPr>
          </w:p>
          <w:p w14:paraId="6A5A1A1E" w14:textId="77777777" w:rsidR="000D22FD" w:rsidRDefault="000D22FD">
            <w:pPr>
              <w:jc w:val="center"/>
              <w:rPr>
                <w:rFonts w:ascii="Arial" w:eastAsia="Arial" w:hAnsi="Arial" w:cs="Arial"/>
                <w:b/>
              </w:rPr>
            </w:pPr>
          </w:p>
          <w:p w14:paraId="1DA8E7BD" w14:textId="77777777" w:rsidR="000D22FD" w:rsidRDefault="00000000">
            <w:pPr>
              <w:jc w:val="center"/>
              <w:rPr>
                <w:rFonts w:ascii="Arial" w:eastAsia="Arial" w:hAnsi="Arial" w:cs="Arial"/>
                <w:b/>
              </w:rPr>
            </w:pPr>
            <w:r>
              <w:rPr>
                <w:rFonts w:ascii="Arial" w:eastAsia="Arial" w:hAnsi="Arial" w:cs="Arial"/>
                <w:b/>
              </w:rPr>
              <w:t>JESÚS OCIEL</w:t>
            </w:r>
          </w:p>
          <w:p w14:paraId="73CEF448" w14:textId="77777777" w:rsidR="000D22FD" w:rsidRDefault="00000000">
            <w:pPr>
              <w:jc w:val="center"/>
              <w:rPr>
                <w:rFonts w:ascii="Arial" w:eastAsia="Arial" w:hAnsi="Arial" w:cs="Arial"/>
                <w:b/>
              </w:rPr>
            </w:pPr>
            <w:r>
              <w:rPr>
                <w:rFonts w:ascii="Arial" w:eastAsia="Arial" w:hAnsi="Arial" w:cs="Arial"/>
                <w:b/>
              </w:rPr>
              <w:t>BAENA SAUCEDO</w:t>
            </w:r>
          </w:p>
          <w:p w14:paraId="657E57F4" w14:textId="77777777" w:rsidR="000D22FD" w:rsidRDefault="000D22FD">
            <w:pPr>
              <w:rPr>
                <w:rFonts w:ascii="Times New Roman" w:eastAsia="Times New Roman" w:hAnsi="Times New Roman" w:cs="Times New Roman"/>
                <w:sz w:val="36"/>
                <w:szCs w:val="36"/>
              </w:rPr>
            </w:pPr>
          </w:p>
        </w:tc>
      </w:tr>
      <w:tr w:rsidR="000D22FD" w14:paraId="3366210C" w14:textId="77777777">
        <w:trPr>
          <w:jc w:val="center"/>
        </w:trPr>
        <w:tc>
          <w:tcPr>
            <w:tcW w:w="9120" w:type="dxa"/>
            <w:gridSpan w:val="2"/>
          </w:tcPr>
          <w:p w14:paraId="33F971CD" w14:textId="77777777" w:rsidR="000D22FD" w:rsidRDefault="00000000">
            <w:pPr>
              <w:spacing w:line="360" w:lineRule="auto"/>
              <w:jc w:val="center"/>
              <w:rPr>
                <w:rFonts w:ascii="Arial" w:eastAsia="Arial" w:hAnsi="Arial" w:cs="Arial"/>
                <w:b/>
              </w:rPr>
            </w:pPr>
            <w:r>
              <w:rPr>
                <w:rFonts w:ascii="Arial" w:eastAsia="Arial" w:hAnsi="Arial" w:cs="Arial"/>
                <w:b/>
              </w:rPr>
              <w:t>SECRETARIO GENERAL DE ACUERDOS EN FUNCIONES</w:t>
            </w:r>
          </w:p>
          <w:p w14:paraId="038F96C6" w14:textId="77777777" w:rsidR="000D22FD" w:rsidRDefault="000D22FD">
            <w:pPr>
              <w:jc w:val="center"/>
              <w:rPr>
                <w:rFonts w:ascii="Arial" w:eastAsia="Arial" w:hAnsi="Arial" w:cs="Arial"/>
                <w:b/>
              </w:rPr>
            </w:pPr>
          </w:p>
          <w:p w14:paraId="3697E07A" w14:textId="77777777" w:rsidR="000D22FD" w:rsidRDefault="000D22FD">
            <w:pPr>
              <w:jc w:val="center"/>
              <w:rPr>
                <w:rFonts w:ascii="Arial" w:eastAsia="Arial" w:hAnsi="Arial" w:cs="Arial"/>
                <w:b/>
              </w:rPr>
            </w:pPr>
          </w:p>
          <w:p w14:paraId="7B8B8B26" w14:textId="77777777" w:rsidR="000D22FD" w:rsidRDefault="00000000">
            <w:pPr>
              <w:spacing w:line="360" w:lineRule="auto"/>
              <w:jc w:val="center"/>
              <w:rPr>
                <w:rFonts w:ascii="Arial" w:eastAsia="Arial" w:hAnsi="Arial" w:cs="Arial"/>
                <w:b/>
              </w:rPr>
            </w:pPr>
            <w:r>
              <w:rPr>
                <w:rFonts w:ascii="Arial" w:eastAsia="Arial" w:hAnsi="Arial" w:cs="Arial"/>
                <w:b/>
              </w:rPr>
              <w:t>NÉSTOR ENRIQUE RIVERA LÓPEZ</w:t>
            </w:r>
          </w:p>
        </w:tc>
      </w:tr>
    </w:tbl>
    <w:p w14:paraId="700EA718" w14:textId="77777777" w:rsidR="000D22FD" w:rsidRDefault="000D22FD">
      <w:pPr>
        <w:spacing w:before="240" w:after="240" w:line="360" w:lineRule="auto"/>
        <w:jc w:val="both"/>
        <w:rPr>
          <w:rFonts w:ascii="Arial" w:eastAsia="Arial" w:hAnsi="Arial" w:cs="Arial"/>
        </w:rPr>
      </w:pPr>
      <w:bookmarkStart w:id="125" w:name="_heading=h.m6gfpi3lhxw6" w:colFirst="0" w:colLast="0"/>
      <w:bookmarkEnd w:id="125"/>
    </w:p>
    <w:sectPr w:rsidR="000D22FD">
      <w:headerReference w:type="even" r:id="rId14"/>
      <w:headerReference w:type="default" r:id="rId15"/>
      <w:footerReference w:type="even" r:id="rId16"/>
      <w:footerReference w:type="default" r:id="rId17"/>
      <w:headerReference w:type="first" r:id="rId18"/>
      <w:footerReference w:type="first" r:id="rId19"/>
      <w:pgSz w:w="12240" w:h="20160"/>
      <w:pgMar w:top="1417" w:right="1701" w:bottom="1417" w:left="1701" w:header="709"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F6832" w14:textId="77777777" w:rsidR="00CA3D3A" w:rsidRDefault="00CA3D3A">
      <w:r>
        <w:separator/>
      </w:r>
    </w:p>
  </w:endnote>
  <w:endnote w:type="continuationSeparator" w:id="0">
    <w:p w14:paraId="4782FC9E" w14:textId="77777777" w:rsidR="00CA3D3A" w:rsidRDefault="00CA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93AB6" w14:textId="77777777" w:rsidR="00A552D2" w:rsidRDefault="00A552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B61F" w14:textId="77777777" w:rsidR="00A552D2" w:rsidRDefault="00A552D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DE611" w14:textId="77777777" w:rsidR="00A552D2" w:rsidRDefault="00A552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722C4" w14:textId="77777777" w:rsidR="00CA3D3A" w:rsidRDefault="00CA3D3A">
      <w:r>
        <w:separator/>
      </w:r>
    </w:p>
  </w:footnote>
  <w:footnote w:type="continuationSeparator" w:id="0">
    <w:p w14:paraId="41CD0E43" w14:textId="77777777" w:rsidR="00CA3D3A" w:rsidRDefault="00CA3D3A">
      <w:r>
        <w:continuationSeparator/>
      </w:r>
    </w:p>
  </w:footnote>
  <w:footnote w:id="1">
    <w:p w14:paraId="2BF11FFB" w14:textId="77777777" w:rsidR="000D22FD" w:rsidRPr="00BA0859" w:rsidRDefault="00000000" w:rsidP="00BA0859">
      <w:pPr>
        <w:jc w:val="both"/>
        <w:rPr>
          <w:rFonts w:ascii="Arial" w:eastAsia="Arial" w:hAnsi="Arial" w:cs="Arial"/>
          <w:sz w:val="20"/>
          <w:szCs w:val="20"/>
        </w:rPr>
      </w:pPr>
      <w:r w:rsidRPr="00BA0859">
        <w:rPr>
          <w:rFonts w:ascii="Arial" w:hAnsi="Arial" w:cs="Arial"/>
          <w:sz w:val="20"/>
          <w:szCs w:val="20"/>
          <w:vertAlign w:val="superscript"/>
        </w:rPr>
        <w:footnoteRef/>
      </w:r>
      <w:r w:rsidRPr="00BA0859">
        <w:rPr>
          <w:rFonts w:ascii="Arial" w:eastAsia="Arial" w:hAnsi="Arial" w:cs="Arial"/>
          <w:sz w:val="20"/>
          <w:szCs w:val="20"/>
        </w:rPr>
        <w:t xml:space="preserve"> Encargada de despacho de la Secretaría de Estudio de la ponencia II.</w:t>
      </w:r>
    </w:p>
  </w:footnote>
  <w:footnote w:id="2">
    <w:p w14:paraId="5C64B65A" w14:textId="77777777" w:rsidR="000D22FD" w:rsidRPr="00BA0859" w:rsidRDefault="00000000" w:rsidP="00BA0859">
      <w:pPr>
        <w:jc w:val="both"/>
        <w:rPr>
          <w:rFonts w:ascii="Arial" w:eastAsia="Arial" w:hAnsi="Arial" w:cs="Arial"/>
          <w:sz w:val="20"/>
          <w:szCs w:val="20"/>
        </w:rPr>
      </w:pPr>
      <w:r w:rsidRPr="00BA0859">
        <w:rPr>
          <w:rFonts w:ascii="Arial" w:hAnsi="Arial" w:cs="Arial"/>
          <w:sz w:val="20"/>
          <w:szCs w:val="20"/>
          <w:vertAlign w:val="superscript"/>
        </w:rPr>
        <w:footnoteRef/>
      </w:r>
      <w:r w:rsidRPr="00BA0859">
        <w:rPr>
          <w:rFonts w:ascii="Arial" w:eastAsia="Arial" w:hAnsi="Arial" w:cs="Arial"/>
          <w:sz w:val="20"/>
          <w:szCs w:val="20"/>
        </w:rPr>
        <w:t xml:space="preserve"> Todas las fechas corresponden al 2023, salvo precisión en contrario. </w:t>
      </w:r>
    </w:p>
  </w:footnote>
  <w:footnote w:id="3">
    <w:p w14:paraId="1EB47031" w14:textId="77777777" w:rsidR="000D22FD" w:rsidRPr="00BA0859" w:rsidRDefault="00000000" w:rsidP="00BA0859">
      <w:pPr>
        <w:tabs>
          <w:tab w:val="left" w:pos="567"/>
        </w:tabs>
        <w:ind w:right="36"/>
        <w:jc w:val="both"/>
        <w:rPr>
          <w:rFonts w:ascii="Arial" w:eastAsia="Arial" w:hAnsi="Arial" w:cs="Arial"/>
          <w:sz w:val="20"/>
          <w:szCs w:val="20"/>
        </w:rPr>
      </w:pPr>
      <w:r w:rsidRPr="00BA0859">
        <w:rPr>
          <w:rFonts w:ascii="Arial" w:hAnsi="Arial" w:cs="Arial"/>
          <w:sz w:val="20"/>
          <w:szCs w:val="20"/>
          <w:vertAlign w:val="superscript"/>
        </w:rPr>
        <w:footnoteRef/>
      </w:r>
      <w:r w:rsidRPr="00BA0859">
        <w:rPr>
          <w:rFonts w:ascii="Arial" w:eastAsia="Arial" w:hAnsi="Arial" w:cs="Arial"/>
          <w:i/>
          <w:sz w:val="20"/>
          <w:szCs w:val="20"/>
        </w:rPr>
        <w:t xml:space="preserve"> Precampaña</w:t>
      </w:r>
      <w:r w:rsidRPr="00BA0859">
        <w:rPr>
          <w:rFonts w:ascii="Arial" w:eastAsia="Arial" w:hAnsi="Arial" w:cs="Arial"/>
          <w:sz w:val="20"/>
          <w:szCs w:val="20"/>
        </w:rPr>
        <w:t xml:space="preserve">: Del 5 de diciembre de 2023 al 3 de enero; </w:t>
      </w:r>
      <w:r w:rsidRPr="00BA0859">
        <w:rPr>
          <w:rFonts w:ascii="Arial" w:eastAsia="Arial" w:hAnsi="Arial" w:cs="Arial"/>
          <w:i/>
          <w:sz w:val="20"/>
          <w:szCs w:val="20"/>
        </w:rPr>
        <w:t>Campaña</w:t>
      </w:r>
      <w:r w:rsidRPr="00BA0859">
        <w:rPr>
          <w:rFonts w:ascii="Arial" w:eastAsia="Arial" w:hAnsi="Arial" w:cs="Arial"/>
          <w:sz w:val="20"/>
          <w:szCs w:val="20"/>
        </w:rPr>
        <w:t xml:space="preserve">: Del 15 de abril al 29 de mayo; </w:t>
      </w:r>
      <w:r w:rsidRPr="00BA0859">
        <w:rPr>
          <w:rFonts w:ascii="Arial" w:eastAsia="Arial" w:hAnsi="Arial" w:cs="Arial"/>
          <w:i/>
          <w:sz w:val="20"/>
          <w:szCs w:val="20"/>
        </w:rPr>
        <w:t>Veda Electoral</w:t>
      </w:r>
      <w:r w:rsidRPr="00BA0859">
        <w:rPr>
          <w:rFonts w:ascii="Arial" w:eastAsia="Arial" w:hAnsi="Arial" w:cs="Arial"/>
          <w:sz w:val="20"/>
          <w:szCs w:val="20"/>
        </w:rPr>
        <w:t xml:space="preserve">: 30 de mayo al 2 de junio; </w:t>
      </w:r>
      <w:r w:rsidRPr="00BA0859">
        <w:rPr>
          <w:rFonts w:ascii="Arial" w:eastAsia="Arial" w:hAnsi="Arial" w:cs="Arial"/>
          <w:i/>
          <w:sz w:val="20"/>
          <w:szCs w:val="20"/>
        </w:rPr>
        <w:t>Jornada Electoral</w:t>
      </w:r>
      <w:r w:rsidRPr="00BA0859">
        <w:rPr>
          <w:rFonts w:ascii="Arial" w:eastAsia="Arial" w:hAnsi="Arial" w:cs="Arial"/>
          <w:sz w:val="20"/>
          <w:szCs w:val="20"/>
        </w:rPr>
        <w:t>: El 2 de junio. Todas las fechas corresponden al 2024, salvo precisión en contrario.</w:t>
      </w:r>
    </w:p>
  </w:footnote>
  <w:footnote w:id="4">
    <w:p w14:paraId="0B40C4F2" w14:textId="3D29A582" w:rsidR="000D22FD" w:rsidRPr="00BA0859" w:rsidRDefault="00000000" w:rsidP="00BA0859">
      <w:pPr>
        <w:jc w:val="both"/>
        <w:rPr>
          <w:rFonts w:ascii="Arial" w:hAnsi="Arial" w:cs="Arial"/>
          <w:sz w:val="20"/>
          <w:szCs w:val="20"/>
          <w:highlight w:val="yellow"/>
        </w:rPr>
      </w:pPr>
      <w:r w:rsidRPr="00BA0859">
        <w:rPr>
          <w:rFonts w:ascii="Arial" w:hAnsi="Arial" w:cs="Arial"/>
          <w:sz w:val="20"/>
          <w:szCs w:val="20"/>
          <w:vertAlign w:val="superscript"/>
        </w:rPr>
        <w:footnoteRef/>
      </w:r>
      <w:r w:rsidRPr="00BA0859">
        <w:rPr>
          <w:rFonts w:ascii="Arial" w:eastAsia="Arial" w:hAnsi="Arial" w:cs="Arial"/>
          <w:sz w:val="20"/>
          <w:szCs w:val="20"/>
        </w:rPr>
        <w:t xml:space="preserve"> El 16 de octubre, se presentó el recurso de apelación por el C. Brandon Amauri Cardona Mejía, representante del PRI</w:t>
      </w:r>
      <w:r w:rsidR="00BA0859">
        <w:rPr>
          <w:rFonts w:ascii="Arial" w:eastAsia="Arial" w:hAnsi="Arial" w:cs="Arial"/>
          <w:sz w:val="20"/>
          <w:szCs w:val="20"/>
        </w:rPr>
        <w:t xml:space="preserve"> y</w:t>
      </w:r>
      <w:r w:rsidRPr="00BA0859">
        <w:rPr>
          <w:rFonts w:ascii="Arial" w:eastAsia="Arial" w:hAnsi="Arial" w:cs="Arial"/>
          <w:sz w:val="20"/>
          <w:szCs w:val="20"/>
        </w:rPr>
        <w:t xml:space="preserve">, el </w:t>
      </w:r>
      <w:r w:rsidR="00BA0859" w:rsidRPr="00BA0859">
        <w:rPr>
          <w:rFonts w:ascii="Arial" w:eastAsia="Arial" w:hAnsi="Arial" w:cs="Arial"/>
          <w:sz w:val="20"/>
          <w:szCs w:val="20"/>
        </w:rPr>
        <w:t>17</w:t>
      </w:r>
      <w:r w:rsidR="00BA0859">
        <w:rPr>
          <w:rFonts w:ascii="Arial" w:eastAsia="Arial" w:hAnsi="Arial" w:cs="Arial"/>
          <w:sz w:val="20"/>
          <w:szCs w:val="20"/>
        </w:rPr>
        <w:t xml:space="preserve"> </w:t>
      </w:r>
      <w:r w:rsidRPr="00BA0859">
        <w:rPr>
          <w:rFonts w:ascii="Arial" w:eastAsia="Arial" w:hAnsi="Arial" w:cs="Arial"/>
          <w:sz w:val="20"/>
          <w:szCs w:val="20"/>
        </w:rPr>
        <w:t>siguiente, se presentaron los recursos por José Ángel Rodríguez Márquez y Jesús Ricardo Barba Parra, representantes de PRD y M</w:t>
      </w:r>
      <w:r w:rsidR="00BA0859">
        <w:rPr>
          <w:rFonts w:ascii="Arial" w:eastAsia="Arial" w:hAnsi="Arial" w:cs="Arial"/>
          <w:sz w:val="20"/>
          <w:szCs w:val="20"/>
        </w:rPr>
        <w:t>orena, respectivamente</w:t>
      </w:r>
      <w:r w:rsidRPr="00BA0859">
        <w:rPr>
          <w:rFonts w:ascii="Arial" w:eastAsia="Arial" w:hAnsi="Arial" w:cs="Arial"/>
          <w:sz w:val="20"/>
          <w:szCs w:val="20"/>
        </w:rPr>
        <w:t>.</w:t>
      </w:r>
    </w:p>
  </w:footnote>
  <w:footnote w:id="5">
    <w:p w14:paraId="4ED033C8" w14:textId="0EE8A98D" w:rsidR="000D22FD" w:rsidRPr="00BA0859" w:rsidRDefault="00000000" w:rsidP="00BA0859">
      <w:pPr>
        <w:jc w:val="both"/>
        <w:rPr>
          <w:rFonts w:ascii="Arial" w:eastAsia="Arial" w:hAnsi="Arial" w:cs="Arial"/>
          <w:sz w:val="20"/>
          <w:szCs w:val="20"/>
          <w:highlight w:val="yellow"/>
        </w:rPr>
      </w:pPr>
      <w:r w:rsidRPr="00BA0859">
        <w:rPr>
          <w:rFonts w:ascii="Arial" w:hAnsi="Arial" w:cs="Arial"/>
          <w:sz w:val="20"/>
          <w:szCs w:val="20"/>
          <w:vertAlign w:val="superscript"/>
        </w:rPr>
        <w:footnoteRef/>
      </w:r>
      <w:r w:rsidRPr="00BA0859">
        <w:rPr>
          <w:rFonts w:ascii="Arial" w:eastAsia="Arial" w:hAnsi="Arial" w:cs="Arial"/>
          <w:sz w:val="20"/>
          <w:szCs w:val="20"/>
        </w:rPr>
        <w:t xml:space="preserve"> El 20 de octubre, se recibió el recurso de apelación presentado por el C. Brandon Amauri Cardona Mejía, posteriormente, </w:t>
      </w:r>
      <w:r w:rsidR="00BA0859">
        <w:rPr>
          <w:rFonts w:ascii="Arial" w:eastAsia="Arial" w:hAnsi="Arial" w:cs="Arial"/>
          <w:sz w:val="20"/>
          <w:szCs w:val="20"/>
        </w:rPr>
        <w:t xml:space="preserve">y </w:t>
      </w:r>
      <w:r w:rsidRPr="00BA0859">
        <w:rPr>
          <w:rFonts w:ascii="Arial" w:eastAsia="Arial" w:hAnsi="Arial" w:cs="Arial"/>
          <w:sz w:val="20"/>
          <w:szCs w:val="20"/>
        </w:rPr>
        <w:t>el 21</w:t>
      </w:r>
      <w:r w:rsidR="00BA0859">
        <w:rPr>
          <w:rFonts w:ascii="Arial" w:eastAsia="Arial" w:hAnsi="Arial" w:cs="Arial"/>
          <w:sz w:val="20"/>
          <w:szCs w:val="20"/>
        </w:rPr>
        <w:t xml:space="preserve"> consecuente</w:t>
      </w:r>
      <w:r w:rsidRPr="00BA0859">
        <w:rPr>
          <w:rFonts w:ascii="Arial" w:eastAsia="Arial" w:hAnsi="Arial" w:cs="Arial"/>
          <w:sz w:val="20"/>
          <w:szCs w:val="20"/>
        </w:rPr>
        <w:t>, se recibieron los de José Ángel Rodríguez Márquez y Jesús Ricardo Barba Parra.</w:t>
      </w:r>
    </w:p>
  </w:footnote>
  <w:footnote w:id="6">
    <w:p w14:paraId="245F5E84" w14:textId="77777777" w:rsidR="000D22FD" w:rsidRPr="00BA0859" w:rsidRDefault="00000000" w:rsidP="00BA0859">
      <w:pPr>
        <w:jc w:val="both"/>
        <w:rPr>
          <w:rFonts w:ascii="Arial" w:eastAsia="Arial" w:hAnsi="Arial" w:cs="Arial"/>
          <w:sz w:val="20"/>
          <w:szCs w:val="20"/>
        </w:rPr>
      </w:pPr>
      <w:r w:rsidRPr="00BA0859">
        <w:rPr>
          <w:rFonts w:ascii="Arial" w:hAnsi="Arial" w:cs="Arial"/>
          <w:sz w:val="20"/>
          <w:szCs w:val="20"/>
          <w:vertAlign w:val="superscript"/>
        </w:rPr>
        <w:footnoteRef/>
      </w:r>
      <w:r w:rsidRPr="00BA0859">
        <w:rPr>
          <w:rFonts w:ascii="Arial" w:hAnsi="Arial" w:cs="Arial"/>
          <w:sz w:val="20"/>
          <w:szCs w:val="20"/>
        </w:rPr>
        <w:t xml:space="preserve"> </w:t>
      </w:r>
      <w:r w:rsidRPr="00BA0859">
        <w:rPr>
          <w:rFonts w:ascii="Arial" w:eastAsia="Arial" w:hAnsi="Arial" w:cs="Arial"/>
          <w:sz w:val="20"/>
          <w:szCs w:val="20"/>
        </w:rPr>
        <w:t xml:space="preserve">Artículo 17.- […] </w:t>
      </w:r>
    </w:p>
    <w:p w14:paraId="79B9C624" w14:textId="77777777" w:rsidR="000D22FD" w:rsidRPr="00BA0859" w:rsidRDefault="00000000" w:rsidP="00BA0859">
      <w:pPr>
        <w:jc w:val="both"/>
        <w:rPr>
          <w:rFonts w:ascii="Arial" w:eastAsia="Arial" w:hAnsi="Arial" w:cs="Arial"/>
          <w:sz w:val="20"/>
          <w:szCs w:val="20"/>
        </w:rPr>
      </w:pPr>
      <w:r w:rsidRPr="00BA0859">
        <w:rPr>
          <w:rFonts w:ascii="Arial" w:eastAsia="Arial" w:hAnsi="Arial" w:cs="Arial"/>
          <w:sz w:val="20"/>
          <w:szCs w:val="20"/>
        </w:rPr>
        <w:t xml:space="preserve">Apartado B. El Sistema Estatal Electoral se regirá por los principios rectores de certeza, imparcialidad, independencia, legalidad, máxima publicidad, definitividad y objetividad. […] </w:t>
      </w:r>
    </w:p>
    <w:p w14:paraId="66F34B43" w14:textId="77777777" w:rsidR="000D22FD" w:rsidRPr="00BA0859" w:rsidRDefault="00000000" w:rsidP="00BA0859">
      <w:pPr>
        <w:jc w:val="both"/>
        <w:rPr>
          <w:rFonts w:ascii="Arial" w:hAnsi="Arial" w:cs="Arial"/>
          <w:sz w:val="20"/>
          <w:szCs w:val="20"/>
        </w:rPr>
      </w:pPr>
      <w:r w:rsidRPr="00BA0859">
        <w:rPr>
          <w:rFonts w:ascii="Arial" w:eastAsia="Arial" w:hAnsi="Arial" w:cs="Arial"/>
          <w:sz w:val="20"/>
          <w:szCs w:val="20"/>
        </w:rPr>
        <w:t xml:space="preserve">El Instituto Estatal Electoral, como ente de interés público, será autoridad en la materia, actuará con autonomía en su funcionamiento, en el ejercicio de su presupuesto y con independencia en sus decisiones, y contará con un órgano de dirección superior integrado por un consejero Presidente y seis consejeros electorales, con derecho a voz y voto; el Secretario Ejecutivo y los representantes de los partidos políticos concurrirán a las sesiones sólo con derecho a voz; cada partido político contará con un representante en dicho órgano. […] </w:t>
      </w:r>
    </w:p>
  </w:footnote>
  <w:footnote w:id="7">
    <w:p w14:paraId="1E9B30AB" w14:textId="77777777" w:rsidR="000D22FD" w:rsidRPr="00BA0859" w:rsidRDefault="00000000" w:rsidP="00BA0859">
      <w:pPr>
        <w:jc w:val="both"/>
        <w:rPr>
          <w:rFonts w:ascii="Arial" w:eastAsia="Arial" w:hAnsi="Arial" w:cs="Arial"/>
          <w:sz w:val="20"/>
          <w:szCs w:val="20"/>
        </w:rPr>
      </w:pPr>
      <w:r w:rsidRPr="00BA0859">
        <w:rPr>
          <w:rFonts w:ascii="Arial" w:hAnsi="Arial" w:cs="Arial"/>
          <w:sz w:val="20"/>
          <w:szCs w:val="20"/>
          <w:vertAlign w:val="superscript"/>
        </w:rPr>
        <w:footnoteRef/>
      </w:r>
      <w:r w:rsidRPr="00BA0859">
        <w:rPr>
          <w:rFonts w:ascii="Arial" w:hAnsi="Arial" w:cs="Arial"/>
          <w:sz w:val="20"/>
          <w:szCs w:val="20"/>
        </w:rPr>
        <w:t xml:space="preserve"> </w:t>
      </w:r>
      <w:r w:rsidRPr="00BA0859">
        <w:rPr>
          <w:rFonts w:ascii="Arial" w:eastAsia="Arial" w:hAnsi="Arial" w:cs="Arial"/>
          <w:sz w:val="20"/>
          <w:szCs w:val="20"/>
        </w:rPr>
        <w:t>Artículo 66.- El Instituto es un organismo público dotado de personalidad jurídica y patrimonio propio, así como profesional en su desempeño; gozará de autonomía en su funcionamiento e independencia en sus decisiones y es el depositario del ejercicio de la función estatal de organizar las elecciones, así como los procesos de participación ciudadana y la educación cívica en el Estado, en los términos de las leyes de la materia. Sus principios rectores serán la certeza, la legalidad, la imparcialidad, la independencia, máxima publicidad, definitividad y objetividad, paridad y se realizarán con perspectiva de género. […]</w:t>
      </w:r>
    </w:p>
  </w:footnote>
  <w:footnote w:id="8">
    <w:p w14:paraId="42A6D61B" w14:textId="77777777" w:rsidR="000D22FD" w:rsidRPr="00BA0859" w:rsidRDefault="00000000" w:rsidP="00BA0859">
      <w:pPr>
        <w:jc w:val="both"/>
        <w:rPr>
          <w:rFonts w:ascii="Arial" w:eastAsia="Arial" w:hAnsi="Arial" w:cs="Arial"/>
          <w:sz w:val="20"/>
          <w:szCs w:val="20"/>
        </w:rPr>
      </w:pPr>
      <w:r w:rsidRPr="00BA0859">
        <w:rPr>
          <w:rFonts w:ascii="Arial" w:hAnsi="Arial" w:cs="Arial"/>
          <w:sz w:val="20"/>
          <w:szCs w:val="20"/>
          <w:vertAlign w:val="superscript"/>
        </w:rPr>
        <w:footnoteRef/>
      </w:r>
      <w:r w:rsidRPr="00BA0859">
        <w:rPr>
          <w:rFonts w:ascii="Arial" w:hAnsi="Arial" w:cs="Arial"/>
          <w:sz w:val="20"/>
          <w:szCs w:val="20"/>
        </w:rPr>
        <w:t xml:space="preserve"> </w:t>
      </w:r>
      <w:r w:rsidRPr="00BA0859">
        <w:rPr>
          <w:rFonts w:ascii="Arial" w:eastAsia="Arial" w:hAnsi="Arial" w:cs="Arial"/>
          <w:sz w:val="20"/>
          <w:szCs w:val="20"/>
        </w:rPr>
        <w:t>Artículo 104.- […]</w:t>
      </w:r>
    </w:p>
    <w:p w14:paraId="15709650" w14:textId="77777777" w:rsidR="000D22FD" w:rsidRPr="00BA0859" w:rsidRDefault="00000000" w:rsidP="00BA0859">
      <w:pPr>
        <w:jc w:val="both"/>
        <w:rPr>
          <w:rFonts w:ascii="Arial" w:eastAsia="Arial" w:hAnsi="Arial" w:cs="Arial"/>
          <w:sz w:val="20"/>
          <w:szCs w:val="20"/>
        </w:rPr>
      </w:pPr>
      <w:r w:rsidRPr="00BA0859">
        <w:rPr>
          <w:rFonts w:ascii="Arial" w:eastAsia="Arial" w:hAnsi="Arial" w:cs="Arial"/>
          <w:sz w:val="20"/>
          <w:szCs w:val="20"/>
        </w:rPr>
        <w:t xml:space="preserve">1. Corresponde a los Organismos Públicos Locales ejercer funciones en las siguientes materias: </w:t>
      </w:r>
    </w:p>
    <w:p w14:paraId="1B434000" w14:textId="77777777" w:rsidR="000D22FD" w:rsidRPr="00BA0859" w:rsidRDefault="00000000" w:rsidP="00BA0859">
      <w:pPr>
        <w:jc w:val="both"/>
        <w:rPr>
          <w:rFonts w:ascii="Arial" w:hAnsi="Arial" w:cs="Arial"/>
          <w:sz w:val="20"/>
          <w:szCs w:val="20"/>
        </w:rPr>
      </w:pPr>
      <w:r w:rsidRPr="00BA0859">
        <w:rPr>
          <w:rFonts w:ascii="Arial" w:eastAsia="Arial" w:hAnsi="Arial" w:cs="Arial"/>
          <w:sz w:val="20"/>
          <w:szCs w:val="20"/>
        </w:rPr>
        <w:t>a) Aplicar las disposiciones generales, reglas, lineamientos, criterios y formatos que, en ejercicio de las facultades que le confiere la Constitución y esta Ley, establezca el Instituto; […]</w:t>
      </w:r>
    </w:p>
  </w:footnote>
  <w:footnote w:id="9">
    <w:p w14:paraId="7DFAF7AB" w14:textId="77777777" w:rsidR="000D22FD" w:rsidRPr="00BA0859" w:rsidRDefault="00000000" w:rsidP="00BA0859">
      <w:pPr>
        <w:jc w:val="both"/>
        <w:rPr>
          <w:rFonts w:ascii="Arial" w:eastAsia="Arial" w:hAnsi="Arial" w:cs="Arial"/>
          <w:sz w:val="20"/>
          <w:szCs w:val="20"/>
        </w:rPr>
      </w:pPr>
      <w:r w:rsidRPr="00BA0859">
        <w:rPr>
          <w:rFonts w:ascii="Arial" w:hAnsi="Arial" w:cs="Arial"/>
          <w:sz w:val="20"/>
          <w:szCs w:val="20"/>
          <w:vertAlign w:val="superscript"/>
        </w:rPr>
        <w:footnoteRef/>
      </w:r>
      <w:r w:rsidRPr="00BA0859">
        <w:rPr>
          <w:rFonts w:ascii="Arial" w:hAnsi="Arial" w:cs="Arial"/>
          <w:sz w:val="20"/>
          <w:szCs w:val="20"/>
        </w:rPr>
        <w:t xml:space="preserve"> </w:t>
      </w:r>
      <w:r w:rsidRPr="00BA0859">
        <w:rPr>
          <w:rFonts w:ascii="Arial" w:eastAsia="Arial" w:hAnsi="Arial" w:cs="Arial"/>
          <w:sz w:val="20"/>
          <w:szCs w:val="20"/>
        </w:rPr>
        <w:t>Artículo 7.-[..]</w:t>
      </w:r>
    </w:p>
    <w:p w14:paraId="1FFC59C1" w14:textId="77777777" w:rsidR="000D22FD" w:rsidRPr="00BA0859" w:rsidRDefault="00000000" w:rsidP="00BA0859">
      <w:pPr>
        <w:jc w:val="both"/>
        <w:rPr>
          <w:rFonts w:ascii="Arial" w:eastAsia="Arial" w:hAnsi="Arial" w:cs="Arial"/>
          <w:sz w:val="20"/>
          <w:szCs w:val="20"/>
        </w:rPr>
      </w:pPr>
      <w:r w:rsidRPr="00BA0859">
        <w:rPr>
          <w:rFonts w:ascii="Arial" w:eastAsia="Arial" w:hAnsi="Arial" w:cs="Arial"/>
          <w:sz w:val="20"/>
          <w:szCs w:val="20"/>
        </w:rPr>
        <w:t xml:space="preserve">1. Para el cumplimiento de sus atribuciones corresponde al Consejo: </w:t>
      </w:r>
    </w:p>
    <w:p w14:paraId="2F0BF3B1" w14:textId="77777777" w:rsidR="000D22FD" w:rsidRPr="00BA0859" w:rsidRDefault="00000000" w:rsidP="00BA0859">
      <w:pPr>
        <w:jc w:val="both"/>
        <w:rPr>
          <w:rFonts w:ascii="Arial" w:hAnsi="Arial" w:cs="Arial"/>
          <w:sz w:val="20"/>
          <w:szCs w:val="20"/>
        </w:rPr>
      </w:pPr>
      <w:r w:rsidRPr="00BA0859">
        <w:rPr>
          <w:rFonts w:ascii="Arial" w:eastAsia="Arial" w:hAnsi="Arial" w:cs="Arial"/>
          <w:sz w:val="20"/>
          <w:szCs w:val="20"/>
        </w:rPr>
        <w:t>I. Expedir los reglamentos, lineamientos, criterios y demás normatividad interna necesaria para el buen funcionamiento y cumplimiento de los fines del Instituto; […]</w:t>
      </w:r>
    </w:p>
  </w:footnote>
  <w:footnote w:id="10">
    <w:p w14:paraId="78909813" w14:textId="77777777" w:rsidR="000D22FD" w:rsidRPr="00BA0859" w:rsidRDefault="00000000" w:rsidP="00BA0859">
      <w:pPr>
        <w:jc w:val="both"/>
        <w:rPr>
          <w:rFonts w:ascii="Arial" w:eastAsia="Arial" w:hAnsi="Arial" w:cs="Arial"/>
          <w:sz w:val="20"/>
          <w:szCs w:val="20"/>
        </w:rPr>
      </w:pPr>
      <w:r w:rsidRPr="00BA0859">
        <w:rPr>
          <w:rFonts w:ascii="Arial" w:hAnsi="Arial" w:cs="Arial"/>
          <w:sz w:val="20"/>
          <w:szCs w:val="20"/>
          <w:vertAlign w:val="superscript"/>
        </w:rPr>
        <w:footnoteRef/>
      </w:r>
      <w:r w:rsidRPr="00BA0859">
        <w:rPr>
          <w:rFonts w:ascii="Arial" w:hAnsi="Arial" w:cs="Arial"/>
          <w:sz w:val="20"/>
          <w:szCs w:val="20"/>
        </w:rPr>
        <w:t xml:space="preserve"> </w:t>
      </w:r>
      <w:r w:rsidRPr="00BA0859">
        <w:rPr>
          <w:rFonts w:ascii="Arial" w:eastAsia="Arial" w:hAnsi="Arial" w:cs="Arial"/>
          <w:sz w:val="20"/>
          <w:szCs w:val="20"/>
        </w:rPr>
        <w:t>Artículo 41. -[…]</w:t>
      </w:r>
    </w:p>
    <w:p w14:paraId="5E271BBE" w14:textId="77777777" w:rsidR="000D22FD" w:rsidRPr="00BA0859" w:rsidRDefault="00000000" w:rsidP="00BA0859">
      <w:pPr>
        <w:jc w:val="both"/>
        <w:rPr>
          <w:rFonts w:ascii="Arial" w:eastAsia="Arial" w:hAnsi="Arial" w:cs="Arial"/>
          <w:sz w:val="20"/>
          <w:szCs w:val="20"/>
        </w:rPr>
      </w:pPr>
      <w:r w:rsidRPr="00BA0859">
        <w:rPr>
          <w:rFonts w:ascii="Arial" w:eastAsia="Arial" w:hAnsi="Arial" w:cs="Arial"/>
          <w:sz w:val="20"/>
          <w:szCs w:val="20"/>
        </w:rPr>
        <w:t>V. La organización de las elecciones es una función estatal que se realiza a través del Instituto Nacional Electoral y de los organismos públicos locales, en los términos que establece esta Constitución. […]</w:t>
      </w:r>
    </w:p>
  </w:footnote>
  <w:footnote w:id="11">
    <w:p w14:paraId="1D603832" w14:textId="77777777" w:rsidR="000D22FD" w:rsidRPr="00BA0859" w:rsidRDefault="00000000" w:rsidP="00BA0859">
      <w:pPr>
        <w:jc w:val="both"/>
        <w:rPr>
          <w:rFonts w:ascii="Arial" w:eastAsia="Arial" w:hAnsi="Arial" w:cs="Arial"/>
          <w:sz w:val="20"/>
          <w:szCs w:val="20"/>
        </w:rPr>
      </w:pPr>
      <w:r w:rsidRPr="00BA0859">
        <w:rPr>
          <w:rFonts w:ascii="Arial" w:hAnsi="Arial" w:cs="Arial"/>
          <w:sz w:val="20"/>
          <w:szCs w:val="20"/>
          <w:vertAlign w:val="superscript"/>
        </w:rPr>
        <w:footnoteRef/>
      </w:r>
      <w:r w:rsidRPr="00BA0859">
        <w:rPr>
          <w:rFonts w:ascii="Arial" w:eastAsia="Arial" w:hAnsi="Arial" w:cs="Arial"/>
          <w:sz w:val="20"/>
          <w:szCs w:val="20"/>
        </w:rPr>
        <w:t xml:space="preserve"> Artículo 116. El poder público de los estados se dividirá, para su ejercicio, en Ejecutivo, Legislativo y Judicial, y no podrán reunirse dos o más de estos poderes en una sola persona o corporación, ni depositarse el legislativo en un solo individuo. […]</w:t>
      </w:r>
    </w:p>
    <w:p w14:paraId="0F58866C" w14:textId="77777777" w:rsidR="000D22FD" w:rsidRPr="00BA0859" w:rsidRDefault="00000000" w:rsidP="00BA0859">
      <w:pPr>
        <w:jc w:val="both"/>
        <w:rPr>
          <w:rFonts w:ascii="Arial" w:eastAsia="Arial" w:hAnsi="Arial" w:cs="Arial"/>
          <w:sz w:val="20"/>
          <w:szCs w:val="20"/>
        </w:rPr>
      </w:pPr>
      <w:r w:rsidRPr="00BA0859">
        <w:rPr>
          <w:rFonts w:ascii="Arial" w:eastAsia="Arial" w:hAnsi="Arial" w:cs="Arial"/>
          <w:sz w:val="20"/>
          <w:szCs w:val="20"/>
        </w:rPr>
        <w:t>IV. De conformidad con las bases establecidas en esta Constitución y las leyes generales en la materia, las Constituciones y leyes de los Estados en materia electoral, garantizarán que: […]</w:t>
      </w:r>
    </w:p>
    <w:p w14:paraId="52298FCF" w14:textId="77777777" w:rsidR="000D22FD" w:rsidRPr="00BA0859" w:rsidRDefault="00000000" w:rsidP="00BA0859">
      <w:pPr>
        <w:jc w:val="both"/>
        <w:rPr>
          <w:rFonts w:ascii="Arial" w:eastAsia="Arial" w:hAnsi="Arial" w:cs="Arial"/>
          <w:sz w:val="20"/>
          <w:szCs w:val="20"/>
        </w:rPr>
      </w:pPr>
      <w:r w:rsidRPr="00BA0859">
        <w:rPr>
          <w:rFonts w:ascii="Arial" w:eastAsia="Arial" w:hAnsi="Arial" w:cs="Arial"/>
          <w:sz w:val="20"/>
          <w:szCs w:val="20"/>
        </w:rPr>
        <w:t>b) En el ejercicio de la función electoral, a cargo de las autoridades electorales, sean principios rectores los de certeza, imparcialidad, independencia, legalidad, máxima publicidad y objetividad;</w:t>
      </w:r>
    </w:p>
    <w:p w14:paraId="1F7EE958" w14:textId="77777777" w:rsidR="000D22FD" w:rsidRPr="00BA0859" w:rsidRDefault="00000000" w:rsidP="00BA0859">
      <w:pPr>
        <w:jc w:val="both"/>
        <w:rPr>
          <w:rFonts w:ascii="Arial" w:eastAsia="Arial" w:hAnsi="Arial" w:cs="Arial"/>
          <w:sz w:val="20"/>
          <w:szCs w:val="20"/>
        </w:rPr>
      </w:pPr>
      <w:r w:rsidRPr="00BA0859">
        <w:rPr>
          <w:rFonts w:ascii="Arial" w:eastAsia="Arial" w:hAnsi="Arial" w:cs="Arial"/>
          <w:sz w:val="20"/>
          <w:szCs w:val="20"/>
        </w:rPr>
        <w:t>c) Las autoridades que tengan a su cargo la organización de las elecciones y las jurisdiccionales que resuelvan las controversias en la materia, gocen de autonomía en su funcionamiento, e independencia en sus decisiones, conforme a lo siguiente y lo que determinen las leyes: […]</w:t>
      </w:r>
    </w:p>
  </w:footnote>
  <w:footnote w:id="12">
    <w:p w14:paraId="62CA9315" w14:textId="77777777" w:rsidR="000D22FD" w:rsidRPr="00BA0859" w:rsidRDefault="00000000" w:rsidP="00BA0859">
      <w:pPr>
        <w:jc w:val="both"/>
        <w:rPr>
          <w:rFonts w:ascii="Arial" w:eastAsia="Arial" w:hAnsi="Arial" w:cs="Arial"/>
          <w:sz w:val="20"/>
          <w:szCs w:val="20"/>
        </w:rPr>
      </w:pPr>
      <w:r w:rsidRPr="00BA0859">
        <w:rPr>
          <w:rFonts w:ascii="Arial" w:hAnsi="Arial" w:cs="Arial"/>
          <w:sz w:val="20"/>
          <w:szCs w:val="20"/>
          <w:vertAlign w:val="superscript"/>
        </w:rPr>
        <w:footnoteRef/>
      </w:r>
      <w:r w:rsidRPr="00BA0859">
        <w:rPr>
          <w:rFonts w:ascii="Arial" w:eastAsia="Arial" w:hAnsi="Arial" w:cs="Arial"/>
          <w:sz w:val="20"/>
          <w:szCs w:val="20"/>
        </w:rPr>
        <w:t xml:space="preserve"> Artículo 17.- En el Estado la renovación de los Poderes Legislativo y Ejecutivo, así como los Ayuntamientos se verificarán por medio de elecciones democráticas, libres auténticas y periódicas, a través del ejercicio del sufragio universal, libre, secreto, directo e intransferible. […]</w:t>
      </w:r>
    </w:p>
  </w:footnote>
  <w:footnote w:id="13">
    <w:p w14:paraId="10797CBA" w14:textId="77777777" w:rsidR="000D22FD" w:rsidRPr="00BA0859" w:rsidRDefault="00000000" w:rsidP="00BA0859">
      <w:pPr>
        <w:jc w:val="both"/>
        <w:rPr>
          <w:rFonts w:ascii="Arial" w:hAnsi="Arial" w:cs="Arial"/>
          <w:sz w:val="20"/>
          <w:szCs w:val="20"/>
        </w:rPr>
      </w:pPr>
      <w:r w:rsidRPr="00BA0859">
        <w:rPr>
          <w:rFonts w:ascii="Arial" w:hAnsi="Arial" w:cs="Arial"/>
          <w:sz w:val="20"/>
          <w:szCs w:val="20"/>
          <w:vertAlign w:val="superscript"/>
        </w:rPr>
        <w:footnoteRef/>
      </w:r>
      <w:r w:rsidRPr="00BA0859">
        <w:rPr>
          <w:rFonts w:ascii="Arial" w:eastAsia="Arial" w:hAnsi="Arial" w:cs="Arial"/>
          <w:sz w:val="20"/>
          <w:szCs w:val="20"/>
        </w:rPr>
        <w:t xml:space="preserve"> Artículo 66.- El Instituto es un organismo público dotado de personalidad jurídica y patrimonio propio, así como profesional en su desempeño; gozará de autonomía en su funcionamiento e independencia en sus decisiones y es el depositario del ejercicio de la función estatal de organizar las elecciones, así como los procesos de participación ciudadana y la educación cívica en el Estado, en los términos de las leyes de la materia. Sus principios rectores serán la certeza, la legalidad, la imparcialidad, la independencia, máxima publicidad, definitividad y objetividad, paridad y se realizarán con perspectiva de género. El patrimonio del Instituto se integra por: […]</w:t>
      </w:r>
    </w:p>
  </w:footnote>
  <w:footnote w:id="14">
    <w:p w14:paraId="1FB294DC" w14:textId="77777777" w:rsidR="000D22FD" w:rsidRPr="00BA0859" w:rsidRDefault="00000000" w:rsidP="00BA0859">
      <w:pPr>
        <w:jc w:val="both"/>
        <w:rPr>
          <w:rFonts w:ascii="Arial" w:eastAsia="Arial" w:hAnsi="Arial" w:cs="Arial"/>
          <w:sz w:val="20"/>
          <w:szCs w:val="20"/>
        </w:rPr>
      </w:pPr>
      <w:r w:rsidRPr="00BA0859">
        <w:rPr>
          <w:rFonts w:ascii="Arial" w:hAnsi="Arial" w:cs="Arial"/>
          <w:sz w:val="20"/>
          <w:szCs w:val="20"/>
          <w:vertAlign w:val="superscript"/>
        </w:rPr>
        <w:footnoteRef/>
      </w:r>
      <w:r w:rsidRPr="00BA0859">
        <w:rPr>
          <w:rFonts w:ascii="Arial" w:hAnsi="Arial" w:cs="Arial"/>
          <w:sz w:val="20"/>
          <w:szCs w:val="20"/>
        </w:rPr>
        <w:t xml:space="preserve"> </w:t>
      </w:r>
      <w:r w:rsidRPr="00BA0859">
        <w:rPr>
          <w:rFonts w:ascii="Arial" w:eastAsia="Arial" w:hAnsi="Arial" w:cs="Arial"/>
          <w:sz w:val="20"/>
          <w:szCs w:val="20"/>
        </w:rPr>
        <w:t>Artículo 68.- Son fines del Instituto los siguientes: [...]</w:t>
      </w:r>
    </w:p>
    <w:p w14:paraId="2105729F" w14:textId="77777777" w:rsidR="000D22FD" w:rsidRPr="00BA0859" w:rsidRDefault="00000000" w:rsidP="00BA0859">
      <w:pPr>
        <w:jc w:val="both"/>
        <w:rPr>
          <w:rFonts w:ascii="Arial" w:hAnsi="Arial" w:cs="Arial"/>
          <w:sz w:val="20"/>
          <w:szCs w:val="20"/>
        </w:rPr>
      </w:pPr>
      <w:r w:rsidRPr="00BA0859">
        <w:rPr>
          <w:rFonts w:ascii="Arial" w:eastAsia="Arial" w:hAnsi="Arial" w:cs="Arial"/>
          <w:sz w:val="20"/>
          <w:szCs w:val="20"/>
        </w:rPr>
        <w:t>IX. Garantizar la paridad de género y el respeto de los derechos humanos de las mujeres en el ámbito político y electoral, así como prevenir, atender, sancionar y en su caso erradicar la violencia política contra las mujeres en razón de género, así como cumplir con las atribuciones que en esa materia le confieran la LGIPE, la LGPP, la Ley de Acceso de las Mujeres a una Vida Libre de Violencia para el Estado de Aguascalientes. [...]</w:t>
      </w:r>
    </w:p>
  </w:footnote>
  <w:footnote w:id="15">
    <w:p w14:paraId="690B082A" w14:textId="77777777" w:rsidR="000D22FD" w:rsidRPr="00BA0859" w:rsidRDefault="00000000" w:rsidP="00BA0859">
      <w:pPr>
        <w:jc w:val="both"/>
        <w:rPr>
          <w:rFonts w:ascii="Arial" w:eastAsia="Arial" w:hAnsi="Arial" w:cs="Arial"/>
          <w:sz w:val="20"/>
          <w:szCs w:val="20"/>
        </w:rPr>
      </w:pPr>
      <w:r w:rsidRPr="00BA0859">
        <w:rPr>
          <w:rFonts w:ascii="Arial" w:hAnsi="Arial" w:cs="Arial"/>
          <w:sz w:val="20"/>
          <w:szCs w:val="20"/>
          <w:vertAlign w:val="superscript"/>
        </w:rPr>
        <w:footnoteRef/>
      </w:r>
      <w:r w:rsidRPr="00BA0859">
        <w:rPr>
          <w:rFonts w:ascii="Arial" w:eastAsia="Arial" w:hAnsi="Arial" w:cs="Arial"/>
          <w:sz w:val="20"/>
          <w:szCs w:val="20"/>
        </w:rPr>
        <w:t xml:space="preserve"> Artículo 75.- Son atribuciones del Consejo, además de las establecidas en el artículo 104 de la LGIPE y que este Código no confiera a otro organismo del Instituto, las siguientes: […]</w:t>
      </w:r>
    </w:p>
    <w:p w14:paraId="67451B42" w14:textId="77777777" w:rsidR="000D22FD" w:rsidRPr="00F808F2" w:rsidRDefault="00000000" w:rsidP="00BA0859">
      <w:pPr>
        <w:jc w:val="both"/>
        <w:rPr>
          <w:rFonts w:ascii="Arial" w:hAnsi="Arial" w:cs="Arial"/>
          <w:sz w:val="20"/>
          <w:szCs w:val="20"/>
        </w:rPr>
      </w:pPr>
      <w:r w:rsidRPr="00F808F2">
        <w:rPr>
          <w:rFonts w:ascii="Arial" w:eastAsia="Arial" w:hAnsi="Arial" w:cs="Arial"/>
          <w:sz w:val="20"/>
          <w:szCs w:val="20"/>
        </w:rPr>
        <w:t>XXIX. Garantizar el principio de paridad de género, el respeto de los derechos políticos y electorales de las mujeres, así como establecer en el ámbito de sus atribuciones, mecanismos para prevenir, atender, sancionar y en su caso erradicar la violencia política contra las mujeres en razón de género. […]</w:t>
      </w:r>
    </w:p>
  </w:footnote>
  <w:footnote w:id="16">
    <w:p w14:paraId="6133914F" w14:textId="0331EE0D" w:rsidR="000D22FD" w:rsidRPr="00F808F2" w:rsidRDefault="00000000" w:rsidP="00BA0859">
      <w:pPr>
        <w:jc w:val="both"/>
        <w:rPr>
          <w:rFonts w:ascii="Arial" w:eastAsia="Arial" w:hAnsi="Arial" w:cs="Arial"/>
          <w:sz w:val="20"/>
          <w:szCs w:val="20"/>
        </w:rPr>
      </w:pPr>
      <w:r w:rsidRPr="00F808F2">
        <w:rPr>
          <w:rFonts w:ascii="Arial" w:hAnsi="Arial" w:cs="Arial"/>
          <w:sz w:val="20"/>
          <w:szCs w:val="20"/>
          <w:vertAlign w:val="superscript"/>
        </w:rPr>
        <w:footnoteRef/>
      </w:r>
      <w:r w:rsidRPr="00F808F2">
        <w:rPr>
          <w:rFonts w:ascii="Arial" w:hAnsi="Arial" w:cs="Arial"/>
          <w:sz w:val="20"/>
          <w:szCs w:val="20"/>
        </w:rPr>
        <w:t xml:space="preserve"> </w:t>
      </w:r>
      <w:r w:rsidR="00F808F2" w:rsidRPr="00F808F2">
        <w:rPr>
          <w:rFonts w:ascii="Arial" w:eastAsia="Arial" w:hAnsi="Arial" w:cs="Arial"/>
          <w:sz w:val="20"/>
          <w:szCs w:val="20"/>
        </w:rPr>
        <w:t>D</w:t>
      </w:r>
      <w:r w:rsidRPr="00F808F2">
        <w:rPr>
          <w:rFonts w:ascii="Arial" w:eastAsia="Arial" w:hAnsi="Arial" w:cs="Arial"/>
          <w:sz w:val="20"/>
          <w:szCs w:val="20"/>
        </w:rPr>
        <w:t>e rubro:</w:t>
      </w:r>
      <w:r w:rsidRPr="00F808F2">
        <w:rPr>
          <w:rFonts w:ascii="Arial" w:eastAsia="Arial" w:hAnsi="Arial" w:cs="Arial"/>
          <w:i/>
          <w:sz w:val="20"/>
          <w:szCs w:val="20"/>
        </w:rPr>
        <w:t xml:space="preserve"> “PARIDAD DE GÉNERO. LAS AUTORIDADES ADMINISTRATIVAS ELECTORALES TIENEN FACULTADES PARA ADOPTAR MEDIDAS QUE GARANTICEN EL DERECHO DE LAS MUJERES AL ACCESO A CARGOS DE ELECCIÓN POPULAR EN CONDICIONES DE IGUALDAD”</w:t>
      </w:r>
      <w:r w:rsidRPr="00F808F2">
        <w:rPr>
          <w:rFonts w:ascii="Arial" w:eastAsia="Arial" w:hAnsi="Arial" w:cs="Arial"/>
          <w:sz w:val="20"/>
          <w:szCs w:val="20"/>
        </w:rPr>
        <w:t xml:space="preserve">, disponible para su consulta en </w:t>
      </w:r>
      <w:r w:rsidRPr="00F808F2">
        <w:rPr>
          <w:rFonts w:ascii="Arial" w:eastAsia="Arial" w:hAnsi="Arial" w:cs="Arial"/>
          <w:sz w:val="20"/>
          <w:szCs w:val="20"/>
          <w:highlight w:val="white"/>
        </w:rPr>
        <w:t>Gaceta Jurisprudencia y Tesis en materia electoral, Tribunal Electoral del Poder Judicial de la Federación, año 14, número 26, 2021, páginas 36 y 37.</w:t>
      </w:r>
    </w:p>
  </w:footnote>
  <w:footnote w:id="17">
    <w:p w14:paraId="125A77D7" w14:textId="77777777" w:rsidR="000D22FD" w:rsidRPr="00BA0859" w:rsidRDefault="00000000" w:rsidP="00BA0859">
      <w:pPr>
        <w:jc w:val="both"/>
        <w:rPr>
          <w:rFonts w:ascii="Arial" w:eastAsia="Arial" w:hAnsi="Arial" w:cs="Arial"/>
          <w:sz w:val="20"/>
          <w:szCs w:val="20"/>
        </w:rPr>
      </w:pPr>
      <w:r w:rsidRPr="00F808F2">
        <w:rPr>
          <w:rFonts w:ascii="Arial" w:hAnsi="Arial" w:cs="Arial"/>
          <w:sz w:val="20"/>
          <w:szCs w:val="20"/>
          <w:vertAlign w:val="superscript"/>
        </w:rPr>
        <w:footnoteRef/>
      </w:r>
      <w:r w:rsidRPr="00F808F2">
        <w:rPr>
          <w:rFonts w:ascii="Arial" w:eastAsia="Arial" w:hAnsi="Arial" w:cs="Arial"/>
          <w:sz w:val="20"/>
          <w:szCs w:val="20"/>
        </w:rPr>
        <w:t xml:space="preserve"> Artículo 143.- Corresponde a los partidos políticos, candidaturas comunes y coaliciones el derecho de solicitar el registro de candidatos a cargos de elección popular, por conducto del presidente del Comité Directivo Estatal o su equivalente de conformidad con sus estatutos, o del representante propietario o suplente acreditado ante el Consejo respectivo; en el caso de las candidaturas comunes en los términos que establezca este Código; y en el caso de las coaliciones en los términos del convenio de coalición; Los ciudadanos que aspiren a ser registrados como candidatos independientes deberán solicitarlo por su propio derecho. […]</w:t>
      </w:r>
    </w:p>
  </w:footnote>
  <w:footnote w:id="18">
    <w:p w14:paraId="33B43B6A" w14:textId="4A01040F" w:rsidR="000D22FD" w:rsidRPr="00BA0859" w:rsidRDefault="00000000" w:rsidP="00BA0859">
      <w:pPr>
        <w:jc w:val="both"/>
        <w:rPr>
          <w:rFonts w:ascii="Arial" w:eastAsia="Arial" w:hAnsi="Arial" w:cs="Arial"/>
          <w:sz w:val="20"/>
          <w:szCs w:val="20"/>
        </w:rPr>
      </w:pPr>
      <w:r w:rsidRPr="00BA0859">
        <w:rPr>
          <w:rFonts w:ascii="Arial" w:hAnsi="Arial" w:cs="Arial"/>
          <w:sz w:val="20"/>
          <w:szCs w:val="20"/>
          <w:vertAlign w:val="superscript"/>
        </w:rPr>
        <w:footnoteRef/>
      </w:r>
      <w:r w:rsidRPr="00BA0859">
        <w:rPr>
          <w:rFonts w:ascii="Arial" w:eastAsia="Arial" w:hAnsi="Arial" w:cs="Arial"/>
          <w:sz w:val="20"/>
          <w:szCs w:val="20"/>
        </w:rPr>
        <w:t xml:space="preserve"> Artículo 41. El pueblo ejerce su soberanía por medio de los Poderes de la Unión, en los casos de la competencia de estos, y por los de los Estados y la Ciudad de México, en lo que toca a sus regímenes interiores, en los términos respectivamente establecidos por la presente Constitución Federal y las particulares de cada Estado y de la Ciudad de México, las que en ningún caso podrán contravenir las estipulaciones del Pacto </w:t>
      </w:r>
      <w:r w:rsidR="00F808F2" w:rsidRPr="00BA0859">
        <w:rPr>
          <w:rFonts w:ascii="Arial" w:eastAsia="Arial" w:hAnsi="Arial" w:cs="Arial"/>
          <w:sz w:val="20"/>
          <w:szCs w:val="20"/>
        </w:rPr>
        <w:t>Federal. [</w:t>
      </w:r>
      <w:r w:rsidRPr="00BA0859">
        <w:rPr>
          <w:rFonts w:ascii="Arial" w:eastAsia="Arial" w:hAnsi="Arial" w:cs="Arial"/>
          <w:sz w:val="20"/>
          <w:szCs w:val="20"/>
        </w:rPr>
        <w:t>…]</w:t>
      </w:r>
    </w:p>
    <w:p w14:paraId="24580FDA" w14:textId="77777777" w:rsidR="000D22FD" w:rsidRPr="00BA0859" w:rsidRDefault="00000000" w:rsidP="00BA0859">
      <w:pPr>
        <w:jc w:val="both"/>
        <w:rPr>
          <w:rFonts w:ascii="Arial" w:eastAsia="Arial" w:hAnsi="Arial" w:cs="Arial"/>
          <w:sz w:val="20"/>
          <w:szCs w:val="20"/>
        </w:rPr>
      </w:pPr>
      <w:r w:rsidRPr="00BA0859">
        <w:rPr>
          <w:rFonts w:ascii="Arial" w:eastAsia="Arial" w:hAnsi="Arial" w:cs="Arial"/>
          <w:sz w:val="20"/>
          <w:szCs w:val="20"/>
        </w:rPr>
        <w:t>3. La renovación de los poderes Legislativo y Ejecutivo se realizará mediante elecciones libres, auténticas y periódicas, conforme a las siguientes bases: […]</w:t>
      </w:r>
    </w:p>
    <w:p w14:paraId="6164D677" w14:textId="77777777" w:rsidR="000D22FD" w:rsidRPr="00BA0859" w:rsidRDefault="00000000" w:rsidP="00BA0859">
      <w:pPr>
        <w:jc w:val="both"/>
        <w:rPr>
          <w:rFonts w:ascii="Arial" w:eastAsia="Arial" w:hAnsi="Arial" w:cs="Arial"/>
          <w:sz w:val="20"/>
          <w:szCs w:val="20"/>
        </w:rPr>
      </w:pPr>
      <w:r w:rsidRPr="00BA0859">
        <w:rPr>
          <w:rFonts w:ascii="Arial" w:eastAsia="Arial" w:hAnsi="Arial" w:cs="Arial"/>
          <w:sz w:val="20"/>
          <w:szCs w:val="20"/>
        </w:rPr>
        <w:t>I. Los partidos políticos son entidades de interés público; la ley determinará las normas y requisitos para su registro legal, las formas específicas de su intervención en el proceso electoral y los derechos, obligaciones y prerrogativas que les corresponden. En la postulación de sus candidaturas, se observará el principio de paridad de género. […]</w:t>
      </w:r>
    </w:p>
  </w:footnote>
  <w:footnote w:id="19">
    <w:p w14:paraId="74847CE0" w14:textId="77777777" w:rsidR="000D22FD" w:rsidRPr="00BA0859" w:rsidRDefault="00000000" w:rsidP="00BA0859">
      <w:pPr>
        <w:jc w:val="both"/>
        <w:rPr>
          <w:rFonts w:ascii="Arial" w:eastAsia="Arial" w:hAnsi="Arial" w:cs="Arial"/>
          <w:sz w:val="20"/>
          <w:szCs w:val="20"/>
        </w:rPr>
      </w:pPr>
      <w:r w:rsidRPr="00BA0859">
        <w:rPr>
          <w:rFonts w:ascii="Arial" w:hAnsi="Arial" w:cs="Arial"/>
          <w:sz w:val="20"/>
          <w:szCs w:val="20"/>
          <w:vertAlign w:val="superscript"/>
        </w:rPr>
        <w:footnoteRef/>
      </w:r>
      <w:r w:rsidRPr="00BA0859">
        <w:rPr>
          <w:rFonts w:ascii="Arial" w:eastAsia="Arial" w:hAnsi="Arial" w:cs="Arial"/>
          <w:sz w:val="20"/>
          <w:szCs w:val="20"/>
        </w:rPr>
        <w:t xml:space="preserve"> Artículo 12.- En las elecciones estatales, participarán los partidos políticos nacionales y locales los cuales se regirán por lo dispuesto en la CPEUM, la LGPP, la LGIPE, y en lo conducente, por lo establecido en este Código. […]</w:t>
      </w:r>
    </w:p>
  </w:footnote>
  <w:footnote w:id="20">
    <w:p w14:paraId="19B7A1ED" w14:textId="77777777" w:rsidR="000D22FD" w:rsidRPr="00BA0859" w:rsidRDefault="00000000" w:rsidP="00BA0859">
      <w:pPr>
        <w:jc w:val="both"/>
        <w:rPr>
          <w:rFonts w:ascii="Arial" w:eastAsia="Arial" w:hAnsi="Arial" w:cs="Arial"/>
          <w:sz w:val="20"/>
          <w:szCs w:val="20"/>
        </w:rPr>
      </w:pPr>
      <w:r w:rsidRPr="00BA0859">
        <w:rPr>
          <w:rFonts w:ascii="Arial" w:hAnsi="Arial" w:cs="Arial"/>
          <w:sz w:val="20"/>
          <w:szCs w:val="20"/>
          <w:vertAlign w:val="superscript"/>
        </w:rPr>
        <w:footnoteRef/>
      </w:r>
      <w:r w:rsidRPr="00BA0859">
        <w:rPr>
          <w:rFonts w:ascii="Arial" w:eastAsia="Arial" w:hAnsi="Arial" w:cs="Arial"/>
          <w:sz w:val="20"/>
          <w:szCs w:val="20"/>
        </w:rPr>
        <w:t xml:space="preserve"> Artículo 41, tercer párrafo, fracción I, de la </w:t>
      </w:r>
      <w:r w:rsidRPr="00BA0859">
        <w:rPr>
          <w:rFonts w:ascii="Arial" w:eastAsia="Arial" w:hAnsi="Arial" w:cs="Arial"/>
          <w:i/>
          <w:sz w:val="20"/>
          <w:szCs w:val="20"/>
        </w:rPr>
        <w:t>Constitución General</w:t>
      </w:r>
      <w:r w:rsidRPr="00BA0859">
        <w:rPr>
          <w:rFonts w:ascii="Arial" w:eastAsia="Arial" w:hAnsi="Arial" w:cs="Arial"/>
          <w:sz w:val="20"/>
          <w:szCs w:val="20"/>
        </w:rPr>
        <w:t>.</w:t>
      </w:r>
    </w:p>
  </w:footnote>
  <w:footnote w:id="21">
    <w:p w14:paraId="34CBC103" w14:textId="77777777" w:rsidR="000D22FD" w:rsidRPr="00F808F2" w:rsidRDefault="00000000" w:rsidP="00BA0859">
      <w:pPr>
        <w:jc w:val="both"/>
        <w:rPr>
          <w:rFonts w:ascii="Arial" w:eastAsia="Arial" w:hAnsi="Arial" w:cs="Arial"/>
          <w:sz w:val="19"/>
          <w:szCs w:val="19"/>
        </w:rPr>
      </w:pPr>
      <w:r w:rsidRPr="00F808F2">
        <w:rPr>
          <w:rFonts w:ascii="Arial" w:hAnsi="Arial" w:cs="Arial"/>
          <w:sz w:val="19"/>
          <w:szCs w:val="19"/>
          <w:vertAlign w:val="superscript"/>
        </w:rPr>
        <w:footnoteRef/>
      </w:r>
      <w:r w:rsidRPr="00F808F2">
        <w:rPr>
          <w:rFonts w:ascii="Arial" w:hAnsi="Arial" w:cs="Arial"/>
          <w:sz w:val="19"/>
          <w:szCs w:val="19"/>
        </w:rPr>
        <w:t xml:space="preserve"> </w:t>
      </w:r>
      <w:r w:rsidRPr="00F808F2">
        <w:rPr>
          <w:rFonts w:ascii="Arial" w:eastAsia="Arial" w:hAnsi="Arial" w:cs="Arial"/>
          <w:sz w:val="19"/>
          <w:szCs w:val="19"/>
        </w:rPr>
        <w:t xml:space="preserve">A fin de dar respuesta a los agravios y planteamientos realizados por los recurrentes, por cuestión sistemática, se analizarán los mismos de manera conjunta, lo cual, de ninguna manera implica una afectación a las partes, ello de conformidad con la jurisprudencia 4/2000 de Sala Superior, de rubro: </w:t>
      </w:r>
      <w:r w:rsidRPr="00F808F2">
        <w:rPr>
          <w:rFonts w:ascii="Arial" w:eastAsia="Arial" w:hAnsi="Arial" w:cs="Arial"/>
          <w:i/>
          <w:sz w:val="19"/>
          <w:szCs w:val="19"/>
        </w:rPr>
        <w:t>“</w:t>
      </w:r>
      <w:r w:rsidRPr="00F808F2">
        <w:rPr>
          <w:rFonts w:ascii="Arial" w:eastAsia="Arial" w:hAnsi="Arial" w:cs="Arial"/>
          <w:i/>
          <w:sz w:val="19"/>
          <w:szCs w:val="19"/>
          <w:highlight w:val="white"/>
        </w:rPr>
        <w:t>AGRAVIOS, SU EXAMEN EN CONJUNTO O SEPARADO, NO CAUSA LESIÓN</w:t>
      </w:r>
      <w:r w:rsidRPr="00F808F2">
        <w:rPr>
          <w:rFonts w:ascii="Arial" w:eastAsia="Arial" w:hAnsi="Arial" w:cs="Arial"/>
          <w:sz w:val="19"/>
          <w:szCs w:val="19"/>
        </w:rPr>
        <w:t>”</w:t>
      </w:r>
      <w:r w:rsidRPr="00F808F2">
        <w:rPr>
          <w:rFonts w:ascii="Arial" w:eastAsia="Arial" w:hAnsi="Arial" w:cs="Arial"/>
          <w:sz w:val="19"/>
          <w:szCs w:val="19"/>
          <w:highlight w:val="white"/>
        </w:rPr>
        <w:t>.</w:t>
      </w:r>
    </w:p>
  </w:footnote>
  <w:footnote w:id="22">
    <w:p w14:paraId="07B8679C" w14:textId="77777777" w:rsidR="000D22FD" w:rsidRPr="00F808F2" w:rsidRDefault="00000000" w:rsidP="00BA0859">
      <w:pPr>
        <w:jc w:val="both"/>
        <w:rPr>
          <w:rFonts w:ascii="Arial" w:hAnsi="Arial" w:cs="Arial"/>
          <w:sz w:val="19"/>
          <w:szCs w:val="19"/>
        </w:rPr>
      </w:pPr>
      <w:r w:rsidRPr="00F808F2">
        <w:rPr>
          <w:rFonts w:ascii="Arial" w:hAnsi="Arial" w:cs="Arial"/>
          <w:sz w:val="19"/>
          <w:szCs w:val="19"/>
          <w:vertAlign w:val="superscript"/>
        </w:rPr>
        <w:footnoteRef/>
      </w:r>
      <w:r w:rsidRPr="00F808F2">
        <w:rPr>
          <w:rFonts w:ascii="Arial" w:hAnsi="Arial" w:cs="Arial"/>
          <w:sz w:val="19"/>
          <w:szCs w:val="19"/>
        </w:rPr>
        <w:t xml:space="preserve"> Véase asunto SUP-RAP-121/2020 y acumulados.</w:t>
      </w:r>
    </w:p>
  </w:footnote>
  <w:footnote w:id="23">
    <w:p w14:paraId="486B8524" w14:textId="77777777" w:rsidR="000D22FD" w:rsidRPr="00F808F2" w:rsidRDefault="00000000" w:rsidP="00BA0859">
      <w:pPr>
        <w:jc w:val="both"/>
        <w:rPr>
          <w:rFonts w:ascii="Arial" w:eastAsia="Arial" w:hAnsi="Arial" w:cs="Arial"/>
          <w:sz w:val="19"/>
          <w:szCs w:val="19"/>
        </w:rPr>
      </w:pPr>
      <w:r w:rsidRPr="00F808F2">
        <w:rPr>
          <w:rFonts w:ascii="Arial" w:hAnsi="Arial" w:cs="Arial"/>
          <w:sz w:val="19"/>
          <w:szCs w:val="19"/>
          <w:vertAlign w:val="superscript"/>
        </w:rPr>
        <w:footnoteRef/>
      </w:r>
      <w:r w:rsidRPr="00F808F2">
        <w:rPr>
          <w:rFonts w:ascii="Arial" w:eastAsia="Arial" w:hAnsi="Arial" w:cs="Arial"/>
          <w:sz w:val="19"/>
          <w:szCs w:val="19"/>
        </w:rPr>
        <w:t xml:space="preserve"> De rubro: </w:t>
      </w:r>
      <w:r w:rsidRPr="00F808F2">
        <w:rPr>
          <w:rFonts w:ascii="Arial" w:eastAsia="Arial" w:hAnsi="Arial" w:cs="Arial"/>
          <w:i/>
          <w:sz w:val="19"/>
          <w:szCs w:val="19"/>
        </w:rPr>
        <w:t>“</w:t>
      </w:r>
      <w:r w:rsidRPr="00F808F2">
        <w:rPr>
          <w:rFonts w:ascii="Arial" w:eastAsia="Arial" w:hAnsi="Arial" w:cs="Arial"/>
          <w:i/>
          <w:sz w:val="19"/>
          <w:szCs w:val="19"/>
          <w:highlight w:val="white"/>
        </w:rPr>
        <w:t>PARIDAD DE GÉNERO. LAS AUTORIDADES ADMINISTRATIVAS ELECTORALES TIENEN FACULTADES PARA ADOPTAR MEDIDAS QUE GARANTICEN EL DERECHO DE LAS MUJERES AL ACCESO A CARGOS DE ELECCIÓN POPULAR EN CONDICIONES DE IGUALDAD</w:t>
      </w:r>
      <w:r w:rsidRPr="00F808F2">
        <w:rPr>
          <w:rFonts w:ascii="Arial" w:eastAsia="Arial" w:hAnsi="Arial" w:cs="Arial"/>
          <w:sz w:val="19"/>
          <w:szCs w:val="19"/>
        </w:rPr>
        <w:t>”</w:t>
      </w:r>
      <w:r w:rsidRPr="00F808F2">
        <w:rPr>
          <w:rFonts w:ascii="Arial" w:eastAsia="Arial" w:hAnsi="Arial" w:cs="Arial"/>
          <w:sz w:val="19"/>
          <w:szCs w:val="19"/>
          <w:highlight w:val="white"/>
        </w:rPr>
        <w:t xml:space="preserve">, </w:t>
      </w:r>
      <w:r w:rsidRPr="00F808F2">
        <w:rPr>
          <w:rFonts w:ascii="Arial" w:eastAsia="Arial" w:hAnsi="Arial" w:cs="Arial"/>
          <w:sz w:val="19"/>
          <w:szCs w:val="19"/>
        </w:rPr>
        <w:t xml:space="preserve">disponible para su consulta en </w:t>
      </w:r>
      <w:r w:rsidRPr="00F808F2">
        <w:rPr>
          <w:rFonts w:ascii="Arial" w:eastAsia="Arial" w:hAnsi="Arial" w:cs="Arial"/>
          <w:sz w:val="19"/>
          <w:szCs w:val="19"/>
          <w:highlight w:val="white"/>
        </w:rPr>
        <w:t>Gaceta Jurisprudencia y Tesis en materia electoral, Tribunal Electoral del Poder Judicial de la Federación, año 14, número 26, 2021, páginas 36 y 37.</w:t>
      </w:r>
    </w:p>
  </w:footnote>
  <w:footnote w:id="24">
    <w:p w14:paraId="5FDF9C21" w14:textId="77777777" w:rsidR="000D22FD" w:rsidRPr="00F808F2" w:rsidRDefault="00000000" w:rsidP="00BA0859">
      <w:pPr>
        <w:jc w:val="both"/>
        <w:rPr>
          <w:rFonts w:ascii="Arial" w:eastAsia="Arial" w:hAnsi="Arial" w:cs="Arial"/>
          <w:sz w:val="19"/>
          <w:szCs w:val="19"/>
        </w:rPr>
      </w:pPr>
      <w:r w:rsidRPr="00F808F2">
        <w:rPr>
          <w:rFonts w:ascii="Arial" w:hAnsi="Arial" w:cs="Arial"/>
          <w:sz w:val="19"/>
          <w:szCs w:val="19"/>
          <w:vertAlign w:val="superscript"/>
        </w:rPr>
        <w:footnoteRef/>
      </w:r>
      <w:r w:rsidRPr="00F808F2">
        <w:rPr>
          <w:rFonts w:ascii="Arial" w:hAnsi="Arial" w:cs="Arial"/>
          <w:sz w:val="19"/>
          <w:szCs w:val="19"/>
        </w:rPr>
        <w:t xml:space="preserve"> </w:t>
      </w:r>
      <w:r w:rsidRPr="00F808F2">
        <w:rPr>
          <w:rFonts w:ascii="Arial" w:eastAsia="Arial" w:hAnsi="Arial" w:cs="Arial"/>
          <w:sz w:val="19"/>
          <w:szCs w:val="19"/>
        </w:rPr>
        <w:t>Artículo 143.- Corresponde a los partidos políticos, candidaturas comunes y coaliciones el derecho de solicitar el registro de candidatos a cargos de elección popular, por conducto del presidente del Comité Directivo Estatal o su equivalente de conformidad con sus estatutos, o del representante propietario o suplente acreditado ante el Consejo respectivo; en el caso de las candidaturas comunes en los términos que establezca este Código; y en el caso de las coaliciones en los términos del convenio de coalición; Los ciudadanos que aspiren a ser registrados como candidatos independientes deberán solicitarlo por su propio derecho.[…]</w:t>
      </w:r>
    </w:p>
    <w:p w14:paraId="207586F7" w14:textId="77777777" w:rsidR="000D22FD" w:rsidRPr="00F808F2" w:rsidRDefault="00000000" w:rsidP="00BA0859">
      <w:pPr>
        <w:jc w:val="both"/>
        <w:rPr>
          <w:rFonts w:ascii="Arial" w:eastAsia="Arial" w:hAnsi="Arial" w:cs="Arial"/>
          <w:sz w:val="19"/>
          <w:szCs w:val="19"/>
        </w:rPr>
      </w:pPr>
      <w:r w:rsidRPr="00F808F2">
        <w:rPr>
          <w:rFonts w:ascii="Arial" w:eastAsia="Arial" w:hAnsi="Arial" w:cs="Arial"/>
          <w:sz w:val="19"/>
          <w:szCs w:val="19"/>
        </w:rPr>
        <w:t>2. Los partidos políticos, coaliciones, candidaturas comunes y candidatos independientes que presenten ante el Consejo respectivo sus solicitudes de registro de candidatos, para las elecciones a diputados por el principio de mayoría relativa y Ayuntamiento por ambos principios, deberán cumplir con lo siguiente: […]</w:t>
      </w:r>
    </w:p>
    <w:p w14:paraId="57C77790" w14:textId="77777777" w:rsidR="000D22FD" w:rsidRPr="00F808F2" w:rsidRDefault="00000000" w:rsidP="00BA0859">
      <w:pPr>
        <w:jc w:val="both"/>
        <w:rPr>
          <w:rFonts w:ascii="Arial" w:eastAsia="Arial" w:hAnsi="Arial" w:cs="Arial"/>
          <w:sz w:val="19"/>
          <w:szCs w:val="19"/>
        </w:rPr>
      </w:pPr>
      <w:r w:rsidRPr="00F808F2">
        <w:rPr>
          <w:rFonts w:ascii="Arial" w:eastAsia="Arial" w:hAnsi="Arial" w:cs="Arial"/>
          <w:sz w:val="19"/>
          <w:szCs w:val="19"/>
        </w:rPr>
        <w:t xml:space="preserve">V. SESGO. </w:t>
      </w:r>
    </w:p>
    <w:p w14:paraId="1A42B43E" w14:textId="77777777" w:rsidR="000D22FD" w:rsidRPr="00F808F2" w:rsidRDefault="00000000" w:rsidP="00BA0859">
      <w:pPr>
        <w:jc w:val="both"/>
        <w:rPr>
          <w:rFonts w:ascii="Arial" w:hAnsi="Arial" w:cs="Arial"/>
          <w:sz w:val="19"/>
          <w:szCs w:val="19"/>
        </w:rPr>
      </w:pPr>
      <w:r w:rsidRPr="00F808F2">
        <w:rPr>
          <w:rFonts w:ascii="Arial" w:eastAsia="Arial" w:hAnsi="Arial" w:cs="Arial"/>
          <w:sz w:val="19"/>
          <w:szCs w:val="19"/>
        </w:rPr>
        <w:t>a) Los partidos políticos y coaliciones deben observar en su postulación la obligación de no destinar exclusivamente un solo género en aquellos tres distritos o dos municipios en los que tuvieron los porcentajes de votación más bajos en el Proceso Electoral Local ordinario Página 75 de 202 inmediato anterior. En el caso de las coaliciones, se tomarán los porcentajes que obtuvo cada partido político o en caso de haber ido también en coalición, a la asignación del convenio respectivo.</w:t>
      </w:r>
    </w:p>
  </w:footnote>
  <w:footnote w:id="25">
    <w:p w14:paraId="0C097BB4" w14:textId="7F43BD74" w:rsidR="000D22FD" w:rsidRPr="00F808F2" w:rsidRDefault="00000000" w:rsidP="00BA0859">
      <w:pPr>
        <w:jc w:val="both"/>
        <w:rPr>
          <w:rFonts w:ascii="Arial" w:hAnsi="Arial" w:cs="Arial"/>
          <w:sz w:val="19"/>
          <w:szCs w:val="19"/>
        </w:rPr>
      </w:pPr>
      <w:r w:rsidRPr="00F808F2">
        <w:rPr>
          <w:rFonts w:ascii="Arial" w:hAnsi="Arial" w:cs="Arial"/>
          <w:sz w:val="19"/>
          <w:szCs w:val="19"/>
          <w:vertAlign w:val="superscript"/>
        </w:rPr>
        <w:footnoteRef/>
      </w:r>
      <w:r w:rsidRPr="00F808F2">
        <w:rPr>
          <w:rFonts w:ascii="Arial" w:hAnsi="Arial" w:cs="Arial"/>
          <w:sz w:val="19"/>
          <w:szCs w:val="19"/>
        </w:rPr>
        <w:t xml:space="preserve"> Véase asuntos SM-JDC-340/2020 y acumulado, y SM-JRC-20/2021 y </w:t>
      </w:r>
      <w:r w:rsidR="005C5745" w:rsidRPr="00F808F2">
        <w:rPr>
          <w:rFonts w:ascii="Arial" w:hAnsi="Arial" w:cs="Arial"/>
          <w:sz w:val="19"/>
          <w:szCs w:val="19"/>
        </w:rPr>
        <w:t>a</w:t>
      </w:r>
      <w:r w:rsidR="00BA0859" w:rsidRPr="00F808F2">
        <w:rPr>
          <w:rFonts w:ascii="Arial" w:hAnsi="Arial" w:cs="Arial"/>
          <w:sz w:val="19"/>
          <w:szCs w:val="19"/>
        </w:rPr>
        <w:t>cumulados</w:t>
      </w:r>
      <w:r w:rsidRPr="00F808F2">
        <w:rPr>
          <w:rFonts w:ascii="Arial" w:hAnsi="Arial" w:cs="Arial"/>
          <w:sz w:val="19"/>
          <w:szCs w:val="19"/>
        </w:rPr>
        <w:t>.</w:t>
      </w:r>
    </w:p>
  </w:footnote>
  <w:footnote w:id="26">
    <w:p w14:paraId="62DB5F50" w14:textId="77777777" w:rsidR="000D22FD" w:rsidRPr="00F808F2" w:rsidRDefault="00000000" w:rsidP="00BA0859">
      <w:pPr>
        <w:jc w:val="both"/>
        <w:rPr>
          <w:rFonts w:ascii="Arial" w:hAnsi="Arial" w:cs="Arial"/>
          <w:sz w:val="19"/>
          <w:szCs w:val="19"/>
        </w:rPr>
      </w:pPr>
      <w:r w:rsidRPr="00F808F2">
        <w:rPr>
          <w:rFonts w:ascii="Arial" w:hAnsi="Arial" w:cs="Arial"/>
          <w:sz w:val="19"/>
          <w:szCs w:val="19"/>
          <w:vertAlign w:val="superscript"/>
        </w:rPr>
        <w:footnoteRef/>
      </w:r>
      <w:r w:rsidRPr="00F808F2">
        <w:rPr>
          <w:rFonts w:ascii="Arial" w:hAnsi="Arial" w:cs="Arial"/>
          <w:sz w:val="19"/>
          <w:szCs w:val="19"/>
        </w:rPr>
        <w:t xml:space="preserve"> Véase asunto SUP-REC-118/2021 y SUP-REC-123/2021, acumulados.</w:t>
      </w:r>
    </w:p>
  </w:footnote>
  <w:footnote w:id="27">
    <w:p w14:paraId="14E45F60" w14:textId="77777777" w:rsidR="000D22FD" w:rsidRPr="00F808F2" w:rsidRDefault="00000000" w:rsidP="00BA0859">
      <w:pPr>
        <w:jc w:val="both"/>
        <w:rPr>
          <w:rFonts w:ascii="Arial" w:hAnsi="Arial" w:cs="Arial"/>
          <w:sz w:val="19"/>
          <w:szCs w:val="19"/>
        </w:rPr>
      </w:pPr>
      <w:r w:rsidRPr="00F808F2">
        <w:rPr>
          <w:rFonts w:ascii="Arial" w:hAnsi="Arial" w:cs="Arial"/>
          <w:sz w:val="19"/>
          <w:szCs w:val="19"/>
          <w:vertAlign w:val="superscript"/>
        </w:rPr>
        <w:footnoteRef/>
      </w:r>
      <w:r w:rsidRPr="00F808F2">
        <w:rPr>
          <w:rFonts w:ascii="Arial" w:hAnsi="Arial" w:cs="Arial"/>
          <w:sz w:val="19"/>
          <w:szCs w:val="19"/>
        </w:rPr>
        <w:t xml:space="preserve"> Consúltese asunto SUP-RAP-726/2017 y acumulados.</w:t>
      </w:r>
    </w:p>
  </w:footnote>
  <w:footnote w:id="28">
    <w:p w14:paraId="182B9B27" w14:textId="77777777" w:rsidR="000D22FD" w:rsidRPr="00F808F2" w:rsidRDefault="00000000" w:rsidP="00BA0859">
      <w:pPr>
        <w:jc w:val="both"/>
        <w:rPr>
          <w:rFonts w:ascii="Arial" w:eastAsia="Arial" w:hAnsi="Arial" w:cs="Arial"/>
          <w:sz w:val="19"/>
          <w:szCs w:val="19"/>
        </w:rPr>
      </w:pPr>
      <w:r w:rsidRPr="00F808F2">
        <w:rPr>
          <w:rFonts w:ascii="Arial" w:hAnsi="Arial" w:cs="Arial"/>
          <w:sz w:val="19"/>
          <w:szCs w:val="19"/>
          <w:vertAlign w:val="superscript"/>
        </w:rPr>
        <w:footnoteRef/>
      </w:r>
      <w:r w:rsidRPr="00F808F2">
        <w:rPr>
          <w:rFonts w:ascii="Arial" w:eastAsia="Arial" w:hAnsi="Arial" w:cs="Arial"/>
          <w:sz w:val="19"/>
          <w:szCs w:val="19"/>
        </w:rPr>
        <w:t xml:space="preserve">Jurisprudencia 11/2018, de rubro: </w:t>
      </w:r>
      <w:r w:rsidRPr="00F808F2">
        <w:rPr>
          <w:rFonts w:ascii="Arial" w:eastAsia="Arial" w:hAnsi="Arial" w:cs="Arial"/>
          <w:i/>
          <w:sz w:val="19"/>
          <w:szCs w:val="19"/>
        </w:rPr>
        <w:t>“PARIDAD DE GÉNERO. LA INTERPRETACIÓN Y APLICACIÓN DE LAS ACCIONES AFIRMATIVAS DEBE PROCURAR EL MAYOR BENEFICIO PARA LAS MUJERES.”,</w:t>
      </w:r>
      <w:r w:rsidRPr="00F808F2">
        <w:rPr>
          <w:rFonts w:ascii="Arial" w:eastAsia="Arial" w:hAnsi="Arial" w:cs="Arial"/>
          <w:sz w:val="19"/>
          <w:szCs w:val="19"/>
        </w:rPr>
        <w:t xml:space="preserve"> disponible para su consulta en </w:t>
      </w:r>
      <w:r w:rsidRPr="00F808F2">
        <w:rPr>
          <w:rFonts w:ascii="Arial" w:eastAsia="Arial" w:hAnsi="Arial" w:cs="Arial"/>
          <w:sz w:val="19"/>
          <w:szCs w:val="19"/>
          <w:highlight w:val="white"/>
        </w:rPr>
        <w:t>Gaceta de Jurisprudencia y Tesis en materia electoral, Tribunal Electoral del Poder Judicial de la Federación, Año 10, Número 21, 2018, páginas 26 y 27.</w:t>
      </w:r>
    </w:p>
  </w:footnote>
  <w:footnote w:id="29">
    <w:p w14:paraId="5BEBE043" w14:textId="77777777" w:rsidR="000D22FD" w:rsidRPr="00F808F2" w:rsidRDefault="00000000" w:rsidP="00BA0859">
      <w:pPr>
        <w:jc w:val="both"/>
        <w:rPr>
          <w:rFonts w:ascii="Arial" w:hAnsi="Arial" w:cs="Arial"/>
          <w:sz w:val="19"/>
          <w:szCs w:val="19"/>
        </w:rPr>
      </w:pPr>
      <w:r w:rsidRPr="00F808F2">
        <w:rPr>
          <w:rFonts w:ascii="Arial" w:hAnsi="Arial" w:cs="Arial"/>
          <w:sz w:val="19"/>
          <w:szCs w:val="19"/>
          <w:vertAlign w:val="superscript"/>
        </w:rPr>
        <w:footnoteRef/>
      </w:r>
      <w:r w:rsidRPr="00F808F2">
        <w:rPr>
          <w:rFonts w:ascii="Arial" w:hAnsi="Arial" w:cs="Arial"/>
          <w:sz w:val="19"/>
          <w:szCs w:val="19"/>
        </w:rPr>
        <w:t xml:space="preserve"> Véase asunto SUP-JDC-9914/2020.</w:t>
      </w:r>
    </w:p>
  </w:footnote>
  <w:footnote w:id="30">
    <w:p w14:paraId="030753EB" w14:textId="77777777" w:rsidR="000D22FD" w:rsidRPr="00F808F2" w:rsidRDefault="00000000" w:rsidP="00BA0859">
      <w:pPr>
        <w:jc w:val="both"/>
        <w:rPr>
          <w:rFonts w:ascii="Arial" w:eastAsia="Arial" w:hAnsi="Arial" w:cs="Arial"/>
          <w:sz w:val="19"/>
          <w:szCs w:val="19"/>
        </w:rPr>
      </w:pPr>
      <w:r w:rsidRPr="00F808F2">
        <w:rPr>
          <w:rFonts w:ascii="Arial" w:hAnsi="Arial" w:cs="Arial"/>
          <w:sz w:val="19"/>
          <w:szCs w:val="19"/>
          <w:vertAlign w:val="superscript"/>
        </w:rPr>
        <w:footnoteRef/>
      </w:r>
      <w:r w:rsidRPr="00F808F2">
        <w:rPr>
          <w:rFonts w:ascii="Arial" w:hAnsi="Arial" w:cs="Arial"/>
          <w:sz w:val="19"/>
          <w:szCs w:val="19"/>
        </w:rPr>
        <w:t xml:space="preserve"> </w:t>
      </w:r>
      <w:r w:rsidRPr="00F808F2">
        <w:rPr>
          <w:rFonts w:ascii="Arial" w:eastAsia="Arial" w:hAnsi="Arial" w:cs="Arial"/>
          <w:sz w:val="19"/>
          <w:szCs w:val="19"/>
        </w:rPr>
        <w:t>Artículo 75.- Son atribuciones del Consejo, además de las establecidas en el artículo 104 de la LGIPE y que este Código no confiera a otro organismo del Instituto, las siguientes: […]</w:t>
      </w:r>
    </w:p>
    <w:p w14:paraId="4B2B0F39" w14:textId="77777777" w:rsidR="000D22FD" w:rsidRPr="00F808F2" w:rsidRDefault="00000000" w:rsidP="00BA0859">
      <w:pPr>
        <w:jc w:val="both"/>
        <w:rPr>
          <w:rFonts w:ascii="Arial" w:eastAsia="Arial" w:hAnsi="Arial" w:cs="Arial"/>
          <w:sz w:val="19"/>
          <w:szCs w:val="19"/>
        </w:rPr>
      </w:pPr>
      <w:r w:rsidRPr="00F808F2">
        <w:rPr>
          <w:rFonts w:ascii="Arial" w:eastAsia="Arial" w:hAnsi="Arial" w:cs="Arial"/>
          <w:sz w:val="19"/>
          <w:szCs w:val="19"/>
        </w:rPr>
        <w:t xml:space="preserve"> XXVIII. Aprobar en la primera semana del mes de noviembre, del año previo al de la elección, las reglas sobre medidas afirmativas para garantizar la paridad de género, y […]</w:t>
      </w:r>
    </w:p>
  </w:footnote>
  <w:footnote w:id="31">
    <w:p w14:paraId="4DF3E808" w14:textId="77777777" w:rsidR="000D22FD" w:rsidRPr="00F808F2" w:rsidRDefault="00000000" w:rsidP="00BA0859">
      <w:pPr>
        <w:jc w:val="both"/>
        <w:rPr>
          <w:rFonts w:ascii="Arial" w:eastAsia="Arial" w:hAnsi="Arial" w:cs="Arial"/>
          <w:sz w:val="19"/>
          <w:szCs w:val="19"/>
        </w:rPr>
      </w:pPr>
      <w:r w:rsidRPr="00F808F2">
        <w:rPr>
          <w:rFonts w:ascii="Arial" w:hAnsi="Arial" w:cs="Arial"/>
          <w:sz w:val="19"/>
          <w:szCs w:val="19"/>
          <w:vertAlign w:val="superscript"/>
        </w:rPr>
        <w:footnoteRef/>
      </w:r>
      <w:r w:rsidRPr="00F808F2">
        <w:rPr>
          <w:rFonts w:ascii="Arial" w:eastAsia="Arial" w:hAnsi="Arial" w:cs="Arial"/>
          <w:sz w:val="19"/>
          <w:szCs w:val="19"/>
        </w:rPr>
        <w:t xml:space="preserve"> Artículo 123.- El Poder Legislativo se deposita en el Congreso del Estado, el cual estará integrado por dieciocho diputados electos, según el principio de votación de mayoría relativa, mediante el sistema de distritos electorales uninominales y nueve diputados electos según el principio de representación proporcional, mediante el sistema de listas en una circunscripción Página 65 de 202 plurinominal cuya demarcación es el Estado. El Congreso del Estado se renovará cada tres años.</w:t>
      </w:r>
    </w:p>
  </w:footnote>
  <w:footnote w:id="32">
    <w:p w14:paraId="21196216" w14:textId="77777777" w:rsidR="000D22FD" w:rsidRPr="00F808F2" w:rsidRDefault="00000000" w:rsidP="00BA0859">
      <w:pPr>
        <w:jc w:val="both"/>
        <w:rPr>
          <w:rFonts w:ascii="Arial" w:eastAsia="Arial" w:hAnsi="Arial" w:cs="Arial"/>
          <w:sz w:val="19"/>
          <w:szCs w:val="19"/>
        </w:rPr>
      </w:pPr>
      <w:r w:rsidRPr="00F808F2">
        <w:rPr>
          <w:rFonts w:ascii="Arial" w:hAnsi="Arial" w:cs="Arial"/>
          <w:sz w:val="19"/>
          <w:szCs w:val="19"/>
          <w:vertAlign w:val="superscript"/>
        </w:rPr>
        <w:footnoteRef/>
      </w:r>
      <w:r w:rsidRPr="00F808F2">
        <w:rPr>
          <w:rFonts w:ascii="Arial" w:hAnsi="Arial" w:cs="Arial"/>
          <w:sz w:val="19"/>
          <w:szCs w:val="19"/>
        </w:rPr>
        <w:t xml:space="preserve"> </w:t>
      </w:r>
      <w:r w:rsidRPr="00F808F2">
        <w:rPr>
          <w:rFonts w:ascii="Arial" w:eastAsia="Arial" w:hAnsi="Arial" w:cs="Arial"/>
          <w:sz w:val="19"/>
          <w:szCs w:val="19"/>
        </w:rPr>
        <w:t>Artículo 75.- Son atribuciones del Consejo, además de las establecidas en el artículo 104 de la LGIPE y que este Código no confiera a otro organismo del Instituto, las siguientes: [...]</w:t>
      </w:r>
    </w:p>
    <w:p w14:paraId="65D49E09" w14:textId="32196BA0" w:rsidR="000D22FD" w:rsidRPr="00F808F2" w:rsidRDefault="00000000" w:rsidP="00BA0859">
      <w:pPr>
        <w:jc w:val="both"/>
        <w:rPr>
          <w:rFonts w:ascii="Arial" w:eastAsia="Arial" w:hAnsi="Arial" w:cs="Arial"/>
          <w:sz w:val="19"/>
          <w:szCs w:val="19"/>
        </w:rPr>
      </w:pPr>
      <w:r w:rsidRPr="00F808F2">
        <w:rPr>
          <w:rFonts w:ascii="Arial" w:eastAsia="Arial" w:hAnsi="Arial" w:cs="Arial"/>
          <w:sz w:val="19"/>
          <w:szCs w:val="19"/>
        </w:rPr>
        <w:t>XXIX. Garantizar el principio de paridad de género, el respeto de los derechos políticos y electorales de las mujeres, así como establecer en el ámbito de sus atribuciones, mecanismos para prevenir, atender, sancionar y en su caso erradicar la violencia política contra las mujeres en razón de género. El Instituto promoverá acciones afirmativas a favor de la mujer, buscando promover los privilegios concedidos al género femenino, [...]</w:t>
      </w:r>
    </w:p>
  </w:footnote>
  <w:footnote w:id="33">
    <w:p w14:paraId="28BFBA61" w14:textId="77777777" w:rsidR="000D22FD" w:rsidRPr="00F808F2" w:rsidRDefault="00000000" w:rsidP="00BA0859">
      <w:pPr>
        <w:jc w:val="both"/>
        <w:rPr>
          <w:rFonts w:ascii="Arial" w:eastAsia="Arial" w:hAnsi="Arial" w:cs="Arial"/>
          <w:sz w:val="19"/>
          <w:szCs w:val="19"/>
        </w:rPr>
      </w:pPr>
      <w:r w:rsidRPr="00F808F2">
        <w:rPr>
          <w:rFonts w:ascii="Arial" w:hAnsi="Arial" w:cs="Arial"/>
          <w:sz w:val="19"/>
          <w:szCs w:val="19"/>
          <w:vertAlign w:val="superscript"/>
        </w:rPr>
        <w:footnoteRef/>
      </w:r>
      <w:r w:rsidRPr="00F808F2">
        <w:rPr>
          <w:rFonts w:ascii="Arial" w:eastAsia="Arial" w:hAnsi="Arial" w:cs="Arial"/>
          <w:sz w:val="19"/>
          <w:szCs w:val="19"/>
        </w:rPr>
        <w:t xml:space="preserve"> De rubro:</w:t>
      </w:r>
      <w:r w:rsidRPr="00F808F2">
        <w:rPr>
          <w:rFonts w:ascii="Arial" w:eastAsia="Arial" w:hAnsi="Arial" w:cs="Arial"/>
          <w:i/>
          <w:sz w:val="19"/>
          <w:szCs w:val="19"/>
        </w:rPr>
        <w:t xml:space="preserve"> “PARIDAD DE GÉNERO. LAS AUTORIDADES ADMINISTRATIVAS ELECTORALES TIENEN FACULTADES PARA ADOPTAR MEDIDAS QUE GARANTICEN EL DERECHO DE LAS MUJERES AL ACCESO A CARGOS DE ELECCIÓN POPULAR EN CONDICIONES DE IGUALDAD.”</w:t>
      </w:r>
      <w:r w:rsidRPr="00F808F2">
        <w:rPr>
          <w:rFonts w:ascii="Arial" w:eastAsia="Arial" w:hAnsi="Arial" w:cs="Arial"/>
          <w:sz w:val="19"/>
          <w:szCs w:val="19"/>
          <w:highlight w:val="white"/>
        </w:rPr>
        <w:t xml:space="preserve">, </w:t>
      </w:r>
      <w:r w:rsidRPr="00F808F2">
        <w:rPr>
          <w:rFonts w:ascii="Arial" w:eastAsia="Arial" w:hAnsi="Arial" w:cs="Arial"/>
          <w:sz w:val="19"/>
          <w:szCs w:val="19"/>
        </w:rPr>
        <w:t>disponible para su consulta en Gaceta</w:t>
      </w:r>
      <w:r w:rsidRPr="00F808F2">
        <w:rPr>
          <w:rFonts w:ascii="Arial" w:eastAsia="Arial" w:hAnsi="Arial" w:cs="Arial"/>
          <w:sz w:val="19"/>
          <w:szCs w:val="19"/>
          <w:highlight w:val="white"/>
        </w:rPr>
        <w:t xml:space="preserve"> Jurisprudencia y Tesis en materia electoral, Tribunal Electoral del Poder Judicial de la Federación, año 14, número 26, 2021, páginas 36 y 37.</w:t>
      </w:r>
    </w:p>
    <w:p w14:paraId="5E5DDF6C" w14:textId="77777777" w:rsidR="000D22FD" w:rsidRPr="00F808F2" w:rsidRDefault="000D22FD" w:rsidP="00BA0859">
      <w:pPr>
        <w:jc w:val="both"/>
        <w:rPr>
          <w:rFonts w:ascii="Arial" w:eastAsia="Arial" w:hAnsi="Arial" w:cs="Arial"/>
          <w:i/>
          <w:sz w:val="19"/>
          <w:szCs w:val="19"/>
        </w:rPr>
      </w:pPr>
    </w:p>
  </w:footnote>
  <w:footnote w:id="34">
    <w:p w14:paraId="52511750" w14:textId="77777777" w:rsidR="000D22FD" w:rsidRPr="00F808F2" w:rsidRDefault="00000000" w:rsidP="00BA0859">
      <w:pPr>
        <w:jc w:val="both"/>
        <w:rPr>
          <w:rFonts w:ascii="Arial" w:eastAsia="Arial" w:hAnsi="Arial" w:cs="Arial"/>
          <w:sz w:val="19"/>
          <w:szCs w:val="19"/>
        </w:rPr>
      </w:pPr>
      <w:r w:rsidRPr="00F808F2">
        <w:rPr>
          <w:rFonts w:ascii="Arial" w:hAnsi="Arial" w:cs="Arial"/>
          <w:sz w:val="19"/>
          <w:szCs w:val="19"/>
          <w:vertAlign w:val="superscript"/>
        </w:rPr>
        <w:footnoteRef/>
      </w:r>
      <w:r w:rsidRPr="00F808F2">
        <w:rPr>
          <w:rFonts w:ascii="Arial" w:eastAsia="Arial" w:hAnsi="Arial" w:cs="Arial"/>
          <w:sz w:val="19"/>
          <w:szCs w:val="19"/>
        </w:rPr>
        <w:t>Artículo 1 de la CPEUM</w:t>
      </w:r>
      <w:r w:rsidRPr="00F808F2">
        <w:rPr>
          <w:rFonts w:ascii="Arial" w:hAnsi="Arial" w:cs="Arial"/>
          <w:sz w:val="19"/>
          <w:szCs w:val="19"/>
        </w:rPr>
        <w:t xml:space="preserve"> </w:t>
      </w:r>
      <w:r w:rsidRPr="00F808F2">
        <w:rPr>
          <w:rFonts w:ascii="Arial" w:eastAsia="Arial" w:hAnsi="Arial" w:cs="Arial"/>
          <w:sz w:val="19"/>
          <w:szCs w:val="19"/>
        </w:rPr>
        <w:t>[...]</w:t>
      </w:r>
    </w:p>
    <w:p w14:paraId="0BF8332E" w14:textId="7BC85F34" w:rsidR="000D22FD" w:rsidRPr="00F808F2" w:rsidRDefault="00000000" w:rsidP="00BA0859">
      <w:pPr>
        <w:jc w:val="both"/>
        <w:rPr>
          <w:rFonts w:ascii="Arial" w:hAnsi="Arial" w:cs="Arial"/>
          <w:sz w:val="19"/>
          <w:szCs w:val="19"/>
          <w:highlight w:val="yellow"/>
        </w:rPr>
      </w:pPr>
      <w:r w:rsidRPr="00F808F2">
        <w:rPr>
          <w:rFonts w:ascii="Arial" w:eastAsia="Arial" w:hAnsi="Arial" w:cs="Arial"/>
          <w:sz w:val="19"/>
          <w:szCs w:val="19"/>
        </w:rPr>
        <w:t>2.Las normas relativas a los derechos humanos se interpretarán de conformidad con esta Constitución y con los tratados internacionales de la materia favoreciendo en todo tiempo a las personas la protección más amplia.</w:t>
      </w:r>
      <w:r w:rsidR="00BA0859" w:rsidRPr="00F808F2">
        <w:rPr>
          <w:rFonts w:ascii="Arial" w:eastAsia="Arial" w:hAnsi="Arial" w:cs="Arial"/>
          <w:sz w:val="19"/>
          <w:szCs w:val="19"/>
        </w:rPr>
        <w:t xml:space="preserve"> </w:t>
      </w:r>
      <w:r w:rsidRPr="00F808F2">
        <w:rPr>
          <w:rFonts w:ascii="Arial" w:eastAsia="Arial" w:hAnsi="Arial" w:cs="Arial"/>
          <w:sz w:val="19"/>
          <w:szCs w:val="19"/>
        </w:rPr>
        <w:t>[...]</w:t>
      </w:r>
    </w:p>
  </w:footnote>
  <w:footnote w:id="35">
    <w:p w14:paraId="4BD01A64" w14:textId="77777777" w:rsidR="000D22FD" w:rsidRPr="00F808F2" w:rsidRDefault="00000000" w:rsidP="00BA0859">
      <w:pPr>
        <w:jc w:val="both"/>
        <w:rPr>
          <w:rFonts w:ascii="Arial" w:eastAsia="Arial" w:hAnsi="Arial" w:cs="Arial"/>
          <w:sz w:val="19"/>
          <w:szCs w:val="19"/>
        </w:rPr>
      </w:pPr>
      <w:r w:rsidRPr="00F808F2">
        <w:rPr>
          <w:rFonts w:ascii="Arial" w:hAnsi="Arial" w:cs="Arial"/>
          <w:sz w:val="19"/>
          <w:szCs w:val="19"/>
          <w:vertAlign w:val="superscript"/>
        </w:rPr>
        <w:footnoteRef/>
      </w:r>
      <w:r w:rsidRPr="00F808F2">
        <w:rPr>
          <w:rFonts w:ascii="Arial" w:eastAsia="Arial" w:hAnsi="Arial" w:cs="Arial"/>
          <w:sz w:val="19"/>
          <w:szCs w:val="19"/>
        </w:rPr>
        <w:t xml:space="preserve"> Véase asunto SUP-REC-1279/2017.</w:t>
      </w:r>
    </w:p>
  </w:footnote>
  <w:footnote w:id="36">
    <w:p w14:paraId="09914E64" w14:textId="77777777" w:rsidR="000D22FD" w:rsidRPr="00F808F2" w:rsidRDefault="00000000" w:rsidP="00BA0859">
      <w:pPr>
        <w:jc w:val="both"/>
        <w:rPr>
          <w:rFonts w:ascii="Arial" w:eastAsia="Arial" w:hAnsi="Arial" w:cs="Arial"/>
          <w:sz w:val="19"/>
          <w:szCs w:val="19"/>
        </w:rPr>
      </w:pPr>
      <w:r w:rsidRPr="00F808F2">
        <w:rPr>
          <w:rFonts w:ascii="Arial" w:hAnsi="Arial" w:cs="Arial"/>
          <w:sz w:val="19"/>
          <w:szCs w:val="19"/>
          <w:vertAlign w:val="superscript"/>
        </w:rPr>
        <w:footnoteRef/>
      </w:r>
      <w:r w:rsidRPr="00F808F2">
        <w:rPr>
          <w:rFonts w:ascii="Arial" w:eastAsia="Arial" w:hAnsi="Arial" w:cs="Arial"/>
          <w:sz w:val="19"/>
          <w:szCs w:val="19"/>
        </w:rPr>
        <w:t xml:space="preserve">Artículo 143.- Corresponde a los partidos políticos, candidaturas comunes y coaliciones el derecho de solicitar el registro de candidatos a cargos de elección popular, por conducto del presidente del Comité Directivo Estatal o su equivalente de conformidad con sus estatutos, o del representante propietario o suplente acreditado ante el Consejo respectivo; en el caso de las candidaturas comunes en los términos que establezca este Código; y en el caso de las coaliciones en los términos del convenio de coalición; Los ciudadanos que aspiren a ser registrados como candidatos independientes deberán solicitarlo por su propio derecho. </w:t>
      </w:r>
    </w:p>
    <w:p w14:paraId="26790090" w14:textId="77777777" w:rsidR="000D22FD" w:rsidRPr="00F808F2" w:rsidRDefault="00000000" w:rsidP="00BA0859">
      <w:pPr>
        <w:jc w:val="both"/>
        <w:rPr>
          <w:rFonts w:ascii="Arial" w:eastAsia="Arial" w:hAnsi="Arial" w:cs="Arial"/>
          <w:sz w:val="19"/>
          <w:szCs w:val="19"/>
        </w:rPr>
      </w:pPr>
      <w:r w:rsidRPr="00F808F2">
        <w:rPr>
          <w:rFonts w:ascii="Arial" w:eastAsia="Arial" w:hAnsi="Arial" w:cs="Arial"/>
          <w:sz w:val="19"/>
          <w:szCs w:val="19"/>
        </w:rPr>
        <w:t>Los partidos políticos, coaliciones, candidaturas comunes y candidatos independientes que presenten ante el Consejo respectivo sus solicitudes de registro de candidatos, para las elecciones a diputados por el principio de mayoría relativa y Ayuntamiento por ambos principios, deberán cumplir con lo siguiente: [...]</w:t>
      </w:r>
    </w:p>
    <w:p w14:paraId="0B174A90" w14:textId="77777777" w:rsidR="000D22FD" w:rsidRPr="00F808F2" w:rsidRDefault="00000000" w:rsidP="00BA0859">
      <w:pPr>
        <w:jc w:val="both"/>
        <w:rPr>
          <w:rFonts w:ascii="Arial" w:eastAsia="Arial" w:hAnsi="Arial" w:cs="Arial"/>
          <w:sz w:val="19"/>
          <w:szCs w:val="19"/>
        </w:rPr>
      </w:pPr>
      <w:r w:rsidRPr="00F808F2">
        <w:rPr>
          <w:rFonts w:ascii="Arial" w:eastAsia="Arial" w:hAnsi="Arial" w:cs="Arial"/>
          <w:sz w:val="19"/>
          <w:szCs w:val="19"/>
        </w:rPr>
        <w:t>II. Paridad Horizontal. [...]</w:t>
      </w:r>
    </w:p>
    <w:p w14:paraId="17943D46" w14:textId="77777777" w:rsidR="000D22FD" w:rsidRPr="00F808F2" w:rsidRDefault="00000000" w:rsidP="00BA0859">
      <w:pPr>
        <w:jc w:val="both"/>
        <w:rPr>
          <w:rFonts w:ascii="Arial" w:eastAsia="Arial" w:hAnsi="Arial" w:cs="Arial"/>
          <w:sz w:val="19"/>
          <w:szCs w:val="19"/>
        </w:rPr>
      </w:pPr>
      <w:r w:rsidRPr="00F808F2">
        <w:rPr>
          <w:rFonts w:ascii="Arial" w:eastAsia="Arial" w:hAnsi="Arial" w:cs="Arial"/>
          <w:sz w:val="19"/>
          <w:szCs w:val="19"/>
        </w:rPr>
        <w:t>b) Para la postulación por parte de los partidos políticos, candidaturas comunes y coaliciones en lo individual a cada partido político que las integre, de planillas a Ayuntamiento por el principio de mayoría relativa, se deberá garantizar que al menos el cincuenta por ciento de las postuladas, o bien, el porcentaje más cercano al cincuenta por ciento de las mismas, en caso de ser impar el número de postulaciones, sean del mismo género; [...]</w:t>
      </w:r>
    </w:p>
  </w:footnote>
  <w:footnote w:id="37">
    <w:p w14:paraId="2CFF5A6E" w14:textId="77777777" w:rsidR="000D22FD" w:rsidRPr="00F808F2" w:rsidRDefault="00000000" w:rsidP="00BA0859">
      <w:pPr>
        <w:jc w:val="both"/>
        <w:rPr>
          <w:rFonts w:ascii="Arial" w:eastAsia="Arial" w:hAnsi="Arial" w:cs="Arial"/>
          <w:sz w:val="19"/>
          <w:szCs w:val="19"/>
        </w:rPr>
      </w:pPr>
      <w:r w:rsidRPr="00F808F2">
        <w:rPr>
          <w:rFonts w:ascii="Arial" w:hAnsi="Arial" w:cs="Arial"/>
          <w:sz w:val="19"/>
          <w:szCs w:val="19"/>
          <w:vertAlign w:val="superscript"/>
        </w:rPr>
        <w:footnoteRef/>
      </w:r>
      <w:r w:rsidRPr="00F808F2">
        <w:rPr>
          <w:rFonts w:ascii="Arial" w:eastAsia="Arial" w:hAnsi="Arial" w:cs="Arial"/>
          <w:sz w:val="19"/>
          <w:szCs w:val="19"/>
        </w:rPr>
        <w:t xml:space="preserve"> Consúltese asunto SUP-REC-1279/2017.</w:t>
      </w:r>
    </w:p>
  </w:footnote>
  <w:footnote w:id="38">
    <w:p w14:paraId="5B3D0A0C" w14:textId="77777777" w:rsidR="000D22FD" w:rsidRPr="00F808F2" w:rsidRDefault="00000000" w:rsidP="00BA0859">
      <w:pPr>
        <w:jc w:val="both"/>
        <w:rPr>
          <w:rFonts w:ascii="Arial" w:eastAsia="Arial" w:hAnsi="Arial" w:cs="Arial"/>
          <w:i/>
          <w:sz w:val="19"/>
          <w:szCs w:val="19"/>
        </w:rPr>
      </w:pPr>
      <w:r w:rsidRPr="00F808F2">
        <w:rPr>
          <w:rFonts w:ascii="Arial" w:hAnsi="Arial" w:cs="Arial"/>
          <w:sz w:val="19"/>
          <w:szCs w:val="19"/>
          <w:vertAlign w:val="superscript"/>
        </w:rPr>
        <w:footnoteRef/>
      </w:r>
      <w:r w:rsidRPr="00F808F2">
        <w:rPr>
          <w:rFonts w:ascii="Arial" w:eastAsia="Arial" w:hAnsi="Arial" w:cs="Arial"/>
          <w:sz w:val="19"/>
          <w:szCs w:val="19"/>
        </w:rPr>
        <w:t xml:space="preserve"> Consultar las jurisprudencias 3/2015, 11/2018 y 10/2021, de rubros: </w:t>
      </w:r>
      <w:r w:rsidRPr="00F808F2">
        <w:rPr>
          <w:rFonts w:ascii="Arial" w:eastAsia="Arial" w:hAnsi="Arial" w:cs="Arial"/>
          <w:i/>
          <w:sz w:val="19"/>
          <w:szCs w:val="19"/>
        </w:rPr>
        <w:t xml:space="preserve">“ACCIONES AFIRMATIVAS A FAVOR DE LAS MUJERES. NO SON DISCRIMINATORIAS”, “PARIDAD DE GÉNERO. LA INTERPRETACIÓN Y APLICACIÓN DE LAS ACCIONES AFIRMATIVAS DEBE PROCURAR EL MAYOR BENEFICIO PARA LAS MUJERES” </w:t>
      </w:r>
      <w:r w:rsidRPr="00F808F2">
        <w:rPr>
          <w:rFonts w:ascii="Arial" w:eastAsia="Arial" w:hAnsi="Arial" w:cs="Arial"/>
          <w:iCs/>
          <w:sz w:val="19"/>
          <w:szCs w:val="19"/>
        </w:rPr>
        <w:t>y</w:t>
      </w:r>
      <w:r w:rsidRPr="00F808F2">
        <w:rPr>
          <w:rFonts w:ascii="Arial" w:eastAsia="Arial" w:hAnsi="Arial" w:cs="Arial"/>
          <w:i/>
          <w:sz w:val="19"/>
          <w:szCs w:val="19"/>
        </w:rPr>
        <w:t xml:space="preserve"> “PARIDAD DE GÉNERO. LOS AJUSTES A LAS LISTAS DE REPRESENTACIÓN PROPORCIONAL SE JUSTIFICAN, SI SE ASEGURA EL ACCESO DE UN MAYOR NÚMERO DE MUJERES”. </w:t>
      </w:r>
    </w:p>
  </w:footnote>
  <w:footnote w:id="39">
    <w:p w14:paraId="4FB75144" w14:textId="77777777" w:rsidR="000D22FD" w:rsidRPr="00F808F2" w:rsidRDefault="00000000" w:rsidP="00BA0859">
      <w:pPr>
        <w:jc w:val="both"/>
        <w:rPr>
          <w:rFonts w:ascii="Arial" w:eastAsia="Arial" w:hAnsi="Arial" w:cs="Arial"/>
          <w:sz w:val="19"/>
          <w:szCs w:val="19"/>
        </w:rPr>
      </w:pPr>
      <w:r w:rsidRPr="00F808F2">
        <w:rPr>
          <w:rFonts w:ascii="Arial" w:hAnsi="Arial" w:cs="Arial"/>
          <w:sz w:val="19"/>
          <w:szCs w:val="19"/>
          <w:vertAlign w:val="superscript"/>
        </w:rPr>
        <w:footnoteRef/>
      </w:r>
      <w:r w:rsidRPr="00F808F2">
        <w:rPr>
          <w:rFonts w:ascii="Arial" w:eastAsia="Arial" w:hAnsi="Arial" w:cs="Arial"/>
          <w:sz w:val="19"/>
          <w:szCs w:val="19"/>
        </w:rPr>
        <w:t xml:space="preserve">Artículo 143.- Corresponde a los partidos políticos, candidaturas comunes y coaliciones el derecho de solicitar el registro de candidatos a cargos de elección popular, por conducto del presidente del Comité Directivo Estatal o su equivalente de conformidad con sus estatutos, o del representante propietario o suplente acreditado ante el Consejo respectivo; en el caso de las candidaturas comunes en los términos que establezca este Código; y en el caso de las coaliciones en los términos del convenio de coalición; Los ciudadanos que aspiren a ser registrados como candidatos independientes deberán solicitarlo por su propio derecho. </w:t>
      </w:r>
    </w:p>
    <w:p w14:paraId="46B56E8D" w14:textId="77777777" w:rsidR="000D22FD" w:rsidRPr="00F808F2" w:rsidRDefault="00000000" w:rsidP="00BA0859">
      <w:pPr>
        <w:jc w:val="both"/>
        <w:rPr>
          <w:rFonts w:ascii="Arial" w:eastAsia="Arial" w:hAnsi="Arial" w:cs="Arial"/>
          <w:sz w:val="19"/>
          <w:szCs w:val="19"/>
        </w:rPr>
      </w:pPr>
      <w:r w:rsidRPr="00F808F2">
        <w:rPr>
          <w:rFonts w:ascii="Arial" w:eastAsia="Arial" w:hAnsi="Arial" w:cs="Arial"/>
          <w:sz w:val="19"/>
          <w:szCs w:val="19"/>
        </w:rPr>
        <w:t>Los partidos políticos, coaliciones, candidaturas comunes y candidatos independientes que presenten ante el Consejo respectivo sus solicitudes de registro de candidatos, para las elecciones a diputados por el principio de mayoría relativa y Ayuntamiento por ambos principios, deberán cumplir con lo siguiente: [...]</w:t>
      </w:r>
    </w:p>
    <w:p w14:paraId="395EF0B0" w14:textId="77777777" w:rsidR="000D22FD" w:rsidRPr="00F808F2" w:rsidRDefault="00000000" w:rsidP="00BA0859">
      <w:pPr>
        <w:jc w:val="both"/>
        <w:rPr>
          <w:rFonts w:ascii="Arial" w:eastAsia="Arial" w:hAnsi="Arial" w:cs="Arial"/>
          <w:sz w:val="19"/>
          <w:szCs w:val="19"/>
        </w:rPr>
      </w:pPr>
      <w:proofErr w:type="spellStart"/>
      <w:r w:rsidRPr="00F808F2">
        <w:rPr>
          <w:rFonts w:ascii="Arial" w:eastAsia="Arial" w:hAnsi="Arial" w:cs="Arial"/>
          <w:sz w:val="19"/>
          <w:szCs w:val="19"/>
        </w:rPr>
        <w:t>V.Sesgo</w:t>
      </w:r>
      <w:proofErr w:type="spellEnd"/>
      <w:r w:rsidRPr="00F808F2">
        <w:rPr>
          <w:rFonts w:ascii="Arial" w:eastAsia="Arial" w:hAnsi="Arial" w:cs="Arial"/>
          <w:sz w:val="19"/>
          <w:szCs w:val="19"/>
        </w:rPr>
        <w:t>. [...]</w:t>
      </w:r>
    </w:p>
    <w:p w14:paraId="0A446522" w14:textId="77777777" w:rsidR="000D22FD" w:rsidRPr="00F808F2" w:rsidRDefault="00000000" w:rsidP="00BA0859">
      <w:pPr>
        <w:jc w:val="both"/>
        <w:rPr>
          <w:rFonts w:ascii="Arial" w:eastAsia="Arial" w:hAnsi="Arial" w:cs="Arial"/>
          <w:sz w:val="19"/>
          <w:szCs w:val="19"/>
        </w:rPr>
      </w:pPr>
      <w:r w:rsidRPr="00F808F2">
        <w:rPr>
          <w:rFonts w:ascii="Arial" w:eastAsia="Arial" w:hAnsi="Arial" w:cs="Arial"/>
          <w:sz w:val="19"/>
          <w:szCs w:val="19"/>
        </w:rPr>
        <w:t>a) Los partidos políticos y coaliciones deben observar en su postulación la obligación de no destinar exclusivamente un solo género en aquellos tres distritos o dos municipios en los que tuvieron los porcentajes de votación más bajos en el Proceso Electoral Local ordinario Página 75 de 202 inmediato anterior. En el caso de las coaliciones, se tomarán los porcentajes que obtuvo cada partido político o en caso de haber ido también en coalición, a la asignación del convenio respectivo. [...]</w:t>
      </w:r>
    </w:p>
    <w:p w14:paraId="7CE890FB" w14:textId="77777777" w:rsidR="000D22FD" w:rsidRPr="00F808F2" w:rsidRDefault="000D22FD" w:rsidP="00BA0859">
      <w:pPr>
        <w:jc w:val="both"/>
        <w:rPr>
          <w:rFonts w:ascii="Arial" w:eastAsia="Arial" w:hAnsi="Arial" w:cs="Arial"/>
          <w:sz w:val="19"/>
          <w:szCs w:val="19"/>
        </w:rPr>
      </w:pPr>
    </w:p>
    <w:p w14:paraId="010EDFE7" w14:textId="77777777" w:rsidR="000D22FD" w:rsidRPr="00F808F2" w:rsidRDefault="000D22FD" w:rsidP="00BA0859">
      <w:pPr>
        <w:jc w:val="both"/>
        <w:rPr>
          <w:rFonts w:ascii="Arial" w:hAnsi="Arial" w:cs="Arial"/>
          <w:sz w:val="19"/>
          <w:szCs w:val="19"/>
          <w:highlight w:val="yellow"/>
        </w:rPr>
      </w:pPr>
    </w:p>
  </w:footnote>
  <w:footnote w:id="40">
    <w:p w14:paraId="32B057FE" w14:textId="77777777" w:rsidR="000D22FD" w:rsidRPr="00F808F2" w:rsidRDefault="00000000" w:rsidP="00BA0859">
      <w:pPr>
        <w:jc w:val="both"/>
        <w:rPr>
          <w:rFonts w:ascii="Arial" w:eastAsia="Arial" w:hAnsi="Arial" w:cs="Arial"/>
          <w:sz w:val="19"/>
          <w:szCs w:val="19"/>
        </w:rPr>
      </w:pPr>
      <w:r w:rsidRPr="00F808F2">
        <w:rPr>
          <w:rFonts w:ascii="Arial" w:hAnsi="Arial" w:cs="Arial"/>
          <w:sz w:val="19"/>
          <w:szCs w:val="19"/>
          <w:vertAlign w:val="superscript"/>
        </w:rPr>
        <w:footnoteRef/>
      </w:r>
      <w:r w:rsidRPr="00F808F2">
        <w:rPr>
          <w:rFonts w:ascii="Arial" w:eastAsia="Arial" w:hAnsi="Arial" w:cs="Arial"/>
          <w:sz w:val="19"/>
          <w:szCs w:val="19"/>
        </w:rPr>
        <w:t xml:space="preserve">Jurisprudencia 11/2015, de rubro: </w:t>
      </w:r>
      <w:r w:rsidRPr="00F808F2">
        <w:rPr>
          <w:rFonts w:ascii="Arial" w:eastAsia="Arial" w:hAnsi="Arial" w:cs="Arial"/>
          <w:i/>
          <w:sz w:val="19"/>
          <w:szCs w:val="19"/>
        </w:rPr>
        <w:t>“ACCIONES AFIRMATIVAS. ELEMENTOS FUNDAMENTALES”</w:t>
      </w:r>
      <w:r w:rsidRPr="00F808F2">
        <w:rPr>
          <w:rFonts w:ascii="Arial" w:eastAsia="Arial" w:hAnsi="Arial" w:cs="Arial"/>
          <w:sz w:val="19"/>
          <w:szCs w:val="19"/>
        </w:rPr>
        <w:t>, disponible para su consulta en Gaceta de Jurisprudencia y Tesis en materia electoral, Tribunal Electoral del Poder Judicial de la Federación, año 8, número 16, 2015, páginas 13, 14 y 15.</w:t>
      </w:r>
    </w:p>
  </w:footnote>
  <w:footnote w:id="41">
    <w:p w14:paraId="322C7228" w14:textId="77777777" w:rsidR="000D22FD" w:rsidRPr="00F808F2" w:rsidRDefault="00000000" w:rsidP="00BA0859">
      <w:pPr>
        <w:jc w:val="both"/>
        <w:rPr>
          <w:rFonts w:ascii="Arial" w:hAnsi="Arial" w:cs="Arial"/>
          <w:sz w:val="19"/>
          <w:szCs w:val="19"/>
        </w:rPr>
      </w:pPr>
      <w:r w:rsidRPr="00F808F2">
        <w:rPr>
          <w:rFonts w:ascii="Arial" w:hAnsi="Arial" w:cs="Arial"/>
          <w:sz w:val="19"/>
          <w:szCs w:val="19"/>
          <w:vertAlign w:val="superscript"/>
        </w:rPr>
        <w:footnoteRef/>
      </w:r>
      <w:r w:rsidRPr="00F808F2">
        <w:rPr>
          <w:rFonts w:ascii="Arial" w:hAnsi="Arial" w:cs="Arial"/>
          <w:sz w:val="19"/>
          <w:szCs w:val="19"/>
        </w:rPr>
        <w:t xml:space="preserve"> </w:t>
      </w:r>
      <w:r w:rsidRPr="00F808F2">
        <w:rPr>
          <w:rFonts w:ascii="Arial" w:eastAsia="Arial" w:hAnsi="Arial" w:cs="Arial"/>
          <w:sz w:val="19"/>
          <w:szCs w:val="19"/>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footnote>
  <w:footnote w:id="42">
    <w:p w14:paraId="6E24476D" w14:textId="77777777" w:rsidR="000D22FD" w:rsidRPr="00F808F2" w:rsidRDefault="00000000" w:rsidP="00BA0859">
      <w:pPr>
        <w:jc w:val="both"/>
        <w:rPr>
          <w:rFonts w:ascii="Arial" w:eastAsia="Arial" w:hAnsi="Arial" w:cs="Arial"/>
          <w:sz w:val="19"/>
          <w:szCs w:val="19"/>
        </w:rPr>
      </w:pPr>
      <w:r w:rsidRPr="00F808F2">
        <w:rPr>
          <w:rFonts w:ascii="Arial" w:hAnsi="Arial" w:cs="Arial"/>
          <w:sz w:val="19"/>
          <w:szCs w:val="19"/>
          <w:vertAlign w:val="superscript"/>
        </w:rPr>
        <w:footnoteRef/>
      </w:r>
      <w:r w:rsidRPr="00F808F2">
        <w:rPr>
          <w:rFonts w:ascii="Arial" w:eastAsia="Arial" w:hAnsi="Arial" w:cs="Arial"/>
          <w:sz w:val="19"/>
          <w:szCs w:val="19"/>
        </w:rPr>
        <w:t xml:space="preserve"> Artículo 8.- El Estado adopta para su régimen interior la forma de Gobierno Republicano, Representativo, Democrático, Laico y Popular, bajo un sistema de división de poderes, pluralismo político y participación social; teniendo como base de su división territorial y de su organización política y administrativa el Municipio Libre. [..]</w:t>
      </w:r>
    </w:p>
  </w:footnote>
  <w:footnote w:id="43">
    <w:p w14:paraId="00D50F75" w14:textId="77777777" w:rsidR="000D22FD" w:rsidRPr="00F808F2" w:rsidRDefault="00000000" w:rsidP="00BA0859">
      <w:pPr>
        <w:jc w:val="both"/>
        <w:rPr>
          <w:rFonts w:ascii="Arial" w:eastAsia="Arial" w:hAnsi="Arial" w:cs="Arial"/>
          <w:sz w:val="19"/>
          <w:szCs w:val="19"/>
        </w:rPr>
      </w:pPr>
      <w:r w:rsidRPr="00F808F2">
        <w:rPr>
          <w:rFonts w:ascii="Arial" w:hAnsi="Arial" w:cs="Arial"/>
          <w:sz w:val="19"/>
          <w:szCs w:val="19"/>
          <w:vertAlign w:val="superscript"/>
        </w:rPr>
        <w:footnoteRef/>
      </w:r>
      <w:r w:rsidRPr="00F808F2">
        <w:rPr>
          <w:rFonts w:ascii="Arial" w:eastAsia="Arial" w:hAnsi="Arial" w:cs="Arial"/>
          <w:sz w:val="19"/>
          <w:szCs w:val="19"/>
        </w:rPr>
        <w:t xml:space="preserve"> Artículo 9.- El territorio del Estado es el que de hecho y por derecho le pertenece, dentro de los límites establecidos por el Pacto Federal. Se divide en los Municipios Página 9 de 114 de Aguascalientes, Rincón de Romos, Calvillo, Jesús María, Asientos, Tepezalá, Cosío, San José de Gracia, Pabellón de Arteaga, San Francisco de los Romo y El Llano.</w:t>
      </w:r>
    </w:p>
  </w:footnote>
  <w:footnote w:id="44">
    <w:p w14:paraId="08BEB820" w14:textId="77777777" w:rsidR="000D22FD" w:rsidRPr="00F808F2" w:rsidRDefault="00000000" w:rsidP="00BA0859">
      <w:pPr>
        <w:jc w:val="both"/>
        <w:rPr>
          <w:rFonts w:ascii="Arial" w:eastAsia="Arial" w:hAnsi="Arial" w:cs="Arial"/>
          <w:sz w:val="19"/>
          <w:szCs w:val="19"/>
        </w:rPr>
      </w:pPr>
      <w:r w:rsidRPr="00F808F2">
        <w:rPr>
          <w:rFonts w:ascii="Arial" w:hAnsi="Arial" w:cs="Arial"/>
          <w:sz w:val="19"/>
          <w:szCs w:val="19"/>
          <w:vertAlign w:val="superscript"/>
        </w:rPr>
        <w:footnoteRef/>
      </w:r>
      <w:r w:rsidRPr="00F808F2">
        <w:rPr>
          <w:rFonts w:ascii="Arial" w:eastAsia="Arial" w:hAnsi="Arial" w:cs="Arial"/>
          <w:sz w:val="19"/>
          <w:szCs w:val="19"/>
        </w:rPr>
        <w:t xml:space="preserve"> Véase acuerdo INE/CG1307/2018.</w:t>
      </w:r>
    </w:p>
  </w:footnote>
  <w:footnote w:id="45">
    <w:p w14:paraId="17AA5515" w14:textId="77777777" w:rsidR="000D22FD" w:rsidRPr="00F808F2" w:rsidRDefault="00000000" w:rsidP="00BA0859">
      <w:pPr>
        <w:jc w:val="both"/>
        <w:rPr>
          <w:rFonts w:ascii="Arial" w:eastAsia="Arial" w:hAnsi="Arial" w:cs="Arial"/>
          <w:sz w:val="19"/>
          <w:szCs w:val="19"/>
        </w:rPr>
      </w:pPr>
      <w:r w:rsidRPr="00F808F2">
        <w:rPr>
          <w:rFonts w:ascii="Arial" w:hAnsi="Arial" w:cs="Arial"/>
          <w:sz w:val="19"/>
          <w:szCs w:val="19"/>
          <w:vertAlign w:val="superscript"/>
        </w:rPr>
        <w:footnoteRef/>
      </w:r>
      <w:r w:rsidRPr="00F808F2">
        <w:rPr>
          <w:rFonts w:ascii="Arial" w:eastAsia="Arial" w:hAnsi="Arial" w:cs="Arial"/>
          <w:sz w:val="19"/>
          <w:szCs w:val="19"/>
        </w:rPr>
        <w:t xml:space="preserve"> Tesis P./J. 144/2005, d</w:t>
      </w:r>
      <w:r w:rsidRPr="00F808F2">
        <w:rPr>
          <w:rFonts w:ascii="Arial" w:eastAsia="Arial" w:hAnsi="Arial" w:cs="Arial"/>
          <w:i/>
          <w:sz w:val="19"/>
          <w:szCs w:val="19"/>
        </w:rPr>
        <w:t xml:space="preserve">e </w:t>
      </w:r>
      <w:r w:rsidRPr="00F808F2">
        <w:rPr>
          <w:rFonts w:ascii="Arial" w:eastAsia="Arial" w:hAnsi="Arial" w:cs="Arial"/>
          <w:sz w:val="19"/>
          <w:szCs w:val="19"/>
        </w:rPr>
        <w:t xml:space="preserve">rubro: </w:t>
      </w:r>
      <w:r w:rsidRPr="00F808F2">
        <w:rPr>
          <w:rFonts w:ascii="Arial" w:eastAsia="Arial" w:hAnsi="Arial" w:cs="Arial"/>
          <w:i/>
          <w:sz w:val="19"/>
          <w:szCs w:val="19"/>
        </w:rPr>
        <w:t>“FUNCIÓN ELECTORAL A CARGO DE LAS AUTORIDADES ELECTORALES. PRINCIPIOS RECTORES DE SU EJERCICIO”,</w:t>
      </w:r>
      <w:r w:rsidRPr="00F808F2">
        <w:rPr>
          <w:rFonts w:ascii="Arial" w:eastAsia="Arial" w:hAnsi="Arial" w:cs="Arial"/>
          <w:sz w:val="19"/>
          <w:szCs w:val="19"/>
        </w:rPr>
        <w:t xml:space="preserve"> disponible para su consulta en Semanario Judicial de la Federación y su Gaceta. Tomo XXII, noviembre de 2005, página 111.</w:t>
      </w:r>
    </w:p>
  </w:footnote>
  <w:footnote w:id="46">
    <w:p w14:paraId="7C8EC11B" w14:textId="77777777" w:rsidR="000D22FD" w:rsidRPr="00F808F2" w:rsidRDefault="00000000" w:rsidP="00BA0859">
      <w:pPr>
        <w:jc w:val="both"/>
        <w:rPr>
          <w:rFonts w:ascii="Arial" w:eastAsia="Arial" w:hAnsi="Arial" w:cs="Arial"/>
          <w:sz w:val="19"/>
          <w:szCs w:val="19"/>
        </w:rPr>
      </w:pPr>
      <w:r w:rsidRPr="00F808F2">
        <w:rPr>
          <w:rFonts w:ascii="Arial" w:hAnsi="Arial" w:cs="Arial"/>
          <w:sz w:val="19"/>
          <w:szCs w:val="19"/>
          <w:vertAlign w:val="superscript"/>
        </w:rPr>
        <w:footnoteRef/>
      </w:r>
      <w:r w:rsidRPr="00F808F2">
        <w:rPr>
          <w:rFonts w:ascii="Arial" w:eastAsia="Arial" w:hAnsi="Arial" w:cs="Arial"/>
          <w:sz w:val="19"/>
          <w:szCs w:val="19"/>
        </w:rPr>
        <w:t xml:space="preserve"> Tesis P./J. 36/2018, de rubro: </w:t>
      </w:r>
      <w:r w:rsidRPr="00F808F2">
        <w:rPr>
          <w:rFonts w:ascii="Arial" w:eastAsia="Arial" w:hAnsi="Arial" w:cs="Arial"/>
          <w:i/>
          <w:sz w:val="19"/>
          <w:szCs w:val="19"/>
        </w:rPr>
        <w:t>“REPRESENTACIÓN PROPORCIONAL. ANTE LA FALTA DE PREVISIÓN EN LA NORMATIVA ESTATAL DE LÍMITES DE REPRESENTACIÓN PARA LA CONFORMACIÓN DE LOS AYUNTAMIENTOS, NO DEBE ACUDIRSE A LOS LÍMITES DE SOBRE- Y SUBREPRESENTACIÓN FIJADOS CONSTITUCIONALMENTE PARA LA INTEGRACIÓN DE LOS CONGRESOS LOCALES”</w:t>
      </w:r>
      <w:r w:rsidRPr="00F808F2">
        <w:rPr>
          <w:rFonts w:ascii="Arial" w:eastAsia="Arial" w:hAnsi="Arial" w:cs="Arial"/>
          <w:sz w:val="19"/>
          <w:szCs w:val="19"/>
        </w:rPr>
        <w:t xml:space="preserve">, disponible para su consulta en </w:t>
      </w:r>
      <w:r w:rsidRPr="00F808F2">
        <w:rPr>
          <w:rFonts w:ascii="Arial" w:eastAsia="Arial" w:hAnsi="Arial" w:cs="Arial"/>
          <w:color w:val="212529"/>
          <w:sz w:val="19"/>
          <w:szCs w:val="19"/>
        </w:rPr>
        <w:t>Gaceta del Semanario Judicial de la Federación, Décima Época, libro 41, tomo I, abril de 2017, página 526.</w:t>
      </w:r>
    </w:p>
  </w:footnote>
  <w:footnote w:id="47">
    <w:p w14:paraId="0B933364" w14:textId="77777777" w:rsidR="000D22FD" w:rsidRPr="00F808F2" w:rsidRDefault="00000000" w:rsidP="00BA0859">
      <w:pPr>
        <w:jc w:val="both"/>
        <w:rPr>
          <w:rFonts w:ascii="Arial" w:eastAsia="Arial" w:hAnsi="Arial" w:cs="Arial"/>
          <w:sz w:val="19"/>
          <w:szCs w:val="19"/>
        </w:rPr>
      </w:pPr>
      <w:r w:rsidRPr="00F808F2">
        <w:rPr>
          <w:rFonts w:ascii="Arial" w:hAnsi="Arial" w:cs="Arial"/>
          <w:sz w:val="19"/>
          <w:szCs w:val="19"/>
          <w:vertAlign w:val="superscript"/>
        </w:rPr>
        <w:footnoteRef/>
      </w:r>
      <w:r w:rsidRPr="00F808F2">
        <w:rPr>
          <w:rFonts w:ascii="Arial" w:eastAsia="Arial" w:hAnsi="Arial" w:cs="Arial"/>
          <w:b/>
          <w:i/>
          <w:sz w:val="19"/>
          <w:szCs w:val="19"/>
        </w:rPr>
        <w:t xml:space="preserve"> i) </w:t>
      </w:r>
      <w:r w:rsidRPr="00F808F2">
        <w:rPr>
          <w:rFonts w:ascii="Arial" w:eastAsia="Arial" w:hAnsi="Arial" w:cs="Arial"/>
          <w:sz w:val="19"/>
          <w:szCs w:val="19"/>
        </w:rPr>
        <w:t xml:space="preserve">Se presente una renuncia, </w:t>
      </w:r>
      <w:proofErr w:type="spellStart"/>
      <w:r w:rsidRPr="00F808F2">
        <w:rPr>
          <w:rFonts w:ascii="Arial" w:eastAsia="Arial" w:hAnsi="Arial" w:cs="Arial"/>
          <w:b/>
          <w:i/>
          <w:sz w:val="19"/>
          <w:szCs w:val="19"/>
        </w:rPr>
        <w:t>ii</w:t>
      </w:r>
      <w:proofErr w:type="spellEnd"/>
      <w:r w:rsidRPr="00F808F2">
        <w:rPr>
          <w:rFonts w:ascii="Arial" w:eastAsia="Arial" w:hAnsi="Arial" w:cs="Arial"/>
          <w:b/>
          <w:i/>
          <w:sz w:val="19"/>
          <w:szCs w:val="19"/>
        </w:rPr>
        <w:t>)</w:t>
      </w:r>
      <w:r w:rsidRPr="00F808F2">
        <w:rPr>
          <w:rFonts w:ascii="Arial" w:eastAsia="Arial" w:hAnsi="Arial" w:cs="Arial"/>
          <w:sz w:val="19"/>
          <w:szCs w:val="19"/>
        </w:rPr>
        <w:t xml:space="preserve"> Se ratifique ante el Consejo General del Instituto Electoral de Aguascalientes, con todas la formalidades y garantías requeridas </w:t>
      </w:r>
      <w:proofErr w:type="spellStart"/>
      <w:r w:rsidRPr="00F808F2">
        <w:rPr>
          <w:rFonts w:ascii="Arial" w:eastAsia="Arial" w:hAnsi="Arial" w:cs="Arial"/>
          <w:b/>
          <w:i/>
          <w:sz w:val="19"/>
          <w:szCs w:val="19"/>
        </w:rPr>
        <w:t>iii</w:t>
      </w:r>
      <w:proofErr w:type="spellEnd"/>
      <w:r w:rsidRPr="00F808F2">
        <w:rPr>
          <w:rFonts w:ascii="Arial" w:eastAsia="Arial" w:hAnsi="Arial" w:cs="Arial"/>
          <w:b/>
          <w:i/>
          <w:sz w:val="19"/>
          <w:szCs w:val="19"/>
        </w:rPr>
        <w:t>)</w:t>
      </w:r>
      <w:r w:rsidRPr="00F808F2">
        <w:rPr>
          <w:rFonts w:ascii="Arial" w:eastAsia="Arial" w:hAnsi="Arial" w:cs="Arial"/>
          <w:sz w:val="19"/>
          <w:szCs w:val="19"/>
        </w:rPr>
        <w:t xml:space="preserve"> No se le sustituya por el partido político postulante en el término o plazo legal </w:t>
      </w:r>
    </w:p>
  </w:footnote>
  <w:footnote w:id="48">
    <w:p w14:paraId="292747E4" w14:textId="77777777" w:rsidR="000D22FD" w:rsidRPr="00F808F2" w:rsidRDefault="00000000" w:rsidP="00BA0859">
      <w:pPr>
        <w:jc w:val="both"/>
        <w:rPr>
          <w:rFonts w:ascii="Arial" w:eastAsia="Arial" w:hAnsi="Arial" w:cs="Arial"/>
          <w:sz w:val="19"/>
          <w:szCs w:val="19"/>
        </w:rPr>
      </w:pPr>
      <w:r w:rsidRPr="00F808F2">
        <w:rPr>
          <w:rFonts w:ascii="Arial" w:hAnsi="Arial" w:cs="Arial"/>
          <w:sz w:val="19"/>
          <w:szCs w:val="19"/>
          <w:vertAlign w:val="superscript"/>
        </w:rPr>
        <w:footnoteRef/>
      </w:r>
      <w:r w:rsidRPr="00F808F2">
        <w:rPr>
          <w:rFonts w:ascii="Arial" w:hAnsi="Arial" w:cs="Arial"/>
          <w:sz w:val="19"/>
          <w:szCs w:val="19"/>
        </w:rPr>
        <w:t xml:space="preserve"> </w:t>
      </w:r>
      <w:r w:rsidRPr="00F808F2">
        <w:rPr>
          <w:rFonts w:ascii="Arial" w:eastAsia="Arial" w:hAnsi="Arial" w:cs="Arial"/>
          <w:sz w:val="19"/>
          <w:szCs w:val="19"/>
        </w:rPr>
        <w:t>Se haya notificado a todas las partes oportunamente a todas las partes interesadas respecto al procedimiento,</w:t>
      </w:r>
      <w:r w:rsidRPr="00F808F2">
        <w:rPr>
          <w:rFonts w:ascii="Arial" w:eastAsia="Arial" w:hAnsi="Arial" w:cs="Arial"/>
          <w:b/>
          <w:i/>
          <w:sz w:val="19"/>
          <w:szCs w:val="19"/>
        </w:rPr>
        <w:t xml:space="preserve"> </w:t>
      </w:r>
      <w:proofErr w:type="spellStart"/>
      <w:r w:rsidRPr="00F808F2">
        <w:rPr>
          <w:rFonts w:ascii="Arial" w:eastAsia="Arial" w:hAnsi="Arial" w:cs="Arial"/>
          <w:b/>
          <w:i/>
          <w:sz w:val="19"/>
          <w:szCs w:val="19"/>
        </w:rPr>
        <w:t>ii</w:t>
      </w:r>
      <w:proofErr w:type="spellEnd"/>
      <w:r w:rsidRPr="00F808F2">
        <w:rPr>
          <w:rFonts w:ascii="Arial" w:eastAsia="Arial" w:hAnsi="Arial" w:cs="Arial"/>
          <w:b/>
          <w:i/>
          <w:sz w:val="19"/>
          <w:szCs w:val="19"/>
        </w:rPr>
        <w:t>)</w:t>
      </w:r>
      <w:r w:rsidRPr="00F808F2">
        <w:rPr>
          <w:rFonts w:ascii="Arial" w:eastAsia="Arial" w:hAnsi="Arial" w:cs="Arial"/>
          <w:sz w:val="19"/>
          <w:szCs w:val="19"/>
        </w:rPr>
        <w:t xml:space="preserve"> Emitir acuerdo expreso de cancelación</w:t>
      </w:r>
    </w:p>
  </w:footnote>
  <w:footnote w:id="49">
    <w:p w14:paraId="62FDB105" w14:textId="77777777" w:rsidR="000D22FD" w:rsidRPr="00F808F2" w:rsidRDefault="00000000" w:rsidP="00BA0859">
      <w:pPr>
        <w:jc w:val="both"/>
        <w:rPr>
          <w:rFonts w:ascii="Arial" w:hAnsi="Arial" w:cs="Arial"/>
          <w:sz w:val="19"/>
          <w:szCs w:val="19"/>
        </w:rPr>
      </w:pPr>
      <w:r w:rsidRPr="00F808F2">
        <w:rPr>
          <w:rFonts w:ascii="Arial" w:hAnsi="Arial" w:cs="Arial"/>
          <w:sz w:val="19"/>
          <w:szCs w:val="19"/>
          <w:vertAlign w:val="superscript"/>
        </w:rPr>
        <w:footnoteRef/>
      </w:r>
      <w:r w:rsidRPr="00F808F2">
        <w:rPr>
          <w:rFonts w:ascii="Arial" w:eastAsia="Arial" w:hAnsi="Arial" w:cs="Arial"/>
          <w:sz w:val="19"/>
          <w:szCs w:val="19"/>
        </w:rPr>
        <w:t xml:space="preserve"> No exista suplente registrada o no quede totalmente desintegrada la fórmula</w:t>
      </w:r>
      <w:r w:rsidRPr="00F808F2">
        <w:rPr>
          <w:rFonts w:ascii="Arial" w:hAnsi="Arial" w:cs="Arial"/>
          <w:sz w:val="19"/>
          <w:szCs w:val="19"/>
        </w:rPr>
        <w:t xml:space="preserve"> </w:t>
      </w:r>
    </w:p>
  </w:footnote>
  <w:footnote w:id="50">
    <w:p w14:paraId="397CF9B0" w14:textId="77777777" w:rsidR="000D22FD" w:rsidRDefault="00000000" w:rsidP="00BA0859">
      <w:pPr>
        <w:jc w:val="both"/>
        <w:rPr>
          <w:rFonts w:ascii="Arial" w:eastAsia="Arial" w:hAnsi="Arial" w:cs="Arial"/>
          <w:sz w:val="20"/>
          <w:szCs w:val="20"/>
        </w:rPr>
      </w:pPr>
      <w:r w:rsidRPr="00F808F2">
        <w:rPr>
          <w:rFonts w:ascii="Arial" w:hAnsi="Arial" w:cs="Arial"/>
          <w:sz w:val="19"/>
          <w:szCs w:val="19"/>
          <w:vertAlign w:val="superscript"/>
        </w:rPr>
        <w:footnoteRef/>
      </w:r>
      <w:r w:rsidRPr="00F808F2">
        <w:rPr>
          <w:rFonts w:ascii="Arial" w:hAnsi="Arial" w:cs="Arial"/>
          <w:sz w:val="19"/>
          <w:szCs w:val="19"/>
        </w:rPr>
        <w:t xml:space="preserve"> </w:t>
      </w:r>
      <w:r w:rsidRPr="00F808F2">
        <w:rPr>
          <w:rFonts w:ascii="Arial" w:eastAsia="Arial" w:hAnsi="Arial" w:cs="Arial"/>
          <w:sz w:val="19"/>
          <w:szCs w:val="19"/>
        </w:rPr>
        <w:t xml:space="preserve">Haya causado estado el mismo: </w:t>
      </w:r>
      <w:r w:rsidRPr="00F808F2">
        <w:rPr>
          <w:rFonts w:ascii="Arial" w:eastAsia="Arial" w:hAnsi="Arial" w:cs="Arial"/>
          <w:b/>
          <w:i/>
          <w:sz w:val="19"/>
          <w:szCs w:val="19"/>
        </w:rPr>
        <w:t>a)</w:t>
      </w:r>
      <w:r w:rsidRPr="00F808F2">
        <w:rPr>
          <w:rFonts w:ascii="Arial" w:eastAsia="Arial" w:hAnsi="Arial" w:cs="Arial"/>
          <w:sz w:val="19"/>
          <w:szCs w:val="19"/>
        </w:rPr>
        <w:t xml:space="preserve"> por no interponer en tiempo los medios de impugnación que pudieran o </w:t>
      </w:r>
      <w:r w:rsidRPr="00F808F2">
        <w:rPr>
          <w:rFonts w:ascii="Arial" w:eastAsia="Arial" w:hAnsi="Arial" w:cs="Arial"/>
          <w:b/>
          <w:i/>
          <w:sz w:val="19"/>
          <w:szCs w:val="19"/>
        </w:rPr>
        <w:t>b)</w:t>
      </w:r>
      <w:r w:rsidRPr="00F808F2">
        <w:rPr>
          <w:rFonts w:ascii="Arial" w:eastAsia="Arial" w:hAnsi="Arial" w:cs="Arial"/>
          <w:sz w:val="19"/>
          <w:szCs w:val="19"/>
        </w:rPr>
        <w:t xml:space="preserve"> por haberse confirmado el acuerdo relativo, o por haberse desdichado definitivamente el medio de impugnación.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ED6F" w14:textId="77777777" w:rsidR="00A552D2" w:rsidRDefault="00A552D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4DE4" w14:textId="6DCFBAF0" w:rsidR="000D22FD" w:rsidRDefault="00A552D2">
    <w:pPr>
      <w:pBdr>
        <w:top w:val="nil"/>
        <w:left w:val="nil"/>
        <w:bottom w:val="nil"/>
        <w:right w:val="nil"/>
        <w:between w:val="nil"/>
      </w:pBdr>
      <w:tabs>
        <w:tab w:val="center" w:pos="4419"/>
        <w:tab w:val="right" w:pos="8838"/>
      </w:tabs>
      <w:rPr>
        <w:color w:val="000000"/>
      </w:rPr>
    </w:pPr>
    <w:sdt>
      <w:sdtPr>
        <w:rPr>
          <w:color w:val="000000"/>
        </w:rPr>
        <w:id w:val="259418451"/>
        <w:docPartObj>
          <w:docPartGallery w:val="Watermarks"/>
          <w:docPartUnique/>
        </w:docPartObj>
      </w:sdtPr>
      <w:sdtContent>
        <w:r w:rsidRPr="00A552D2">
          <w:rPr>
            <w:color w:val="000000"/>
          </w:rPr>
          <w:pict w14:anchorId="7BB8F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281236" o:spid="_x0000_s1025" type="#_x0000_t136" style="position:absolute;margin-left:0;margin-top:0;width:498.4pt;height:124.6pt;rotation:315;z-index:-251654144;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sdtContent>
    </w:sdt>
    <w:sdt>
      <w:sdtPr>
        <w:rPr>
          <w:color w:val="000000"/>
        </w:rPr>
        <w:id w:val="-631242125"/>
        <w:docPartObj>
          <w:docPartGallery w:val="Page Numbers (Margins)"/>
          <w:docPartUnique/>
        </w:docPartObj>
      </w:sdtPr>
      <w:sdtContent>
        <w:r w:rsidR="00BA5C11" w:rsidRPr="00BA5C11">
          <w:rPr>
            <w:noProof/>
            <w:color w:val="000000"/>
          </w:rPr>
          <mc:AlternateContent>
            <mc:Choice Requires="wps">
              <w:drawing>
                <wp:anchor distT="0" distB="0" distL="114300" distR="114300" simplePos="0" relativeHeight="251660288" behindDoc="0" locked="0" layoutInCell="0" allowOverlap="1" wp14:anchorId="3758B859" wp14:editId="61A5009A">
                  <wp:simplePos x="0" y="0"/>
                  <wp:positionH relativeFrom="rightMargin">
                    <wp:align>center</wp:align>
                  </wp:positionH>
                  <wp:positionV relativeFrom="page">
                    <wp:align>center</wp:align>
                  </wp:positionV>
                  <wp:extent cx="762000" cy="895350"/>
                  <wp:effectExtent l="0" t="0" r="0" b="0"/>
                  <wp:wrapNone/>
                  <wp:docPr id="1609613655"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7864BF01" w14:textId="77777777" w:rsidR="00BA5C11" w:rsidRDefault="00BA5C11">
                                  <w:pPr>
                                    <w:jc w:val="center"/>
                                    <w:rPr>
                                      <w:rFonts w:asciiTheme="majorHAnsi" w:eastAsiaTheme="majorEastAsia" w:hAnsiTheme="majorHAnsi" w:cstheme="majorBidi"/>
                                      <w:sz w:val="72"/>
                                      <w:szCs w:val="72"/>
                                    </w:rPr>
                                  </w:pP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8B859" id="Rectángulo 1"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7864BF01" w14:textId="77777777" w:rsidR="00BA5C11" w:rsidRDefault="00BA5C11">
                            <w:pPr>
                              <w:jc w:val="center"/>
                              <w:rPr>
                                <w:rFonts w:asciiTheme="majorHAnsi" w:eastAsiaTheme="majorEastAsia" w:hAnsiTheme="majorHAnsi" w:cstheme="majorBidi"/>
                                <w:sz w:val="72"/>
                                <w:szCs w:val="72"/>
                              </w:rPr>
                            </w:pP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BA5C11">
      <w:rPr>
        <w:noProof/>
        <w:color w:val="000000"/>
      </w:rPr>
      <w:drawing>
        <wp:anchor distT="0" distB="0" distL="0" distR="0" simplePos="0" relativeHeight="251658240" behindDoc="0" locked="0" layoutInCell="1" hidden="0" allowOverlap="1" wp14:anchorId="1214FEB9" wp14:editId="4A7CAC77">
          <wp:simplePos x="0" y="0"/>
          <wp:positionH relativeFrom="page">
            <wp:posOffset>1079157</wp:posOffset>
          </wp:positionH>
          <wp:positionV relativeFrom="page">
            <wp:posOffset>453081</wp:posOffset>
          </wp:positionV>
          <wp:extent cx="1179830" cy="1404620"/>
          <wp:effectExtent l="0" t="0" r="0" b="0"/>
          <wp:wrapTopAndBottom distT="0" distB="0"/>
          <wp:docPr id="11516120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79830" cy="14046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70EDB" w14:textId="77777777" w:rsidR="00A552D2" w:rsidRDefault="00A552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0A17A7"/>
    <w:multiLevelType w:val="multilevel"/>
    <w:tmpl w:val="3E1AD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64458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2FD"/>
    <w:rsid w:val="000733BD"/>
    <w:rsid w:val="000D22FD"/>
    <w:rsid w:val="0028288E"/>
    <w:rsid w:val="0031398B"/>
    <w:rsid w:val="004A1343"/>
    <w:rsid w:val="00565C26"/>
    <w:rsid w:val="005C5745"/>
    <w:rsid w:val="00641301"/>
    <w:rsid w:val="00711894"/>
    <w:rsid w:val="0071545D"/>
    <w:rsid w:val="007A67AC"/>
    <w:rsid w:val="008765A7"/>
    <w:rsid w:val="008853EE"/>
    <w:rsid w:val="009326CE"/>
    <w:rsid w:val="009A7DFB"/>
    <w:rsid w:val="00A552D2"/>
    <w:rsid w:val="00A83E08"/>
    <w:rsid w:val="00B232C5"/>
    <w:rsid w:val="00BA0859"/>
    <w:rsid w:val="00BA5C11"/>
    <w:rsid w:val="00BA5C5F"/>
    <w:rsid w:val="00C04DB4"/>
    <w:rsid w:val="00C24A1C"/>
    <w:rsid w:val="00CA3D3A"/>
    <w:rsid w:val="00F01DC5"/>
    <w:rsid w:val="00F808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989AA"/>
  <w15:docId w15:val="{3068D7BB-CD35-4220-93CD-8D9A6EAA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54221D"/>
    <w:pPr>
      <w:ind w:left="720"/>
      <w:contextualSpacing/>
    </w:pPr>
  </w:style>
  <w:style w:type="paragraph" w:styleId="Revisin">
    <w:name w:val="Revision"/>
    <w:hidden/>
    <w:uiPriority w:val="99"/>
    <w:semiHidden/>
    <w:rsid w:val="00C6415C"/>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C43F49"/>
    <w:pPr>
      <w:tabs>
        <w:tab w:val="center" w:pos="4419"/>
        <w:tab w:val="right" w:pos="8838"/>
      </w:tabs>
    </w:pPr>
  </w:style>
  <w:style w:type="character" w:customStyle="1" w:styleId="EncabezadoCar">
    <w:name w:val="Encabezado Car"/>
    <w:basedOn w:val="Fuentedeprrafopredeter"/>
    <w:link w:val="Encabezado"/>
    <w:uiPriority w:val="99"/>
    <w:rsid w:val="00C43F49"/>
  </w:style>
  <w:style w:type="paragraph" w:styleId="Piedepgina">
    <w:name w:val="footer"/>
    <w:basedOn w:val="Normal"/>
    <w:link w:val="PiedepginaCar"/>
    <w:uiPriority w:val="99"/>
    <w:unhideWhenUsed/>
    <w:rsid w:val="00C43F49"/>
    <w:pPr>
      <w:tabs>
        <w:tab w:val="center" w:pos="4419"/>
        <w:tab w:val="right" w:pos="8838"/>
      </w:tabs>
    </w:pPr>
  </w:style>
  <w:style w:type="character" w:customStyle="1" w:styleId="PiedepginaCar">
    <w:name w:val="Pie de página Car"/>
    <w:basedOn w:val="Fuentedeprrafopredeter"/>
    <w:link w:val="Piedepgina"/>
    <w:uiPriority w:val="99"/>
    <w:rsid w:val="00C43F49"/>
  </w:style>
  <w:style w:type="paragraph" w:styleId="NormalWeb">
    <w:name w:val="Normal (Web)"/>
    <w:basedOn w:val="Normal"/>
    <w:uiPriority w:val="99"/>
    <w:semiHidden/>
    <w:unhideWhenUsed/>
    <w:rsid w:val="00FD4BFA"/>
    <w:pPr>
      <w:spacing w:before="100" w:beforeAutospacing="1" w:after="100" w:afterAutospacing="1"/>
    </w:pPr>
    <w:rPr>
      <w:rFonts w:ascii="Times New Roman" w:eastAsia="Times New Roman" w:hAnsi="Times New Roman" w:cs="Times New Roman"/>
    </w:rPr>
  </w:style>
  <w:style w:type="character" w:styleId="Hipervnculo">
    <w:name w:val="Hyperlink"/>
    <w:basedOn w:val="Fuentedeprrafopredeter"/>
    <w:uiPriority w:val="99"/>
    <w:semiHidden/>
    <w:unhideWhenUsed/>
    <w:rsid w:val="00FD4BFA"/>
    <w:rPr>
      <w:color w:val="0000FF"/>
      <w:u w:val="single"/>
    </w:rPr>
  </w:style>
  <w:style w:type="table" w:styleId="Tablaconcuadrcula">
    <w:name w:val="Table Grid"/>
    <w:basedOn w:val="Tablanormal"/>
    <w:uiPriority w:val="39"/>
    <w:rsid w:val="00267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ZN3NOsq28cGRt07XhWFvztE0CKH7_s0_/edit" TargetMode="External"/><Relationship Id="rId13" Type="http://schemas.openxmlformats.org/officeDocument/2006/relationships/hyperlink" Target="https://docs.google.com/document/d/1qU6litS-N_NU-8QSaOObXTo_AsN4XfrN/edi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s.google.com/document/d/1qU6litS-N_NU-8QSaOObXTo_AsN4XfrN/ed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qU6litS-N_NU-8QSaOObXTo_AsN4XfrN/ed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cs.google.com/document/d/1qU6litS-N_NU-8QSaOObXTo_AsN4XfrN/edi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cs.google.com/document/d/1qU6litS-N_NU-8QSaOObXTo_AsN4XfrN/edi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TPxMAFZeRhdFJcy/1K33Xc5B3g==">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11291</Words>
  <Characters>62103</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Lic. Miroslava Rocha</cp:lastModifiedBy>
  <cp:revision>2</cp:revision>
  <dcterms:created xsi:type="dcterms:W3CDTF">2023-11-01T17:35:00Z</dcterms:created>
  <dcterms:modified xsi:type="dcterms:W3CDTF">2023-11-01T17:35:00Z</dcterms:modified>
</cp:coreProperties>
</file>