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7286" w14:textId="77777777" w:rsidR="00DC62C0" w:rsidRDefault="00DC62C0" w:rsidP="00553DA1">
      <w:pPr>
        <w:widowControl w:val="0"/>
        <w:autoSpaceDE w:val="0"/>
        <w:autoSpaceDN w:val="0"/>
        <w:adjustRightInd w:val="0"/>
        <w:spacing w:before="100" w:beforeAutospacing="1" w:after="100" w:afterAutospacing="1"/>
        <w:ind w:left="3544"/>
        <w:jc w:val="both"/>
        <w:rPr>
          <w:rFonts w:ascii="Verdana" w:hAnsi="Verdana" w:cs="Arial"/>
          <w:b/>
          <w:bCs/>
          <w:sz w:val="22"/>
          <w:szCs w:val="22"/>
        </w:rPr>
      </w:pPr>
    </w:p>
    <w:p w14:paraId="2E24049B" w14:textId="77777777" w:rsidR="00DC62C0" w:rsidRDefault="00DC62C0" w:rsidP="00553DA1">
      <w:pPr>
        <w:widowControl w:val="0"/>
        <w:autoSpaceDE w:val="0"/>
        <w:autoSpaceDN w:val="0"/>
        <w:adjustRightInd w:val="0"/>
        <w:spacing w:before="100" w:beforeAutospacing="1" w:after="100" w:afterAutospacing="1"/>
        <w:ind w:left="3544"/>
        <w:jc w:val="both"/>
        <w:rPr>
          <w:rFonts w:ascii="Verdana" w:hAnsi="Verdana" w:cs="Arial"/>
          <w:b/>
          <w:bCs/>
          <w:sz w:val="22"/>
          <w:szCs w:val="22"/>
        </w:rPr>
      </w:pPr>
    </w:p>
    <w:p w14:paraId="55AEDCA5" w14:textId="4F4F3EAB" w:rsidR="00B843BB" w:rsidRPr="00DC62C0" w:rsidRDefault="00B843BB" w:rsidP="00553DA1">
      <w:pPr>
        <w:widowControl w:val="0"/>
        <w:autoSpaceDE w:val="0"/>
        <w:autoSpaceDN w:val="0"/>
        <w:adjustRightInd w:val="0"/>
        <w:spacing w:before="100" w:beforeAutospacing="1" w:after="100" w:afterAutospacing="1"/>
        <w:ind w:left="3544"/>
        <w:jc w:val="both"/>
        <w:rPr>
          <w:rFonts w:ascii="Verdana" w:hAnsi="Verdana" w:cs="Arial"/>
          <w:b/>
          <w:bCs/>
          <w:sz w:val="22"/>
          <w:szCs w:val="22"/>
        </w:rPr>
      </w:pPr>
      <w:r w:rsidRPr="00DC62C0">
        <w:rPr>
          <w:rFonts w:ascii="Verdana" w:hAnsi="Verdana" w:cs="Arial"/>
          <w:b/>
          <w:bCs/>
          <w:sz w:val="22"/>
          <w:szCs w:val="22"/>
        </w:rPr>
        <w:t>RECURSO DE APELACIÓN Y JUICIOS PARA LA PROTECCIÓN DE LOS DERECHOS POLÍTICO-ELECTORALES DE LA CIUDADANÍA</w:t>
      </w:r>
      <w:r w:rsidR="00435A68" w:rsidRPr="00DC62C0">
        <w:rPr>
          <w:rFonts w:ascii="Verdana" w:hAnsi="Verdana" w:cs="Arial"/>
          <w:b/>
          <w:bCs/>
          <w:sz w:val="22"/>
          <w:szCs w:val="22"/>
        </w:rPr>
        <w:t>.</w:t>
      </w:r>
    </w:p>
    <w:p w14:paraId="607E96A2" w14:textId="0A4D3855" w:rsidR="009C1068" w:rsidRPr="00DC62C0" w:rsidRDefault="009C1068" w:rsidP="00553DA1">
      <w:pPr>
        <w:widowControl w:val="0"/>
        <w:autoSpaceDE w:val="0"/>
        <w:autoSpaceDN w:val="0"/>
        <w:adjustRightInd w:val="0"/>
        <w:spacing w:before="100" w:beforeAutospacing="1" w:after="100" w:afterAutospacing="1"/>
        <w:ind w:left="3544"/>
        <w:jc w:val="both"/>
        <w:rPr>
          <w:rFonts w:ascii="Verdana" w:hAnsi="Verdana" w:cs="Arial"/>
          <w:sz w:val="22"/>
          <w:szCs w:val="22"/>
        </w:rPr>
      </w:pPr>
      <w:r w:rsidRPr="00DC62C0">
        <w:rPr>
          <w:rFonts w:ascii="Verdana" w:hAnsi="Verdana" w:cs="Arial"/>
          <w:b/>
          <w:sz w:val="22"/>
          <w:szCs w:val="22"/>
        </w:rPr>
        <w:t>EXPEDIENTE</w:t>
      </w:r>
      <w:r w:rsidR="0099698A" w:rsidRPr="00DC62C0">
        <w:rPr>
          <w:rFonts w:ascii="Verdana" w:hAnsi="Verdana" w:cs="Arial"/>
          <w:b/>
          <w:sz w:val="22"/>
          <w:szCs w:val="22"/>
        </w:rPr>
        <w:t>S</w:t>
      </w:r>
      <w:r w:rsidRPr="00DC62C0">
        <w:rPr>
          <w:rFonts w:ascii="Verdana" w:hAnsi="Verdana" w:cs="Arial"/>
          <w:b/>
          <w:sz w:val="22"/>
          <w:szCs w:val="22"/>
        </w:rPr>
        <w:t xml:space="preserve">: </w:t>
      </w:r>
      <w:r w:rsidRPr="00DC62C0">
        <w:rPr>
          <w:rFonts w:ascii="Verdana" w:eastAsia="Arial" w:hAnsi="Verdana" w:cs="Arial"/>
          <w:sz w:val="22"/>
          <w:szCs w:val="22"/>
        </w:rPr>
        <w:t>TEEA-</w:t>
      </w:r>
      <w:r w:rsidR="0099698A" w:rsidRPr="00DC62C0">
        <w:rPr>
          <w:rFonts w:ascii="Verdana" w:eastAsia="Arial" w:hAnsi="Verdana" w:cs="Arial"/>
          <w:sz w:val="22"/>
          <w:szCs w:val="22"/>
        </w:rPr>
        <w:t>RAP</w:t>
      </w:r>
      <w:r w:rsidRPr="00DC62C0">
        <w:rPr>
          <w:rFonts w:ascii="Verdana" w:eastAsia="Arial" w:hAnsi="Verdana" w:cs="Arial"/>
          <w:sz w:val="22"/>
          <w:szCs w:val="22"/>
        </w:rPr>
        <w:t>-</w:t>
      </w:r>
      <w:r w:rsidR="0099698A" w:rsidRPr="00DC62C0">
        <w:rPr>
          <w:rFonts w:ascii="Verdana" w:eastAsia="Arial" w:hAnsi="Verdana" w:cs="Arial"/>
          <w:sz w:val="22"/>
          <w:szCs w:val="22"/>
        </w:rPr>
        <w:t>018</w:t>
      </w:r>
      <w:r w:rsidRPr="00DC62C0">
        <w:rPr>
          <w:rFonts w:ascii="Verdana" w:eastAsia="Arial" w:hAnsi="Verdana" w:cs="Arial"/>
          <w:sz w:val="22"/>
          <w:szCs w:val="22"/>
        </w:rPr>
        <w:t>/</w:t>
      </w:r>
      <w:r w:rsidR="0099698A" w:rsidRPr="00DC62C0">
        <w:rPr>
          <w:rFonts w:ascii="Verdana" w:eastAsia="Arial" w:hAnsi="Verdana" w:cs="Arial"/>
          <w:sz w:val="22"/>
          <w:szCs w:val="22"/>
        </w:rPr>
        <w:t>2023</w:t>
      </w:r>
      <w:r w:rsidR="00655534" w:rsidRPr="00DC62C0">
        <w:rPr>
          <w:rFonts w:ascii="Verdana" w:eastAsia="Arial" w:hAnsi="Verdana" w:cs="Arial"/>
          <w:sz w:val="22"/>
          <w:szCs w:val="22"/>
        </w:rPr>
        <w:t xml:space="preserve"> </w:t>
      </w:r>
      <w:r w:rsidR="006516F3" w:rsidRPr="00DC62C0">
        <w:rPr>
          <w:rFonts w:ascii="Verdana" w:eastAsia="Arial" w:hAnsi="Verdana" w:cs="Arial"/>
          <w:sz w:val="22"/>
          <w:szCs w:val="22"/>
        </w:rPr>
        <w:t>Y ACUMULADOS</w:t>
      </w:r>
      <w:r w:rsidR="00655534" w:rsidRPr="00DC62C0">
        <w:rPr>
          <w:rFonts w:ascii="Verdana" w:eastAsia="Arial" w:hAnsi="Verdana" w:cs="Arial"/>
          <w:sz w:val="22"/>
          <w:szCs w:val="22"/>
        </w:rPr>
        <w:t>.</w:t>
      </w:r>
    </w:p>
    <w:p w14:paraId="2126F5D5" w14:textId="246A84FC" w:rsidR="00925931" w:rsidRPr="00DC62C0" w:rsidRDefault="00925931" w:rsidP="00925931">
      <w:pPr>
        <w:widowControl w:val="0"/>
        <w:autoSpaceDE w:val="0"/>
        <w:autoSpaceDN w:val="0"/>
        <w:adjustRightInd w:val="0"/>
        <w:spacing w:before="100" w:beforeAutospacing="1" w:after="100" w:afterAutospacing="1"/>
        <w:ind w:left="3544"/>
        <w:jc w:val="both"/>
        <w:rPr>
          <w:rFonts w:ascii="Verdana" w:eastAsia="Arial" w:hAnsi="Verdana" w:cs="Arial"/>
          <w:bCs/>
          <w:sz w:val="22"/>
          <w:szCs w:val="22"/>
          <w:lang w:val="es-MX"/>
        </w:rPr>
      </w:pPr>
      <w:r w:rsidRPr="00DC62C0">
        <w:rPr>
          <w:rFonts w:ascii="Verdana" w:hAnsi="Verdana" w:cs="Arial"/>
          <w:b/>
          <w:bCs/>
          <w:sz w:val="22"/>
          <w:szCs w:val="22"/>
          <w:lang w:val="es-MX"/>
        </w:rPr>
        <w:t>PARTE RECURRENTE:</w:t>
      </w:r>
      <w:r w:rsidRPr="00DC62C0">
        <w:rPr>
          <w:rFonts w:ascii="Verdana" w:hAnsi="Verdana"/>
          <w:sz w:val="22"/>
          <w:szCs w:val="22"/>
          <w:lang w:val="es-MX"/>
        </w:rPr>
        <w:t xml:space="preserve"> </w:t>
      </w:r>
      <w:r w:rsidR="006516F3" w:rsidRPr="00DC62C0">
        <w:rPr>
          <w:rFonts w:ascii="Verdana" w:eastAsia="Arial" w:hAnsi="Verdana" w:cs="Arial"/>
          <w:bCs/>
          <w:sz w:val="22"/>
          <w:szCs w:val="22"/>
          <w:lang w:val="es-MX"/>
        </w:rPr>
        <w:t>Partido Acción Nacional y otros</w:t>
      </w:r>
      <w:r w:rsidRPr="00DC62C0">
        <w:rPr>
          <w:rFonts w:ascii="Verdana" w:eastAsia="Arial" w:hAnsi="Verdana" w:cs="Arial"/>
          <w:bCs/>
          <w:sz w:val="22"/>
          <w:szCs w:val="22"/>
          <w:lang w:val="es-MX"/>
        </w:rPr>
        <w:t>.</w:t>
      </w:r>
    </w:p>
    <w:p w14:paraId="6EB1BFFF" w14:textId="77777777" w:rsidR="00925931" w:rsidRPr="00DC62C0" w:rsidRDefault="00925931" w:rsidP="00925931">
      <w:pPr>
        <w:widowControl w:val="0"/>
        <w:autoSpaceDE w:val="0"/>
        <w:autoSpaceDN w:val="0"/>
        <w:adjustRightInd w:val="0"/>
        <w:spacing w:before="100" w:beforeAutospacing="1" w:after="100" w:afterAutospacing="1"/>
        <w:ind w:left="3544"/>
        <w:jc w:val="both"/>
        <w:rPr>
          <w:rFonts w:ascii="Verdana" w:eastAsia="Arial" w:hAnsi="Verdana" w:cs="Arial"/>
          <w:sz w:val="22"/>
          <w:szCs w:val="22"/>
        </w:rPr>
      </w:pPr>
      <w:r w:rsidRPr="00DC62C0">
        <w:rPr>
          <w:rFonts w:ascii="Verdana" w:hAnsi="Verdana" w:cs="Arial"/>
          <w:b/>
          <w:bCs/>
          <w:sz w:val="22"/>
          <w:szCs w:val="22"/>
          <w:lang w:val="es-ES_tradnl"/>
        </w:rPr>
        <w:t>AUTORIDAD RESPONSABLE:</w:t>
      </w:r>
      <w:r w:rsidRPr="00DC62C0">
        <w:rPr>
          <w:rFonts w:ascii="Verdana" w:hAnsi="Verdana" w:cs="Arial"/>
          <w:sz w:val="22"/>
          <w:szCs w:val="22"/>
          <w:lang w:val="es-ES_tradnl"/>
        </w:rPr>
        <w:t xml:space="preserve"> </w:t>
      </w:r>
      <w:r w:rsidRPr="00DC62C0">
        <w:rPr>
          <w:rFonts w:ascii="Verdana" w:eastAsia="Arial" w:hAnsi="Verdana" w:cs="Arial"/>
          <w:bCs/>
          <w:sz w:val="22"/>
          <w:szCs w:val="22"/>
        </w:rPr>
        <w:t>Consejo General del Instituto Estatal Electoral de Aguascalientes</w:t>
      </w:r>
      <w:r w:rsidRPr="00DC62C0">
        <w:rPr>
          <w:rFonts w:ascii="Verdana" w:eastAsia="Arial" w:hAnsi="Verdana" w:cs="Arial"/>
          <w:sz w:val="22"/>
          <w:szCs w:val="22"/>
        </w:rPr>
        <w:t>.</w:t>
      </w:r>
    </w:p>
    <w:p w14:paraId="341F8EC0" w14:textId="77777777" w:rsidR="00925931" w:rsidRPr="00DC62C0" w:rsidRDefault="00925931" w:rsidP="00925931">
      <w:pPr>
        <w:widowControl w:val="0"/>
        <w:autoSpaceDE w:val="0"/>
        <w:autoSpaceDN w:val="0"/>
        <w:adjustRightInd w:val="0"/>
        <w:spacing w:before="100" w:beforeAutospacing="1" w:after="100" w:afterAutospacing="1"/>
        <w:ind w:left="3544"/>
        <w:jc w:val="both"/>
        <w:rPr>
          <w:rFonts w:ascii="Verdana" w:hAnsi="Verdana" w:cs="Tahoma"/>
          <w:sz w:val="22"/>
          <w:szCs w:val="22"/>
        </w:rPr>
      </w:pPr>
      <w:r w:rsidRPr="00DC62C0">
        <w:rPr>
          <w:rFonts w:ascii="Verdana" w:hAnsi="Verdana" w:cs="Tahoma"/>
          <w:b/>
          <w:bCs/>
          <w:sz w:val="22"/>
          <w:szCs w:val="22"/>
        </w:rPr>
        <w:t>MAGISTRATURA PONENTE</w:t>
      </w:r>
      <w:r w:rsidRPr="00DC62C0">
        <w:rPr>
          <w:rFonts w:ascii="Verdana" w:hAnsi="Verdana" w:cs="Tahoma"/>
          <w:bCs/>
          <w:sz w:val="22"/>
          <w:szCs w:val="22"/>
        </w:rPr>
        <w:t>:</w:t>
      </w:r>
      <w:r w:rsidRPr="00DC62C0">
        <w:rPr>
          <w:rFonts w:ascii="Verdana" w:hAnsi="Verdana" w:cs="Tahoma"/>
          <w:b/>
          <w:bCs/>
          <w:sz w:val="22"/>
          <w:szCs w:val="22"/>
        </w:rPr>
        <w:t xml:space="preserve"> </w:t>
      </w:r>
      <w:r w:rsidRPr="00DC62C0">
        <w:rPr>
          <w:rFonts w:ascii="Verdana" w:hAnsi="Verdana" w:cs="Tahoma"/>
          <w:sz w:val="22"/>
          <w:szCs w:val="22"/>
        </w:rPr>
        <w:t>Héctor Salvador Hernández Gallegos.</w:t>
      </w:r>
    </w:p>
    <w:p w14:paraId="39B431FE" w14:textId="77777777" w:rsidR="00925931" w:rsidRPr="00DC62C0" w:rsidRDefault="00925931" w:rsidP="00925931">
      <w:pPr>
        <w:widowControl w:val="0"/>
        <w:autoSpaceDE w:val="0"/>
        <w:autoSpaceDN w:val="0"/>
        <w:adjustRightInd w:val="0"/>
        <w:spacing w:before="100" w:beforeAutospacing="1" w:after="100" w:afterAutospacing="1"/>
        <w:ind w:left="3544"/>
        <w:jc w:val="both"/>
        <w:rPr>
          <w:rFonts w:ascii="Verdana" w:hAnsi="Verdana" w:cs="Tahoma"/>
          <w:sz w:val="22"/>
          <w:szCs w:val="22"/>
        </w:rPr>
      </w:pPr>
      <w:r w:rsidRPr="00DC62C0">
        <w:rPr>
          <w:rFonts w:ascii="Verdana" w:hAnsi="Verdana" w:cs="Tahoma"/>
          <w:b/>
          <w:bCs/>
          <w:caps/>
          <w:sz w:val="22"/>
          <w:szCs w:val="22"/>
        </w:rPr>
        <w:t xml:space="preserve">SecretarIADO DE ESTUDIO: </w:t>
      </w:r>
      <w:r w:rsidRPr="00DC62C0">
        <w:rPr>
          <w:rFonts w:ascii="Verdana" w:hAnsi="Verdana" w:cs="Tahoma"/>
          <w:sz w:val="22"/>
          <w:szCs w:val="22"/>
        </w:rPr>
        <w:t xml:space="preserve">Daniela Vega Rangel. </w:t>
      </w:r>
    </w:p>
    <w:p w14:paraId="50EEB9BC" w14:textId="77777777" w:rsidR="00925931" w:rsidRPr="00DC62C0" w:rsidRDefault="00925931" w:rsidP="00925931">
      <w:pPr>
        <w:widowControl w:val="0"/>
        <w:autoSpaceDE w:val="0"/>
        <w:autoSpaceDN w:val="0"/>
        <w:adjustRightInd w:val="0"/>
        <w:spacing w:before="100" w:beforeAutospacing="1" w:after="100" w:afterAutospacing="1"/>
        <w:ind w:left="3544"/>
        <w:jc w:val="both"/>
        <w:rPr>
          <w:rFonts w:ascii="Verdana" w:hAnsi="Verdana" w:cs="Tahoma"/>
          <w:sz w:val="22"/>
          <w:szCs w:val="22"/>
        </w:rPr>
      </w:pPr>
      <w:r w:rsidRPr="00DC62C0">
        <w:rPr>
          <w:rFonts w:ascii="Verdana" w:hAnsi="Verdana" w:cs="Tahoma"/>
          <w:b/>
          <w:bCs/>
          <w:sz w:val="22"/>
          <w:szCs w:val="22"/>
        </w:rPr>
        <w:t xml:space="preserve">COLABORÓ: </w:t>
      </w:r>
      <w:r w:rsidRPr="00DC62C0">
        <w:rPr>
          <w:rFonts w:ascii="Verdana" w:hAnsi="Verdana" w:cs="Tahoma"/>
          <w:sz w:val="22"/>
          <w:szCs w:val="22"/>
        </w:rPr>
        <w:t>Ericka Ivette Rodríguez Martínez y Diego Felipe Valadez Gómez.</w:t>
      </w:r>
    </w:p>
    <w:p w14:paraId="7FACE7E5" w14:textId="77777777" w:rsidR="00BB2362" w:rsidRPr="00DC62C0" w:rsidRDefault="00BB2362" w:rsidP="00F5347F">
      <w:pPr>
        <w:spacing w:before="100" w:beforeAutospacing="1" w:after="100" w:afterAutospacing="1" w:line="360" w:lineRule="auto"/>
        <w:jc w:val="both"/>
        <w:rPr>
          <w:rFonts w:ascii="Verdana" w:hAnsi="Verdana"/>
          <w:b/>
          <w:sz w:val="22"/>
          <w:szCs w:val="22"/>
          <w:lang w:val="es-MX"/>
        </w:rPr>
      </w:pPr>
    </w:p>
    <w:p w14:paraId="64732F95" w14:textId="3FD2A713" w:rsidR="00F5347F" w:rsidRPr="00DC62C0" w:rsidRDefault="009C1068" w:rsidP="00F5347F">
      <w:pPr>
        <w:spacing w:before="100" w:beforeAutospacing="1" w:after="100" w:afterAutospacing="1" w:line="360" w:lineRule="auto"/>
        <w:jc w:val="both"/>
        <w:rPr>
          <w:rFonts w:ascii="Verdana" w:hAnsi="Verdana"/>
          <w:b/>
          <w:sz w:val="22"/>
          <w:szCs w:val="22"/>
          <w:lang w:val="es-MX"/>
        </w:rPr>
      </w:pPr>
      <w:r w:rsidRPr="00DC62C0">
        <w:rPr>
          <w:rFonts w:ascii="Verdana" w:hAnsi="Verdana"/>
          <w:b/>
          <w:sz w:val="22"/>
          <w:szCs w:val="22"/>
          <w:lang w:val="es-MX"/>
        </w:rPr>
        <w:t xml:space="preserve">Aguascalientes, Aguascalientes, a </w:t>
      </w:r>
      <w:r w:rsidR="00F34382" w:rsidRPr="00BC1D0A">
        <w:rPr>
          <w:rFonts w:ascii="Verdana" w:hAnsi="Verdana"/>
          <w:b/>
          <w:sz w:val="22"/>
          <w:szCs w:val="22"/>
          <w:lang w:val="es-MX"/>
        </w:rPr>
        <w:t>cuatro</w:t>
      </w:r>
      <w:r w:rsidRPr="00DC62C0">
        <w:rPr>
          <w:rFonts w:ascii="Verdana" w:hAnsi="Verdana"/>
          <w:b/>
          <w:sz w:val="22"/>
          <w:szCs w:val="22"/>
          <w:lang w:val="es-MX"/>
        </w:rPr>
        <w:t xml:space="preserve"> de </w:t>
      </w:r>
      <w:r w:rsidR="008A64C4" w:rsidRPr="00DC62C0">
        <w:rPr>
          <w:rFonts w:ascii="Verdana" w:hAnsi="Verdana"/>
          <w:b/>
          <w:sz w:val="22"/>
          <w:szCs w:val="22"/>
          <w:lang w:val="es-MX"/>
        </w:rPr>
        <w:t>enero de</w:t>
      </w:r>
      <w:r w:rsidR="006516F3" w:rsidRPr="00DC62C0">
        <w:rPr>
          <w:rFonts w:ascii="Verdana" w:hAnsi="Verdana"/>
          <w:b/>
          <w:sz w:val="22"/>
          <w:szCs w:val="22"/>
          <w:lang w:val="es-MX"/>
        </w:rPr>
        <w:t>l</w:t>
      </w:r>
      <w:r w:rsidR="008A64C4" w:rsidRPr="00DC62C0">
        <w:rPr>
          <w:rFonts w:ascii="Verdana" w:hAnsi="Verdana"/>
          <w:b/>
          <w:sz w:val="22"/>
          <w:szCs w:val="22"/>
          <w:lang w:val="es-MX"/>
        </w:rPr>
        <w:t xml:space="preserve"> dos mil veinticuatro</w:t>
      </w:r>
      <w:r w:rsidRPr="00DC62C0">
        <w:rPr>
          <w:rFonts w:ascii="Verdana" w:hAnsi="Verdana"/>
          <w:b/>
          <w:sz w:val="22"/>
          <w:szCs w:val="22"/>
          <w:lang w:val="es-MX"/>
        </w:rPr>
        <w:t>.</w:t>
      </w:r>
    </w:p>
    <w:p w14:paraId="6269D7D2" w14:textId="5ABDDFED" w:rsidR="00DC62C0" w:rsidRPr="00BC1D0A" w:rsidRDefault="00F5347F" w:rsidP="00BE2E66">
      <w:pPr>
        <w:spacing w:before="100" w:beforeAutospacing="1" w:after="100" w:afterAutospacing="1" w:line="360" w:lineRule="auto"/>
        <w:jc w:val="both"/>
        <w:rPr>
          <w:rFonts w:ascii="Verdana" w:hAnsi="Verdana"/>
          <w:b/>
          <w:sz w:val="22"/>
          <w:szCs w:val="22"/>
          <w:lang w:val="es-MX"/>
        </w:rPr>
      </w:pPr>
      <w:r w:rsidRPr="00DC62C0">
        <w:rPr>
          <w:rFonts w:ascii="Verdana" w:hAnsi="Verdana"/>
          <w:b/>
          <w:bCs/>
          <w:sz w:val="22"/>
          <w:szCs w:val="22"/>
        </w:rPr>
        <w:t xml:space="preserve">Sentencia </w:t>
      </w:r>
      <w:r w:rsidRPr="00DC62C0">
        <w:rPr>
          <w:rFonts w:ascii="Verdana" w:hAnsi="Verdana"/>
          <w:sz w:val="22"/>
          <w:szCs w:val="22"/>
        </w:rPr>
        <w:t xml:space="preserve">que, por una parte, </w:t>
      </w:r>
      <w:r w:rsidRPr="00DC62C0">
        <w:rPr>
          <w:rFonts w:ascii="Verdana" w:hAnsi="Verdana"/>
          <w:b/>
          <w:bCs/>
          <w:sz w:val="22"/>
          <w:szCs w:val="22"/>
        </w:rPr>
        <w:t>desecha de plano</w:t>
      </w:r>
      <w:r w:rsidRPr="00DC62C0">
        <w:rPr>
          <w:rFonts w:ascii="Verdana" w:hAnsi="Verdana"/>
          <w:sz w:val="22"/>
          <w:szCs w:val="22"/>
        </w:rPr>
        <w:t xml:space="preserve"> las demandas de los medios de impugnación que corresponden a los expedientes </w:t>
      </w:r>
      <w:r w:rsidRPr="00DC62C0">
        <w:rPr>
          <w:rFonts w:ascii="Verdana" w:hAnsi="Verdana"/>
          <w:b/>
          <w:sz w:val="22"/>
          <w:szCs w:val="22"/>
        </w:rPr>
        <w:t xml:space="preserve">TEEA-JDC-028/2023, </w:t>
      </w:r>
      <w:bookmarkStart w:id="0" w:name="_Hlk154752538"/>
      <w:r w:rsidRPr="00DC62C0">
        <w:rPr>
          <w:rFonts w:ascii="Verdana" w:hAnsi="Verdana"/>
          <w:b/>
          <w:sz w:val="22"/>
          <w:szCs w:val="22"/>
        </w:rPr>
        <w:t>TEEA-JDC-029/2023</w:t>
      </w:r>
      <w:bookmarkEnd w:id="0"/>
      <w:r w:rsidRPr="00DC62C0">
        <w:rPr>
          <w:rFonts w:ascii="Verdana" w:hAnsi="Verdana"/>
          <w:b/>
          <w:sz w:val="22"/>
          <w:szCs w:val="22"/>
        </w:rPr>
        <w:t xml:space="preserve"> </w:t>
      </w:r>
      <w:r w:rsidRPr="00DC62C0">
        <w:rPr>
          <w:rFonts w:ascii="Verdana" w:hAnsi="Verdana"/>
          <w:sz w:val="22"/>
          <w:szCs w:val="22"/>
        </w:rPr>
        <w:t>y</w:t>
      </w:r>
      <w:r w:rsidRPr="00DC62C0">
        <w:rPr>
          <w:rFonts w:ascii="Verdana" w:hAnsi="Verdana"/>
          <w:b/>
          <w:sz w:val="22"/>
          <w:szCs w:val="22"/>
        </w:rPr>
        <w:t xml:space="preserve"> TEEA-JDC-030/2023</w:t>
      </w:r>
      <w:r w:rsidRPr="00DC62C0">
        <w:rPr>
          <w:rFonts w:ascii="Verdana" w:hAnsi="Verdana"/>
          <w:sz w:val="22"/>
          <w:szCs w:val="22"/>
        </w:rPr>
        <w:t xml:space="preserve">, ya que se presentaron de manera extemporánea, y por otra, </w:t>
      </w:r>
      <w:r w:rsidRPr="00DC62C0">
        <w:rPr>
          <w:rFonts w:ascii="Verdana" w:hAnsi="Verdana"/>
          <w:b/>
          <w:bCs/>
          <w:sz w:val="22"/>
          <w:szCs w:val="22"/>
        </w:rPr>
        <w:t>confirma</w:t>
      </w:r>
      <w:r w:rsidRPr="00DC62C0">
        <w:rPr>
          <w:rFonts w:ascii="Verdana" w:hAnsi="Verdana"/>
          <w:b/>
          <w:sz w:val="22"/>
          <w:szCs w:val="22"/>
        </w:rPr>
        <w:t xml:space="preserve"> </w:t>
      </w:r>
      <w:r w:rsidRPr="00DC62C0">
        <w:rPr>
          <w:rFonts w:ascii="Verdana" w:hAnsi="Verdana"/>
          <w:bCs/>
          <w:sz w:val="22"/>
          <w:szCs w:val="22"/>
        </w:rPr>
        <w:t>en lo que fue materia de impugnación</w:t>
      </w:r>
      <w:r w:rsidR="00BC1D0A">
        <w:rPr>
          <w:rFonts w:ascii="Verdana" w:hAnsi="Verdana"/>
          <w:bCs/>
          <w:sz w:val="22"/>
          <w:szCs w:val="22"/>
        </w:rPr>
        <w:t xml:space="preserve"> en el expediente</w:t>
      </w:r>
      <w:r w:rsidR="00BC1D0A" w:rsidRPr="00BC1D0A">
        <w:rPr>
          <w:rFonts w:ascii="Verdana" w:eastAsia="Arial" w:hAnsi="Verdana" w:cs="Arial"/>
          <w:sz w:val="22"/>
          <w:szCs w:val="22"/>
        </w:rPr>
        <w:t xml:space="preserve"> </w:t>
      </w:r>
      <w:r w:rsidR="00BC1D0A" w:rsidRPr="00BC1D0A">
        <w:rPr>
          <w:rFonts w:ascii="Verdana" w:eastAsia="Arial" w:hAnsi="Verdana" w:cs="Arial"/>
          <w:b/>
          <w:bCs/>
          <w:sz w:val="22"/>
          <w:szCs w:val="22"/>
        </w:rPr>
        <w:t>TEEA-RAP-018/2023</w:t>
      </w:r>
      <w:r w:rsidR="006516F3" w:rsidRPr="00DC62C0">
        <w:rPr>
          <w:rFonts w:ascii="Verdana" w:hAnsi="Verdana"/>
          <w:bCs/>
          <w:sz w:val="22"/>
          <w:szCs w:val="22"/>
        </w:rPr>
        <w:t>,</w:t>
      </w:r>
      <w:r w:rsidRPr="00DC62C0">
        <w:rPr>
          <w:rFonts w:ascii="Verdana" w:hAnsi="Verdana"/>
          <w:bCs/>
          <w:sz w:val="22"/>
          <w:szCs w:val="22"/>
        </w:rPr>
        <w:t xml:space="preserve"> el </w:t>
      </w:r>
      <w:r w:rsidR="00AC2245" w:rsidRPr="00DC62C0">
        <w:rPr>
          <w:rFonts w:ascii="Verdana" w:hAnsi="Verdana"/>
          <w:bCs/>
          <w:sz w:val="22"/>
          <w:szCs w:val="22"/>
        </w:rPr>
        <w:t>A</w:t>
      </w:r>
      <w:r w:rsidRPr="00DC62C0">
        <w:rPr>
          <w:rFonts w:ascii="Verdana" w:hAnsi="Verdana"/>
          <w:bCs/>
          <w:sz w:val="22"/>
          <w:szCs w:val="22"/>
        </w:rPr>
        <w:t xml:space="preserve">cuerdo </w:t>
      </w:r>
      <w:r w:rsidRPr="00DC62C0">
        <w:rPr>
          <w:rFonts w:ascii="Verdana" w:hAnsi="Verdana"/>
          <w:b/>
          <w:sz w:val="22"/>
          <w:szCs w:val="22"/>
        </w:rPr>
        <w:t>CG-A-59/23</w:t>
      </w:r>
      <w:r w:rsidRPr="00DC62C0">
        <w:rPr>
          <w:rFonts w:ascii="Verdana" w:hAnsi="Verdana"/>
          <w:bCs/>
          <w:sz w:val="22"/>
          <w:szCs w:val="22"/>
        </w:rPr>
        <w:t>, de fecha diez de diciembre del dos mil veintitrés, mediante el cual, el Consejo General del Instituto Estatal Electoral de Aguascalientes (</w:t>
      </w:r>
      <w:r w:rsidRPr="00DC62C0">
        <w:rPr>
          <w:rFonts w:ascii="Verdana" w:hAnsi="Verdana"/>
          <w:bCs/>
          <w:smallCaps/>
          <w:sz w:val="22"/>
          <w:szCs w:val="22"/>
        </w:rPr>
        <w:t>Autoridad Responsable</w:t>
      </w:r>
      <w:r w:rsidRPr="00DC62C0">
        <w:rPr>
          <w:rFonts w:ascii="Verdana" w:hAnsi="Verdana"/>
          <w:bCs/>
          <w:sz w:val="22"/>
          <w:szCs w:val="22"/>
        </w:rPr>
        <w:t xml:space="preserve">), aprobó la adenda a los Lineamientos del Instituto Estatal Electoral de Aguascalientes, para la implementación de acciones afirmativas en favor de los grupos de atención prioritaria en la postulación de candidaturas, en el proceso electoral concurrente 2023-2024 en Aguascalientes, en cumplimiento a la sentencia dictada por el Tribunal Electoral del Estado de </w:t>
      </w:r>
      <w:r w:rsidRPr="00DC62C0">
        <w:rPr>
          <w:rFonts w:ascii="Verdana" w:hAnsi="Verdana"/>
          <w:bCs/>
          <w:sz w:val="22"/>
          <w:szCs w:val="22"/>
        </w:rPr>
        <w:lastRenderedPageBreak/>
        <w:t>Aguascalientes en el expediente identificado con la clave TEEA-RAP-012/2023 y acumulados</w:t>
      </w:r>
      <w:r w:rsidR="005A1F19" w:rsidRPr="00DC62C0">
        <w:rPr>
          <w:rFonts w:ascii="Verdana" w:hAnsi="Verdana"/>
          <w:bCs/>
          <w:sz w:val="22"/>
          <w:szCs w:val="22"/>
        </w:rPr>
        <w:t>, y su Anexo Único</w:t>
      </w:r>
      <w:r w:rsidR="00F94C64" w:rsidRPr="00DC62C0">
        <w:rPr>
          <w:rFonts w:ascii="Verdana" w:hAnsi="Verdana"/>
          <w:bCs/>
          <w:sz w:val="22"/>
          <w:szCs w:val="22"/>
        </w:rPr>
        <w:t xml:space="preserve"> </w:t>
      </w:r>
      <w:r w:rsidRPr="00DC62C0">
        <w:rPr>
          <w:rFonts w:ascii="Verdana" w:hAnsi="Verdana"/>
          <w:bCs/>
          <w:sz w:val="22"/>
          <w:szCs w:val="22"/>
        </w:rPr>
        <w:t>(</w:t>
      </w:r>
      <w:r w:rsidRPr="00DC62C0">
        <w:rPr>
          <w:rFonts w:ascii="Verdana" w:hAnsi="Verdana"/>
          <w:bCs/>
          <w:smallCaps/>
          <w:sz w:val="22"/>
          <w:szCs w:val="22"/>
        </w:rPr>
        <w:t>Acto Impugnado/Reclamado</w:t>
      </w:r>
      <w:r w:rsidRPr="00DC62C0">
        <w:rPr>
          <w:rFonts w:ascii="Verdana" w:hAnsi="Verdana"/>
          <w:bCs/>
          <w:sz w:val="22"/>
          <w:szCs w:val="22"/>
        </w:rPr>
        <w:t>).</w:t>
      </w:r>
    </w:p>
    <w:p w14:paraId="58FF316F" w14:textId="11898136" w:rsidR="008D5502" w:rsidRPr="00DC62C0" w:rsidRDefault="00F5347F" w:rsidP="00BE2E66">
      <w:pPr>
        <w:spacing w:before="100" w:beforeAutospacing="1" w:after="100" w:afterAutospacing="1" w:line="360" w:lineRule="auto"/>
        <w:jc w:val="both"/>
        <w:rPr>
          <w:rFonts w:ascii="Verdana" w:hAnsi="Verdana"/>
          <w:sz w:val="22"/>
          <w:szCs w:val="22"/>
        </w:rPr>
      </w:pPr>
      <w:r w:rsidRPr="00DC62C0">
        <w:rPr>
          <w:rFonts w:ascii="Verdana" w:hAnsi="Verdana"/>
          <w:sz w:val="22"/>
          <w:szCs w:val="22"/>
        </w:rPr>
        <w:t>Las fechas enunciadas deben entenderse referidas al año dos mil veintitrés, salvo señalamiento expreso en contrario.</w:t>
      </w:r>
    </w:p>
    <w:p w14:paraId="07E53D59" w14:textId="01F12858" w:rsidR="001842AD" w:rsidRPr="00DC62C0" w:rsidRDefault="009C1068" w:rsidP="00BE2E66">
      <w:pPr>
        <w:pStyle w:val="Prrafodelista"/>
        <w:numPr>
          <w:ilvl w:val="0"/>
          <w:numId w:val="29"/>
        </w:numPr>
        <w:spacing w:before="100" w:beforeAutospacing="1" w:after="100" w:afterAutospacing="1" w:line="360" w:lineRule="auto"/>
        <w:ind w:left="0" w:firstLine="0"/>
        <w:jc w:val="center"/>
        <w:rPr>
          <w:rFonts w:ascii="Verdana" w:hAnsi="Verdana"/>
          <w:b/>
          <w:sz w:val="22"/>
          <w:szCs w:val="22"/>
          <w:lang w:val="es-MX"/>
        </w:rPr>
      </w:pPr>
      <w:r w:rsidRPr="00DC62C0">
        <w:rPr>
          <w:rFonts w:ascii="Verdana" w:hAnsi="Verdana" w:cs="Arial"/>
          <w:b/>
          <w:bCs/>
          <w:sz w:val="22"/>
          <w:szCs w:val="22"/>
        </w:rPr>
        <w:t>ANTECEDENTES</w:t>
      </w:r>
    </w:p>
    <w:p w14:paraId="52A0989D" w14:textId="77777777" w:rsidR="00F5347F" w:rsidRPr="00DC62C0" w:rsidRDefault="00F5347F" w:rsidP="00F5347F">
      <w:pPr>
        <w:spacing w:before="100" w:beforeAutospacing="1" w:after="100" w:afterAutospacing="1" w:line="360" w:lineRule="auto"/>
        <w:jc w:val="both"/>
        <w:rPr>
          <w:rFonts w:ascii="Verdana" w:hAnsi="Verdana"/>
          <w:bCs/>
          <w:sz w:val="22"/>
          <w:szCs w:val="22"/>
        </w:rPr>
      </w:pPr>
      <w:r w:rsidRPr="00DC62C0">
        <w:rPr>
          <w:rFonts w:ascii="Verdana" w:eastAsia="Arial" w:hAnsi="Verdana" w:cs="Arial"/>
          <w:bCs/>
          <w:color w:val="000000"/>
          <w:sz w:val="22"/>
          <w:szCs w:val="22"/>
          <w:lang w:val="es-MX"/>
        </w:rPr>
        <w:t xml:space="preserve">De las constancias de autos y de las afirmaciones realizadas por las </w:t>
      </w:r>
      <w:r w:rsidRPr="00DC62C0">
        <w:rPr>
          <w:rFonts w:ascii="Verdana" w:hAnsi="Verdana"/>
          <w:bCs/>
          <w:sz w:val="22"/>
          <w:szCs w:val="22"/>
        </w:rPr>
        <w:t>partes promoventes</w:t>
      </w:r>
      <w:r w:rsidRPr="00DC62C0">
        <w:rPr>
          <w:rFonts w:ascii="Verdana" w:eastAsia="Arial" w:hAnsi="Verdana" w:cs="Arial"/>
          <w:bCs/>
          <w:color w:val="000000"/>
          <w:sz w:val="22"/>
          <w:szCs w:val="22"/>
          <w:lang w:val="es-MX"/>
        </w:rPr>
        <w:t>, se advierten los siguientes hechos relevantes:</w:t>
      </w:r>
    </w:p>
    <w:p w14:paraId="760B95E0" w14:textId="77777777" w:rsidR="00F5347F" w:rsidRPr="00DC62C0" w:rsidRDefault="00F5347F" w:rsidP="00F5347F">
      <w:pPr>
        <w:spacing w:before="100" w:beforeAutospacing="1" w:after="100" w:afterAutospacing="1" w:line="360" w:lineRule="auto"/>
        <w:jc w:val="both"/>
        <w:rPr>
          <w:rFonts w:ascii="Verdana" w:eastAsia="Verdana" w:hAnsi="Verdana" w:cs="Verdana"/>
          <w:sz w:val="22"/>
          <w:szCs w:val="22"/>
        </w:rPr>
      </w:pPr>
      <w:r w:rsidRPr="00DC62C0">
        <w:rPr>
          <w:rFonts w:ascii="Verdana" w:eastAsia="Arial" w:hAnsi="Verdana"/>
          <w:b/>
          <w:bCs/>
          <w:sz w:val="22"/>
          <w:szCs w:val="22"/>
        </w:rPr>
        <w:t xml:space="preserve">1. </w:t>
      </w:r>
      <w:r w:rsidRPr="00DC62C0">
        <w:rPr>
          <w:rFonts w:ascii="Verdana" w:eastAsia="Verdana" w:hAnsi="Verdana" w:cs="Verdana"/>
          <w:b/>
          <w:sz w:val="22"/>
          <w:szCs w:val="22"/>
        </w:rPr>
        <w:t>Proceso Electoral Local 2023-2024.</w:t>
      </w:r>
      <w:r w:rsidRPr="00DC62C0">
        <w:rPr>
          <w:rFonts w:ascii="Verdana" w:eastAsia="Verdana" w:hAnsi="Verdana" w:cs="Verdana"/>
          <w:sz w:val="22"/>
          <w:szCs w:val="22"/>
        </w:rPr>
        <w:t xml:space="preserve"> </w:t>
      </w:r>
    </w:p>
    <w:p w14:paraId="3581A039" w14:textId="77777777" w:rsidR="00F5347F" w:rsidRPr="00DC62C0" w:rsidRDefault="00F5347F" w:rsidP="00F5347F">
      <w:pPr>
        <w:spacing w:before="100" w:beforeAutospacing="1" w:after="100" w:afterAutospacing="1" w:line="360" w:lineRule="auto"/>
        <w:jc w:val="both"/>
        <w:rPr>
          <w:rFonts w:ascii="Verdana" w:eastAsia="Verdana" w:hAnsi="Verdana" w:cs="Verdana"/>
          <w:sz w:val="22"/>
          <w:szCs w:val="22"/>
        </w:rPr>
      </w:pPr>
      <w:r w:rsidRPr="00DC62C0">
        <w:rPr>
          <w:rFonts w:ascii="Verdana" w:eastAsia="Verdana" w:hAnsi="Verdana" w:cs="Verdana"/>
          <w:sz w:val="22"/>
          <w:szCs w:val="22"/>
        </w:rPr>
        <w:t>El cuatro de octubre, inició el Proceso Electoral Concurrente 2023-2024 en el Estado de Aguascalientes, en el que se renovarán 27 Diputaciones y 11 Ayuntamientos.</w:t>
      </w:r>
      <w:r w:rsidRPr="00DC62C0">
        <w:rPr>
          <w:rStyle w:val="Refdenotaalpie"/>
          <w:rFonts w:ascii="Verdana" w:eastAsia="Verdana" w:hAnsi="Verdana" w:cs="Verdana"/>
          <w:sz w:val="22"/>
          <w:szCs w:val="22"/>
        </w:rPr>
        <w:footnoteReference w:id="1"/>
      </w:r>
    </w:p>
    <w:p w14:paraId="48EC6946" w14:textId="77777777" w:rsidR="00F5347F" w:rsidRPr="00DC62C0" w:rsidRDefault="00F5347F" w:rsidP="00F5347F">
      <w:pPr>
        <w:spacing w:before="100" w:beforeAutospacing="1" w:after="100" w:afterAutospacing="1" w:line="360" w:lineRule="auto"/>
        <w:jc w:val="both"/>
        <w:rPr>
          <w:rFonts w:ascii="Verdana" w:eastAsia="Arial" w:hAnsi="Verdana"/>
          <w:b/>
          <w:bCs/>
          <w:sz w:val="22"/>
          <w:szCs w:val="22"/>
        </w:rPr>
      </w:pPr>
      <w:r w:rsidRPr="00DC62C0">
        <w:rPr>
          <w:rFonts w:ascii="Verdana" w:eastAsia="Arial" w:hAnsi="Verdana"/>
          <w:b/>
          <w:bCs/>
          <w:sz w:val="22"/>
          <w:szCs w:val="22"/>
        </w:rPr>
        <w:t xml:space="preserve">2. </w:t>
      </w:r>
      <w:r w:rsidRPr="00DC62C0">
        <w:rPr>
          <w:rFonts w:ascii="Verdana" w:eastAsia="Verdana" w:hAnsi="Verdana" w:cs="Verdana"/>
          <w:b/>
          <w:sz w:val="22"/>
          <w:szCs w:val="22"/>
        </w:rPr>
        <w:t>Acuerdo CG-A-47/23</w:t>
      </w:r>
      <w:r w:rsidRPr="00DC62C0">
        <w:rPr>
          <w:rFonts w:ascii="Verdana" w:eastAsia="Arial" w:hAnsi="Verdana"/>
          <w:b/>
          <w:bCs/>
          <w:sz w:val="22"/>
          <w:szCs w:val="22"/>
        </w:rPr>
        <w:t xml:space="preserve">. </w:t>
      </w:r>
    </w:p>
    <w:p w14:paraId="308F6F9B" w14:textId="77777777" w:rsidR="00F5347F" w:rsidRPr="00DC62C0" w:rsidRDefault="00F5347F" w:rsidP="00F5347F">
      <w:pPr>
        <w:spacing w:before="100" w:beforeAutospacing="1" w:after="100" w:afterAutospacing="1" w:line="360" w:lineRule="auto"/>
        <w:jc w:val="both"/>
        <w:rPr>
          <w:rFonts w:ascii="Verdana" w:eastAsia="Arial" w:hAnsi="Verdana"/>
          <w:sz w:val="22"/>
          <w:szCs w:val="22"/>
        </w:rPr>
      </w:pPr>
      <w:r w:rsidRPr="00DC62C0">
        <w:rPr>
          <w:rFonts w:ascii="Verdana" w:eastAsia="Arial" w:hAnsi="Verdana"/>
          <w:sz w:val="22"/>
          <w:szCs w:val="22"/>
        </w:rPr>
        <w:t xml:space="preserve">El veintisiete de octubre, la </w:t>
      </w:r>
      <w:r w:rsidRPr="00DC62C0">
        <w:rPr>
          <w:rFonts w:ascii="Verdana" w:hAnsi="Verdana"/>
          <w:bCs/>
          <w:smallCaps/>
          <w:sz w:val="22"/>
          <w:szCs w:val="22"/>
        </w:rPr>
        <w:t xml:space="preserve">Autoridad Responsable </w:t>
      </w:r>
      <w:r w:rsidRPr="00DC62C0">
        <w:rPr>
          <w:rFonts w:ascii="Verdana" w:eastAsia="Arial" w:hAnsi="Verdana"/>
          <w:sz w:val="22"/>
          <w:szCs w:val="22"/>
          <w:lang w:val="es-MX"/>
        </w:rPr>
        <w:t xml:space="preserve">emitió el Acuerdo identificado con la clave </w:t>
      </w:r>
      <w:r w:rsidRPr="00DC62C0">
        <w:rPr>
          <w:rFonts w:ascii="Verdana" w:eastAsia="Arial" w:hAnsi="Verdana"/>
          <w:b/>
          <w:bCs/>
          <w:sz w:val="22"/>
          <w:szCs w:val="22"/>
        </w:rPr>
        <w:t>CG-A-47/23</w:t>
      </w:r>
      <w:r w:rsidRPr="00DC62C0">
        <w:rPr>
          <w:rFonts w:ascii="Verdana" w:eastAsia="Arial" w:hAnsi="Verdana"/>
          <w:sz w:val="22"/>
          <w:szCs w:val="22"/>
        </w:rPr>
        <w:t xml:space="preserve">, mediante </w:t>
      </w:r>
      <w:r w:rsidRPr="00DC62C0">
        <w:rPr>
          <w:rFonts w:ascii="Verdana" w:eastAsia="Arial" w:hAnsi="Verdana"/>
          <w:sz w:val="22"/>
          <w:szCs w:val="22"/>
          <w:lang w:val="es-MX"/>
        </w:rPr>
        <w:t xml:space="preserve">el cual </w:t>
      </w:r>
      <w:r w:rsidRPr="00DC62C0">
        <w:rPr>
          <w:rFonts w:ascii="Verdana" w:eastAsia="Arial" w:hAnsi="Verdana"/>
          <w:sz w:val="22"/>
          <w:szCs w:val="22"/>
        </w:rPr>
        <w:t xml:space="preserve">se </w:t>
      </w:r>
      <w:r w:rsidRPr="00DC62C0">
        <w:rPr>
          <w:rFonts w:ascii="Verdana" w:hAnsi="Verdana"/>
          <w:bCs/>
          <w:sz w:val="22"/>
          <w:szCs w:val="22"/>
        </w:rPr>
        <w:t>aprobaron los lineamientos para la implementación de acciones afirmativas en favor de los grupos de atención prioritaria en la postulación de candidaturas, en el proceso electoral concurrente 2023-2024 en Aguascalientes</w:t>
      </w:r>
      <w:r w:rsidRPr="00DC62C0">
        <w:rPr>
          <w:rFonts w:ascii="Verdana" w:eastAsia="Arial" w:hAnsi="Verdana"/>
          <w:sz w:val="22"/>
          <w:szCs w:val="22"/>
        </w:rPr>
        <w:t>.</w:t>
      </w:r>
      <w:r w:rsidRPr="00DC62C0">
        <w:rPr>
          <w:rStyle w:val="Refdenotaalpie"/>
          <w:rFonts w:ascii="Verdana" w:eastAsia="Arial" w:hAnsi="Verdana"/>
          <w:sz w:val="22"/>
          <w:szCs w:val="22"/>
        </w:rPr>
        <w:footnoteReference w:id="2"/>
      </w:r>
    </w:p>
    <w:p w14:paraId="02CB6FFD" w14:textId="56D577CE" w:rsidR="00F5347F" w:rsidRPr="00DC62C0" w:rsidRDefault="00F5347F" w:rsidP="00F5347F">
      <w:pPr>
        <w:spacing w:before="100" w:beforeAutospacing="1" w:after="100" w:afterAutospacing="1" w:line="360" w:lineRule="auto"/>
        <w:jc w:val="both"/>
        <w:rPr>
          <w:rFonts w:ascii="Verdana" w:eastAsia="Arial" w:hAnsi="Verdana" w:cs="Arial"/>
          <w:b/>
          <w:color w:val="000000"/>
          <w:sz w:val="22"/>
          <w:szCs w:val="22"/>
        </w:rPr>
      </w:pPr>
      <w:r w:rsidRPr="00DC62C0">
        <w:rPr>
          <w:rFonts w:ascii="Verdana" w:eastAsia="Arial" w:hAnsi="Verdana"/>
          <w:b/>
          <w:bCs/>
          <w:sz w:val="22"/>
          <w:szCs w:val="22"/>
        </w:rPr>
        <w:t xml:space="preserve">3. </w:t>
      </w:r>
      <w:r w:rsidR="00891BA3" w:rsidRPr="00DC62C0">
        <w:rPr>
          <w:rFonts w:ascii="Verdana" w:hAnsi="Verdana" w:cs="Arial"/>
          <w:b/>
          <w:sz w:val="22"/>
          <w:szCs w:val="22"/>
        </w:rPr>
        <w:t>Sentencia</w:t>
      </w:r>
      <w:r w:rsidR="00891BA3" w:rsidRPr="00DC62C0">
        <w:rPr>
          <w:rFonts w:ascii="Verdana" w:eastAsia="Arial" w:hAnsi="Verdana" w:cs="Arial"/>
          <w:b/>
          <w:color w:val="000000"/>
          <w:sz w:val="22"/>
          <w:szCs w:val="22"/>
        </w:rPr>
        <w:t xml:space="preserve"> dictada en el expediente número </w:t>
      </w:r>
      <w:r w:rsidR="00891BA3" w:rsidRPr="00DC62C0">
        <w:rPr>
          <w:rFonts w:ascii="Verdana" w:hAnsi="Verdana"/>
          <w:b/>
          <w:bCs/>
          <w:sz w:val="22"/>
          <w:szCs w:val="22"/>
        </w:rPr>
        <w:t>TEEA-RAP-012/2023</w:t>
      </w:r>
      <w:r w:rsidR="00891BA3" w:rsidRPr="00DC62C0">
        <w:rPr>
          <w:rFonts w:ascii="Verdana" w:eastAsia="Arial" w:hAnsi="Verdana" w:cs="Arial"/>
          <w:b/>
          <w:bCs/>
          <w:sz w:val="22"/>
          <w:szCs w:val="22"/>
        </w:rPr>
        <w:t xml:space="preserve"> </w:t>
      </w:r>
      <w:r w:rsidR="00891BA3" w:rsidRPr="00DC62C0">
        <w:rPr>
          <w:rFonts w:ascii="Verdana" w:eastAsia="Arial" w:hAnsi="Verdana" w:cs="Arial"/>
          <w:b/>
          <w:bCs/>
          <w:color w:val="000000"/>
          <w:sz w:val="22"/>
          <w:szCs w:val="22"/>
        </w:rPr>
        <w:t>y</w:t>
      </w:r>
      <w:r w:rsidR="00891BA3" w:rsidRPr="00DC62C0">
        <w:rPr>
          <w:rFonts w:ascii="Verdana" w:eastAsia="Arial" w:hAnsi="Verdana" w:cs="Arial"/>
          <w:b/>
          <w:bCs/>
          <w:color w:val="000000"/>
          <w:sz w:val="22"/>
          <w:szCs w:val="22"/>
          <w:lang w:val="es-MX"/>
        </w:rPr>
        <w:t xml:space="preserve"> </w:t>
      </w:r>
      <w:r w:rsidR="00891BA3" w:rsidRPr="00DC62C0">
        <w:rPr>
          <w:rFonts w:ascii="Verdana" w:eastAsia="Arial" w:hAnsi="Verdana" w:cs="Arial"/>
          <w:b/>
          <w:bCs/>
          <w:sz w:val="22"/>
          <w:szCs w:val="22"/>
          <w:lang w:val="es-MX"/>
        </w:rPr>
        <w:t>acumulado</w:t>
      </w:r>
      <w:r w:rsidR="00AC2245" w:rsidRPr="00DC62C0">
        <w:rPr>
          <w:rFonts w:ascii="Verdana" w:eastAsia="Arial" w:hAnsi="Verdana" w:cs="Arial"/>
          <w:b/>
          <w:bCs/>
          <w:sz w:val="22"/>
          <w:szCs w:val="22"/>
          <w:lang w:val="es-MX"/>
        </w:rPr>
        <w:t>s</w:t>
      </w:r>
      <w:r w:rsidRPr="00DC62C0">
        <w:rPr>
          <w:rFonts w:ascii="Verdana" w:eastAsia="Arial" w:hAnsi="Verdana" w:cs="Arial"/>
          <w:b/>
          <w:bCs/>
          <w:color w:val="000000"/>
          <w:sz w:val="22"/>
          <w:szCs w:val="22"/>
        </w:rPr>
        <w:t>.</w:t>
      </w:r>
      <w:r w:rsidRPr="00DC62C0">
        <w:rPr>
          <w:rFonts w:ascii="Verdana" w:eastAsia="Arial" w:hAnsi="Verdana" w:cs="Arial"/>
          <w:b/>
          <w:color w:val="000000"/>
          <w:sz w:val="22"/>
          <w:szCs w:val="22"/>
        </w:rPr>
        <w:t xml:space="preserve"> </w:t>
      </w:r>
    </w:p>
    <w:p w14:paraId="5193FE06" w14:textId="3778FC28" w:rsidR="00F5347F" w:rsidRPr="00DC62C0" w:rsidRDefault="00F5347F" w:rsidP="00F5347F">
      <w:pPr>
        <w:spacing w:before="100" w:beforeAutospacing="1" w:after="100" w:afterAutospacing="1" w:line="360" w:lineRule="auto"/>
        <w:jc w:val="both"/>
        <w:rPr>
          <w:rFonts w:ascii="Verdana" w:hAnsi="Verdana" w:cs="Arial"/>
          <w:bCs/>
          <w:sz w:val="22"/>
          <w:szCs w:val="22"/>
        </w:rPr>
      </w:pPr>
      <w:r w:rsidRPr="00DC62C0">
        <w:rPr>
          <w:rFonts w:ascii="Verdana" w:eastAsia="Arial" w:hAnsi="Verdana" w:cs="Arial"/>
          <w:color w:val="000000"/>
          <w:sz w:val="22"/>
          <w:szCs w:val="22"/>
        </w:rPr>
        <w:t xml:space="preserve">El </w:t>
      </w:r>
      <w:r w:rsidRPr="00DC62C0">
        <w:rPr>
          <w:rFonts w:ascii="Verdana" w:eastAsia="Arial" w:hAnsi="Verdana" w:cs="Arial"/>
          <w:sz w:val="22"/>
          <w:szCs w:val="22"/>
        </w:rPr>
        <w:t xml:space="preserve">veinticuatro </w:t>
      </w:r>
      <w:r w:rsidRPr="00DC62C0">
        <w:rPr>
          <w:rFonts w:ascii="Verdana" w:eastAsia="Arial" w:hAnsi="Verdana" w:cs="Arial"/>
          <w:color w:val="000000"/>
          <w:sz w:val="22"/>
          <w:szCs w:val="22"/>
        </w:rPr>
        <w:t xml:space="preserve">de noviembre, </w:t>
      </w:r>
      <w:r w:rsidR="00891BA3" w:rsidRPr="00DC62C0">
        <w:rPr>
          <w:rFonts w:ascii="Verdana" w:eastAsia="Arial" w:hAnsi="Verdana" w:cs="Arial"/>
          <w:color w:val="000000"/>
          <w:sz w:val="22"/>
          <w:szCs w:val="22"/>
        </w:rPr>
        <w:t>este Tribunal Electoral del Estado de Aguascalientes (</w:t>
      </w:r>
      <w:r w:rsidR="00891BA3" w:rsidRPr="00DC62C0">
        <w:rPr>
          <w:rFonts w:ascii="Verdana" w:eastAsia="Arial" w:hAnsi="Verdana" w:cs="Arial"/>
          <w:smallCaps/>
          <w:color w:val="000000"/>
          <w:sz w:val="22"/>
          <w:szCs w:val="22"/>
        </w:rPr>
        <w:t>Tribunal Electoral</w:t>
      </w:r>
      <w:r w:rsidR="00891BA3" w:rsidRPr="00DC62C0">
        <w:rPr>
          <w:rFonts w:ascii="Verdana" w:eastAsia="Arial" w:hAnsi="Verdana" w:cs="Arial"/>
          <w:color w:val="000000"/>
          <w:sz w:val="22"/>
          <w:szCs w:val="22"/>
        </w:rPr>
        <w:t>)</w:t>
      </w:r>
      <w:r w:rsidRPr="00DC62C0">
        <w:rPr>
          <w:rFonts w:ascii="Verdana" w:eastAsia="Arial" w:hAnsi="Verdana" w:cs="Arial"/>
          <w:color w:val="000000"/>
          <w:sz w:val="22"/>
          <w:szCs w:val="22"/>
        </w:rPr>
        <w:t xml:space="preserve"> dictó sentencia</w:t>
      </w:r>
      <w:r w:rsidR="00AC2245" w:rsidRPr="00DC62C0">
        <w:rPr>
          <w:rFonts w:ascii="Verdana" w:eastAsia="Arial" w:hAnsi="Verdana" w:cs="Arial"/>
          <w:color w:val="000000"/>
          <w:sz w:val="22"/>
          <w:szCs w:val="22"/>
        </w:rPr>
        <w:t xml:space="preserve"> en el expediente identificado con la clave</w:t>
      </w:r>
      <w:r w:rsidRPr="00DC62C0">
        <w:rPr>
          <w:rFonts w:ascii="Verdana" w:eastAsia="Arial" w:hAnsi="Verdana" w:cs="Arial"/>
          <w:color w:val="000000"/>
          <w:sz w:val="22"/>
          <w:szCs w:val="22"/>
        </w:rPr>
        <w:t xml:space="preserve"> </w:t>
      </w:r>
      <w:r w:rsidR="00AC2245" w:rsidRPr="00DC62C0">
        <w:rPr>
          <w:rFonts w:ascii="Verdana" w:hAnsi="Verdana"/>
          <w:b/>
          <w:bCs/>
          <w:sz w:val="22"/>
          <w:szCs w:val="22"/>
        </w:rPr>
        <w:t>TEEA-RAP-012/2023</w:t>
      </w:r>
      <w:r w:rsidR="00AC2245" w:rsidRPr="00DC62C0">
        <w:rPr>
          <w:rFonts w:ascii="Verdana" w:eastAsia="Arial" w:hAnsi="Verdana" w:cs="Arial"/>
          <w:b/>
          <w:bCs/>
          <w:sz w:val="22"/>
          <w:szCs w:val="22"/>
        </w:rPr>
        <w:t xml:space="preserve"> </w:t>
      </w:r>
      <w:r w:rsidR="00AC2245" w:rsidRPr="00DC62C0">
        <w:rPr>
          <w:rFonts w:ascii="Verdana" w:eastAsia="Arial" w:hAnsi="Verdana" w:cs="Arial"/>
          <w:b/>
          <w:bCs/>
          <w:color w:val="000000"/>
          <w:sz w:val="22"/>
          <w:szCs w:val="22"/>
        </w:rPr>
        <w:t>y</w:t>
      </w:r>
      <w:r w:rsidR="00AC2245" w:rsidRPr="00DC62C0">
        <w:rPr>
          <w:rFonts w:ascii="Verdana" w:eastAsia="Arial" w:hAnsi="Verdana" w:cs="Arial"/>
          <w:b/>
          <w:bCs/>
          <w:color w:val="000000"/>
          <w:sz w:val="22"/>
          <w:szCs w:val="22"/>
          <w:lang w:val="es-MX"/>
        </w:rPr>
        <w:t xml:space="preserve"> </w:t>
      </w:r>
      <w:r w:rsidR="00AC2245" w:rsidRPr="00DC62C0">
        <w:rPr>
          <w:rFonts w:ascii="Verdana" w:eastAsia="Arial" w:hAnsi="Verdana" w:cs="Arial"/>
          <w:b/>
          <w:bCs/>
          <w:sz w:val="22"/>
          <w:szCs w:val="22"/>
          <w:lang w:val="es-MX"/>
        </w:rPr>
        <w:t>acumulados,</w:t>
      </w:r>
      <w:r w:rsidR="00AC2245" w:rsidRPr="00DC62C0">
        <w:rPr>
          <w:rFonts w:ascii="Verdana" w:eastAsia="Arial" w:hAnsi="Verdana" w:cs="Arial"/>
          <w:color w:val="000000"/>
          <w:sz w:val="22"/>
          <w:szCs w:val="22"/>
        </w:rPr>
        <w:t xml:space="preserve"> </w:t>
      </w:r>
      <w:r w:rsidRPr="00DC62C0">
        <w:rPr>
          <w:rFonts w:ascii="Verdana" w:eastAsia="Arial" w:hAnsi="Verdana" w:cs="Arial"/>
          <w:color w:val="000000"/>
          <w:sz w:val="22"/>
          <w:szCs w:val="22"/>
        </w:rPr>
        <w:t>en la cua</w:t>
      </w:r>
      <w:r w:rsidR="00AC2245" w:rsidRPr="00DC62C0">
        <w:rPr>
          <w:rFonts w:ascii="Verdana" w:eastAsia="Arial" w:hAnsi="Verdana" w:cs="Arial"/>
          <w:color w:val="000000"/>
          <w:sz w:val="22"/>
          <w:szCs w:val="22"/>
        </w:rPr>
        <w:t>l,</w:t>
      </w:r>
      <w:r w:rsidRPr="00DC62C0">
        <w:rPr>
          <w:rFonts w:ascii="Verdana" w:eastAsia="Arial" w:hAnsi="Verdana" w:cs="Arial"/>
          <w:color w:val="000000"/>
          <w:sz w:val="22"/>
          <w:szCs w:val="22"/>
        </w:rPr>
        <w:t xml:space="preserve"> </w:t>
      </w:r>
      <w:r w:rsidRPr="00DC62C0">
        <w:rPr>
          <w:rFonts w:ascii="Verdana" w:hAnsi="Verdana" w:cs="Arial"/>
          <w:sz w:val="22"/>
          <w:szCs w:val="22"/>
        </w:rPr>
        <w:t>modificó</w:t>
      </w:r>
      <w:r w:rsidRPr="00DC62C0">
        <w:rPr>
          <w:rFonts w:ascii="Verdana" w:hAnsi="Verdana" w:cs="Arial"/>
          <w:bCs/>
          <w:sz w:val="22"/>
          <w:szCs w:val="22"/>
        </w:rPr>
        <w:t xml:space="preserve"> en lo que fue materia de impugnación, el Acuerdo </w:t>
      </w:r>
      <w:r w:rsidRPr="00DC62C0">
        <w:rPr>
          <w:rFonts w:ascii="Verdana" w:hAnsi="Verdana" w:cs="Arial"/>
          <w:b/>
          <w:bCs/>
          <w:sz w:val="22"/>
          <w:szCs w:val="22"/>
        </w:rPr>
        <w:t>CG-A-47/23</w:t>
      </w:r>
      <w:r w:rsidRPr="00DC62C0">
        <w:rPr>
          <w:rFonts w:ascii="Verdana" w:hAnsi="Verdana" w:cs="Arial"/>
          <w:bCs/>
          <w:sz w:val="22"/>
          <w:szCs w:val="22"/>
        </w:rPr>
        <w:t xml:space="preserve">, ordenando a la </w:t>
      </w:r>
      <w:r w:rsidRPr="00DC62C0">
        <w:rPr>
          <w:rFonts w:ascii="Verdana" w:hAnsi="Verdana" w:cs="Arial"/>
          <w:bCs/>
          <w:smallCaps/>
          <w:sz w:val="22"/>
          <w:szCs w:val="22"/>
        </w:rPr>
        <w:t>Autoridad Responsable</w:t>
      </w:r>
      <w:r w:rsidRPr="00DC62C0">
        <w:rPr>
          <w:rFonts w:ascii="Verdana" w:hAnsi="Verdana" w:cs="Arial"/>
          <w:bCs/>
          <w:sz w:val="22"/>
          <w:szCs w:val="22"/>
        </w:rPr>
        <w:t xml:space="preserve"> que dentro del término de diez días, realizara una recopilación exhaustiva para determinar la densidad poblacional indígena en el Estado de Aguascalientes, </w:t>
      </w:r>
      <w:r w:rsidRPr="00DC62C0">
        <w:rPr>
          <w:rFonts w:ascii="Verdana" w:hAnsi="Verdana" w:cs="Arial"/>
          <w:bCs/>
          <w:sz w:val="22"/>
          <w:szCs w:val="22"/>
        </w:rPr>
        <w:lastRenderedPageBreak/>
        <w:t>solicitando datos al INE de la población indígena en el Estado y Municipios, así como al INEGI y otras autoridades que considerara pertinentes, y conforme a los datos obtenidos, garantizando las reglas de paridad, considerara las cuotas correspondientes y realizara las adecuaciones pertinentes al acuerdo impugnado y a los lineamientos respectivos, y en su caso, destinara las fórmulas correspondientes a favor de las personas indígenas; además, una vez concluido el proceso electoral 2023-2024, respetando el principio de progresividad, realizara las consultas sobre los grupos de atención prioritaria, sobre los cuales pretenda implementar algún tipo de acción afirmativa en su beneficio, atendiendo a los parámetros establecidos por la Suprema Corte de Justicia de la Nación, la Sala Superior del Tribunal Electoral del Poder Judicial de la Federación y los Organismos Interamericanos en materia de consultas.</w:t>
      </w:r>
      <w:r w:rsidR="00576B78" w:rsidRPr="00DC62C0">
        <w:rPr>
          <w:rStyle w:val="Refdenotaalpie"/>
          <w:rFonts w:ascii="Verdana" w:hAnsi="Verdana" w:cs="Arial"/>
          <w:bCs/>
          <w:sz w:val="22"/>
          <w:szCs w:val="22"/>
        </w:rPr>
        <w:footnoteReference w:id="3"/>
      </w:r>
    </w:p>
    <w:p w14:paraId="11A7D44F" w14:textId="511AC976" w:rsidR="00F5347F" w:rsidRPr="00DC62C0" w:rsidRDefault="00B77A75" w:rsidP="00F5347F">
      <w:pPr>
        <w:spacing w:before="100" w:beforeAutospacing="1" w:after="100" w:afterAutospacing="1" w:line="360" w:lineRule="auto"/>
        <w:jc w:val="both"/>
        <w:rPr>
          <w:rFonts w:ascii="Verdana" w:hAnsi="Verdana" w:cs="Arial"/>
          <w:bCs/>
          <w:sz w:val="22"/>
          <w:szCs w:val="22"/>
        </w:rPr>
      </w:pPr>
      <w:r w:rsidRPr="00DC62C0">
        <w:rPr>
          <w:rFonts w:ascii="Verdana" w:hAnsi="Verdana" w:cs="Arial"/>
          <w:b/>
          <w:bCs/>
          <w:sz w:val="22"/>
          <w:szCs w:val="22"/>
        </w:rPr>
        <w:t>4</w:t>
      </w:r>
      <w:r w:rsidR="00F5347F" w:rsidRPr="00DC62C0">
        <w:rPr>
          <w:rFonts w:ascii="Verdana" w:hAnsi="Verdana" w:cs="Arial"/>
          <w:b/>
          <w:bCs/>
          <w:sz w:val="22"/>
          <w:szCs w:val="22"/>
        </w:rPr>
        <w:t>.</w:t>
      </w:r>
      <w:r w:rsidR="00F5347F" w:rsidRPr="00DC62C0">
        <w:rPr>
          <w:rFonts w:ascii="Verdana" w:hAnsi="Verdana" w:cs="Arial"/>
          <w:bCs/>
          <w:sz w:val="22"/>
          <w:szCs w:val="22"/>
        </w:rPr>
        <w:t xml:space="preserve"> </w:t>
      </w:r>
      <w:r w:rsidR="00F5347F" w:rsidRPr="00DC62C0">
        <w:rPr>
          <w:rFonts w:ascii="Verdana" w:hAnsi="Verdana" w:cs="Arial"/>
          <w:b/>
          <w:bCs/>
          <w:sz w:val="22"/>
          <w:szCs w:val="22"/>
        </w:rPr>
        <w:t xml:space="preserve">Sesión </w:t>
      </w:r>
      <w:r w:rsidRPr="00DC62C0">
        <w:rPr>
          <w:rFonts w:ascii="Verdana" w:hAnsi="Verdana" w:cs="Arial"/>
          <w:b/>
          <w:bCs/>
          <w:sz w:val="22"/>
          <w:szCs w:val="22"/>
        </w:rPr>
        <w:t xml:space="preserve">Extraordinaria de la </w:t>
      </w:r>
      <w:r w:rsidRPr="00DC62C0">
        <w:rPr>
          <w:rFonts w:ascii="Verdana" w:hAnsi="Verdana" w:cs="Arial"/>
          <w:b/>
          <w:bCs/>
          <w:smallCaps/>
          <w:sz w:val="22"/>
          <w:szCs w:val="22"/>
        </w:rPr>
        <w:t>Autoridad Responsable</w:t>
      </w:r>
      <w:r w:rsidRPr="00DC62C0">
        <w:rPr>
          <w:rFonts w:ascii="Verdana" w:hAnsi="Verdana" w:cs="Arial"/>
          <w:b/>
          <w:bCs/>
          <w:sz w:val="22"/>
          <w:szCs w:val="22"/>
        </w:rPr>
        <w:t>.</w:t>
      </w:r>
      <w:r w:rsidR="00F5347F" w:rsidRPr="00DC62C0">
        <w:rPr>
          <w:rFonts w:ascii="Verdana" w:hAnsi="Verdana" w:cs="Arial"/>
          <w:bCs/>
          <w:sz w:val="22"/>
          <w:szCs w:val="22"/>
        </w:rPr>
        <w:t xml:space="preserve"> </w:t>
      </w:r>
    </w:p>
    <w:p w14:paraId="6E889EF5" w14:textId="36C66975" w:rsidR="00F5347F" w:rsidRPr="00DC62C0" w:rsidRDefault="00F5347F" w:rsidP="002B5810">
      <w:pPr>
        <w:spacing w:before="100" w:beforeAutospacing="1" w:after="100" w:afterAutospacing="1" w:line="360" w:lineRule="auto"/>
        <w:jc w:val="both"/>
        <w:rPr>
          <w:rFonts w:ascii="Verdana" w:hAnsi="Verdana" w:cs="Arial"/>
          <w:bCs/>
          <w:sz w:val="22"/>
          <w:szCs w:val="22"/>
        </w:rPr>
      </w:pPr>
      <w:r w:rsidRPr="00DC62C0">
        <w:rPr>
          <w:rFonts w:ascii="Verdana" w:hAnsi="Verdana" w:cs="Arial"/>
          <w:bCs/>
          <w:sz w:val="22"/>
          <w:szCs w:val="22"/>
        </w:rPr>
        <w:t xml:space="preserve">En sesión extraordinaria celebrada el diez de diciembre, </w:t>
      </w:r>
      <w:r w:rsidR="00B77A75" w:rsidRPr="00DC62C0">
        <w:rPr>
          <w:rFonts w:ascii="Verdana" w:hAnsi="Verdana" w:cs="Arial"/>
          <w:bCs/>
          <w:sz w:val="22"/>
          <w:szCs w:val="22"/>
        </w:rPr>
        <w:t xml:space="preserve">la </w:t>
      </w:r>
      <w:r w:rsidR="00B77A75" w:rsidRPr="00DC62C0">
        <w:rPr>
          <w:rFonts w:ascii="Verdana" w:hAnsi="Verdana" w:cs="Arial"/>
          <w:bCs/>
          <w:smallCaps/>
          <w:sz w:val="22"/>
          <w:szCs w:val="22"/>
        </w:rPr>
        <w:t>Autoridad Responsable</w:t>
      </w:r>
      <w:r w:rsidRPr="00DC62C0">
        <w:rPr>
          <w:rFonts w:ascii="Verdana" w:hAnsi="Verdana" w:cs="Arial"/>
          <w:bCs/>
          <w:sz w:val="22"/>
          <w:szCs w:val="22"/>
        </w:rPr>
        <w:t xml:space="preserve"> aprobó el </w:t>
      </w:r>
      <w:r w:rsidRPr="00DC62C0">
        <w:rPr>
          <w:rFonts w:ascii="Verdana" w:hAnsi="Verdana" w:cs="Arial"/>
          <w:sz w:val="22"/>
          <w:szCs w:val="22"/>
        </w:rPr>
        <w:t xml:space="preserve">“ACUERDO DEL CONSEJO GENERAL DEL INSTITUTO ESTATAL ELECTORAL, MEDIANTE EL CUAL SE APRUEBA LA ADENDA A LOS LINEAMIENTOS DEL INSTITUTO ESTATAL ELECTORAL DE AGUASCALIENTES, PARA LA IMPLEMENTACIÓN DE ACCIONES AFIRMATIVAS EN FAVOR DE LOS GRUPOS DE ATENCIÓN PRIORITARIA EN LA POSTULACIÓN DE CANDIDATURAS, EN EL PROCESO ELECTORAL CONCURRENTE 2023-2024 EN AGUASCALIENTES, EN CUMPLIMIENTO A LA SENTENCIA DICTADA POR EL TRIBUNAL ELECTORAL DEL ESTADO DE AGUASCALIENTES EN EL EXPEDIENTE IDENTIFICADO CON LA CLAVE TEEA-RAP-012/2023 Y ACUMULADOS”, </w:t>
      </w:r>
      <w:r w:rsidRPr="00DC62C0">
        <w:rPr>
          <w:rFonts w:ascii="Verdana" w:hAnsi="Verdana" w:cs="Arial"/>
          <w:bCs/>
          <w:sz w:val="22"/>
          <w:szCs w:val="22"/>
        </w:rPr>
        <w:t xml:space="preserve">identificado con la clave alfanumérica </w:t>
      </w:r>
      <w:r w:rsidRPr="00DC62C0">
        <w:rPr>
          <w:rFonts w:ascii="Verdana" w:hAnsi="Verdana" w:cs="Arial"/>
          <w:b/>
          <w:sz w:val="22"/>
          <w:szCs w:val="22"/>
        </w:rPr>
        <w:t>CG-A-59/23</w:t>
      </w:r>
      <w:r w:rsidR="005A1F19" w:rsidRPr="00DC62C0">
        <w:rPr>
          <w:rFonts w:ascii="Verdana" w:hAnsi="Verdana" w:cs="Arial"/>
          <w:bCs/>
          <w:sz w:val="22"/>
          <w:szCs w:val="22"/>
        </w:rPr>
        <w:t>, y su Anexo Único.</w:t>
      </w:r>
      <w:r w:rsidR="002B5810" w:rsidRPr="00DC62C0">
        <w:rPr>
          <w:rStyle w:val="Refdenotaalpie"/>
          <w:rFonts w:ascii="Verdana" w:hAnsi="Verdana" w:cs="Arial"/>
          <w:bCs/>
          <w:sz w:val="22"/>
          <w:szCs w:val="22"/>
        </w:rPr>
        <w:footnoteReference w:id="4"/>
      </w:r>
    </w:p>
    <w:p w14:paraId="5BCE17A4" w14:textId="0CB2FEEC" w:rsidR="00F5347F" w:rsidRPr="00DC62C0" w:rsidRDefault="00576B78" w:rsidP="00F5347F">
      <w:pPr>
        <w:spacing w:before="100" w:beforeAutospacing="1" w:after="100" w:afterAutospacing="1" w:line="360" w:lineRule="auto"/>
        <w:jc w:val="both"/>
        <w:rPr>
          <w:rFonts w:ascii="Verdana" w:eastAsia="Arial" w:hAnsi="Verdana" w:cs="Arial"/>
          <w:color w:val="000000"/>
          <w:sz w:val="22"/>
          <w:szCs w:val="22"/>
        </w:rPr>
      </w:pPr>
      <w:r w:rsidRPr="00DC62C0">
        <w:rPr>
          <w:rFonts w:ascii="Verdana" w:eastAsia="Arial" w:hAnsi="Verdana" w:cs="Arial"/>
          <w:b/>
          <w:bCs/>
          <w:color w:val="000000"/>
          <w:sz w:val="22"/>
          <w:szCs w:val="22"/>
        </w:rPr>
        <w:t>5</w:t>
      </w:r>
      <w:r w:rsidR="00F5347F" w:rsidRPr="00DC62C0">
        <w:rPr>
          <w:rFonts w:ascii="Verdana" w:eastAsia="Arial" w:hAnsi="Verdana" w:cs="Arial"/>
          <w:b/>
          <w:bCs/>
          <w:color w:val="000000"/>
          <w:sz w:val="22"/>
          <w:szCs w:val="22"/>
        </w:rPr>
        <w:t xml:space="preserve">. </w:t>
      </w:r>
      <w:r w:rsidR="00F5347F" w:rsidRPr="00DC62C0">
        <w:rPr>
          <w:rFonts w:ascii="Verdana" w:eastAsia="Arial" w:hAnsi="Verdana" w:cs="Arial"/>
          <w:b/>
          <w:color w:val="000000"/>
          <w:sz w:val="22"/>
          <w:szCs w:val="22"/>
        </w:rPr>
        <w:t xml:space="preserve">Juicio de </w:t>
      </w:r>
      <w:r w:rsidRPr="00DC62C0">
        <w:rPr>
          <w:rFonts w:ascii="Verdana" w:eastAsia="Arial" w:hAnsi="Verdana" w:cs="Arial"/>
          <w:b/>
          <w:color w:val="000000"/>
          <w:sz w:val="22"/>
          <w:szCs w:val="22"/>
        </w:rPr>
        <w:t>R</w:t>
      </w:r>
      <w:r w:rsidR="00F5347F" w:rsidRPr="00DC62C0">
        <w:rPr>
          <w:rFonts w:ascii="Verdana" w:eastAsia="Arial" w:hAnsi="Verdana" w:cs="Arial"/>
          <w:b/>
          <w:color w:val="000000"/>
          <w:sz w:val="22"/>
          <w:szCs w:val="22"/>
        </w:rPr>
        <w:t xml:space="preserve">evisión </w:t>
      </w:r>
      <w:r w:rsidRPr="00DC62C0">
        <w:rPr>
          <w:rFonts w:ascii="Verdana" w:eastAsia="Arial" w:hAnsi="Verdana" w:cs="Arial"/>
          <w:b/>
          <w:color w:val="000000"/>
          <w:sz w:val="22"/>
          <w:szCs w:val="22"/>
        </w:rPr>
        <w:t>C</w:t>
      </w:r>
      <w:r w:rsidR="00F5347F" w:rsidRPr="00DC62C0">
        <w:rPr>
          <w:rFonts w:ascii="Verdana" w:eastAsia="Arial" w:hAnsi="Verdana" w:cs="Arial"/>
          <w:b/>
          <w:color w:val="000000"/>
          <w:sz w:val="22"/>
          <w:szCs w:val="22"/>
        </w:rPr>
        <w:t>onstitucional</w:t>
      </w:r>
      <w:r w:rsidRPr="00DC62C0">
        <w:rPr>
          <w:rFonts w:ascii="Verdana" w:eastAsia="Arial" w:hAnsi="Verdana" w:cs="Arial"/>
          <w:b/>
          <w:color w:val="000000"/>
          <w:sz w:val="22"/>
          <w:szCs w:val="22"/>
        </w:rPr>
        <w:t xml:space="preserve"> S</w:t>
      </w:r>
      <w:r w:rsidR="002A76D1" w:rsidRPr="00DC62C0">
        <w:rPr>
          <w:rFonts w:ascii="Verdana" w:eastAsia="Arial" w:hAnsi="Verdana" w:cs="Arial"/>
          <w:b/>
          <w:color w:val="000000"/>
          <w:sz w:val="22"/>
          <w:szCs w:val="22"/>
        </w:rPr>
        <w:t>M</w:t>
      </w:r>
      <w:r w:rsidRPr="00DC62C0">
        <w:rPr>
          <w:rFonts w:ascii="Verdana" w:eastAsia="Arial" w:hAnsi="Verdana" w:cs="Arial"/>
          <w:b/>
          <w:color w:val="000000"/>
          <w:sz w:val="22"/>
          <w:szCs w:val="22"/>
        </w:rPr>
        <w:t>-JRC-52/2023</w:t>
      </w:r>
      <w:r w:rsidR="00F5347F" w:rsidRPr="00DC62C0">
        <w:rPr>
          <w:rFonts w:ascii="Verdana" w:eastAsia="Arial" w:hAnsi="Verdana" w:cs="Arial"/>
          <w:b/>
          <w:color w:val="000000"/>
          <w:sz w:val="22"/>
          <w:szCs w:val="22"/>
        </w:rPr>
        <w:t>.</w:t>
      </w:r>
      <w:r w:rsidR="00F5347F" w:rsidRPr="00DC62C0">
        <w:rPr>
          <w:rFonts w:ascii="Verdana" w:eastAsia="Arial" w:hAnsi="Verdana" w:cs="Arial"/>
          <w:color w:val="000000"/>
          <w:sz w:val="22"/>
          <w:szCs w:val="22"/>
        </w:rPr>
        <w:t xml:space="preserve"> </w:t>
      </w:r>
    </w:p>
    <w:p w14:paraId="0C6DC2E0" w14:textId="32DCD5F1" w:rsidR="00F5347F" w:rsidRPr="00DC62C0" w:rsidRDefault="00562D80" w:rsidP="00F5347F">
      <w:pPr>
        <w:spacing w:before="100" w:beforeAutospacing="1" w:after="100" w:afterAutospacing="1" w:line="360" w:lineRule="auto"/>
        <w:jc w:val="both"/>
        <w:rPr>
          <w:rFonts w:ascii="Verdana" w:eastAsia="Arial" w:hAnsi="Verdana"/>
          <w:sz w:val="22"/>
          <w:szCs w:val="22"/>
        </w:rPr>
      </w:pPr>
      <w:r w:rsidRPr="00DC62C0">
        <w:rPr>
          <w:rFonts w:ascii="Verdana" w:hAnsi="Verdana"/>
          <w:bCs/>
          <w:sz w:val="22"/>
          <w:szCs w:val="22"/>
        </w:rPr>
        <w:lastRenderedPageBreak/>
        <w:t>Inconforme</w:t>
      </w:r>
      <w:r w:rsidR="00576B78" w:rsidRPr="00DC62C0">
        <w:rPr>
          <w:rFonts w:ascii="Verdana" w:hAnsi="Verdana"/>
          <w:bCs/>
          <w:sz w:val="22"/>
          <w:szCs w:val="22"/>
        </w:rPr>
        <w:t>,</w:t>
      </w:r>
      <w:r w:rsidR="00F5347F" w:rsidRPr="00DC62C0">
        <w:rPr>
          <w:rFonts w:ascii="Verdana" w:hAnsi="Verdana"/>
          <w:bCs/>
          <w:sz w:val="22"/>
          <w:szCs w:val="22"/>
        </w:rPr>
        <w:t xml:space="preserve"> </w:t>
      </w:r>
      <w:r w:rsidR="00576B78" w:rsidRPr="00DC62C0">
        <w:rPr>
          <w:rFonts w:ascii="Verdana" w:hAnsi="Verdana"/>
          <w:bCs/>
          <w:sz w:val="22"/>
          <w:szCs w:val="22"/>
        </w:rPr>
        <w:t>e</w:t>
      </w:r>
      <w:r w:rsidR="00576B78" w:rsidRPr="00DC62C0">
        <w:rPr>
          <w:rFonts w:ascii="Verdana" w:eastAsia="Arial" w:hAnsi="Verdana" w:cs="Arial"/>
          <w:color w:val="000000"/>
          <w:sz w:val="22"/>
          <w:szCs w:val="22"/>
        </w:rPr>
        <w:t xml:space="preserve">l </w:t>
      </w:r>
      <w:r w:rsidR="00576B78" w:rsidRPr="00DC62C0">
        <w:rPr>
          <w:rFonts w:ascii="Verdana" w:eastAsia="Arial" w:hAnsi="Verdana" w:cs="Arial"/>
          <w:sz w:val="22"/>
          <w:szCs w:val="22"/>
        </w:rPr>
        <w:t xml:space="preserve">catorce de </w:t>
      </w:r>
      <w:r w:rsidR="00576B78" w:rsidRPr="00DC62C0">
        <w:rPr>
          <w:rFonts w:ascii="Verdana" w:eastAsia="Arial" w:hAnsi="Verdana" w:cs="Arial"/>
          <w:color w:val="000000"/>
          <w:sz w:val="22"/>
          <w:szCs w:val="22"/>
        </w:rPr>
        <w:t>diciembre,</w:t>
      </w:r>
      <w:r w:rsidR="00576B78" w:rsidRPr="00DC62C0">
        <w:rPr>
          <w:rFonts w:ascii="Verdana" w:hAnsi="Verdana"/>
          <w:bCs/>
          <w:sz w:val="22"/>
          <w:szCs w:val="22"/>
        </w:rPr>
        <w:t xml:space="preserve"> </w:t>
      </w:r>
      <w:r w:rsidRPr="00DC62C0">
        <w:rPr>
          <w:rFonts w:ascii="Verdana" w:hAnsi="Verdana"/>
          <w:bCs/>
          <w:sz w:val="22"/>
          <w:szCs w:val="22"/>
        </w:rPr>
        <w:t>el Partido Acción Nacional</w:t>
      </w:r>
      <w:r w:rsidR="004B346D" w:rsidRPr="00DC62C0">
        <w:rPr>
          <w:rFonts w:ascii="Verdana" w:hAnsi="Verdana"/>
          <w:bCs/>
          <w:sz w:val="22"/>
          <w:szCs w:val="22"/>
        </w:rPr>
        <w:t xml:space="preserve"> (</w:t>
      </w:r>
      <w:r w:rsidR="004B346D" w:rsidRPr="00DC62C0">
        <w:rPr>
          <w:rFonts w:ascii="Verdana" w:hAnsi="Verdana"/>
          <w:bCs/>
          <w:smallCaps/>
          <w:sz w:val="22"/>
          <w:szCs w:val="22"/>
        </w:rPr>
        <w:t>Parte Recurrente</w:t>
      </w:r>
      <w:r w:rsidR="004B346D" w:rsidRPr="00DC62C0">
        <w:rPr>
          <w:rFonts w:ascii="Verdana" w:hAnsi="Verdana"/>
          <w:bCs/>
          <w:sz w:val="22"/>
          <w:szCs w:val="22"/>
        </w:rPr>
        <w:t>)</w:t>
      </w:r>
      <w:r w:rsidR="00F5347F" w:rsidRPr="00DC62C0">
        <w:rPr>
          <w:rFonts w:ascii="Verdana" w:hAnsi="Verdana"/>
          <w:bCs/>
          <w:smallCaps/>
          <w:sz w:val="22"/>
          <w:szCs w:val="22"/>
        </w:rPr>
        <w:t>,</w:t>
      </w:r>
      <w:r w:rsidR="00F5347F" w:rsidRPr="00DC62C0">
        <w:rPr>
          <w:rFonts w:ascii="Verdana" w:eastAsia="Arial" w:hAnsi="Verdana" w:cs="Arial"/>
          <w:color w:val="000000"/>
          <w:sz w:val="22"/>
          <w:szCs w:val="22"/>
        </w:rPr>
        <w:t xml:space="preserve"> presentó </w:t>
      </w:r>
      <w:r w:rsidR="00F5347F" w:rsidRPr="00DC62C0">
        <w:rPr>
          <w:rFonts w:ascii="Verdana" w:hAnsi="Verdana"/>
          <w:bCs/>
          <w:i/>
          <w:iCs/>
          <w:sz w:val="22"/>
          <w:szCs w:val="22"/>
        </w:rPr>
        <w:t xml:space="preserve">per </w:t>
      </w:r>
      <w:proofErr w:type="spellStart"/>
      <w:r w:rsidR="00F5347F" w:rsidRPr="00DC62C0">
        <w:rPr>
          <w:rFonts w:ascii="Verdana" w:hAnsi="Verdana"/>
          <w:bCs/>
          <w:i/>
          <w:iCs/>
          <w:sz w:val="22"/>
          <w:szCs w:val="22"/>
        </w:rPr>
        <w:t>saltum</w:t>
      </w:r>
      <w:proofErr w:type="spellEnd"/>
      <w:r w:rsidR="00F5347F" w:rsidRPr="00DC62C0">
        <w:rPr>
          <w:rFonts w:ascii="Verdana" w:hAnsi="Verdana"/>
          <w:bCs/>
          <w:sz w:val="22"/>
          <w:szCs w:val="22"/>
        </w:rPr>
        <w:t xml:space="preserve"> Juicio de Revisión Constitucional, dirigido a la </w:t>
      </w:r>
      <w:r w:rsidR="00F5347F" w:rsidRPr="00DC62C0">
        <w:rPr>
          <w:rFonts w:ascii="Verdana" w:eastAsia="Arial" w:hAnsi="Verdana"/>
          <w:sz w:val="22"/>
          <w:szCs w:val="22"/>
        </w:rPr>
        <w:t>Sala Regional del Tribunal Electoral del Poder Judicial de la Federación, correspondiente a la Segunda Circunscripción Electoral Plurinominal, con sede en Monterrey, Nuevo León (</w:t>
      </w:r>
      <w:r w:rsidR="00F5347F" w:rsidRPr="00DC62C0">
        <w:rPr>
          <w:rFonts w:ascii="Verdana" w:eastAsia="Arial" w:hAnsi="Verdana"/>
          <w:smallCaps/>
          <w:sz w:val="22"/>
          <w:szCs w:val="22"/>
        </w:rPr>
        <w:t>Sala Monterrey</w:t>
      </w:r>
      <w:r w:rsidR="00F5347F" w:rsidRPr="00DC62C0">
        <w:rPr>
          <w:rFonts w:ascii="Verdana" w:eastAsia="Arial" w:hAnsi="Verdana"/>
          <w:sz w:val="22"/>
          <w:szCs w:val="22"/>
        </w:rPr>
        <w:t>)</w:t>
      </w:r>
      <w:r w:rsidR="002A76D1" w:rsidRPr="00DC62C0">
        <w:rPr>
          <w:rFonts w:ascii="Verdana" w:eastAsia="Arial" w:hAnsi="Verdana"/>
          <w:sz w:val="22"/>
          <w:szCs w:val="22"/>
        </w:rPr>
        <w:t>,</w:t>
      </w:r>
      <w:r w:rsidR="00F5347F" w:rsidRPr="00DC62C0">
        <w:rPr>
          <w:rFonts w:ascii="Verdana" w:eastAsia="Arial" w:hAnsi="Verdana"/>
          <w:sz w:val="22"/>
          <w:szCs w:val="22"/>
        </w:rPr>
        <w:t xml:space="preserve"> </w:t>
      </w:r>
      <w:r w:rsidR="00F5347F" w:rsidRPr="00DC62C0">
        <w:rPr>
          <w:rFonts w:ascii="Verdana" w:hAnsi="Verdana"/>
          <w:bCs/>
          <w:sz w:val="22"/>
          <w:szCs w:val="22"/>
        </w:rPr>
        <w:t xml:space="preserve">en contra del </w:t>
      </w:r>
      <w:r w:rsidR="002A76D1" w:rsidRPr="00DC62C0">
        <w:rPr>
          <w:rFonts w:ascii="Verdana" w:hAnsi="Verdana"/>
          <w:bCs/>
          <w:sz w:val="22"/>
          <w:szCs w:val="22"/>
        </w:rPr>
        <w:t>A</w:t>
      </w:r>
      <w:r w:rsidR="00F5347F" w:rsidRPr="00DC62C0">
        <w:rPr>
          <w:rFonts w:ascii="Verdana" w:hAnsi="Verdana"/>
          <w:bCs/>
          <w:sz w:val="22"/>
          <w:szCs w:val="22"/>
        </w:rPr>
        <w:t xml:space="preserve">cuerdo precisado en el numeral </w:t>
      </w:r>
      <w:r w:rsidR="002A76D1" w:rsidRPr="00DC62C0">
        <w:rPr>
          <w:rFonts w:ascii="Verdana" w:hAnsi="Verdana"/>
          <w:bCs/>
          <w:sz w:val="22"/>
          <w:szCs w:val="22"/>
        </w:rPr>
        <w:t>anterior</w:t>
      </w:r>
      <w:r w:rsidR="00F5347F" w:rsidRPr="00DC62C0">
        <w:rPr>
          <w:rFonts w:ascii="Verdana" w:hAnsi="Verdana"/>
          <w:bCs/>
          <w:sz w:val="22"/>
          <w:szCs w:val="22"/>
        </w:rPr>
        <w:t xml:space="preserve">, el cual se registró </w:t>
      </w:r>
      <w:r w:rsidR="002A76D1" w:rsidRPr="00DC62C0">
        <w:rPr>
          <w:rFonts w:ascii="Verdana" w:hAnsi="Verdana"/>
          <w:bCs/>
          <w:sz w:val="22"/>
          <w:szCs w:val="22"/>
        </w:rPr>
        <w:t>con</w:t>
      </w:r>
      <w:r w:rsidR="00F5347F" w:rsidRPr="00DC62C0">
        <w:rPr>
          <w:rFonts w:ascii="Verdana" w:hAnsi="Verdana"/>
          <w:bCs/>
          <w:sz w:val="22"/>
          <w:szCs w:val="22"/>
        </w:rPr>
        <w:t xml:space="preserve"> el número</w:t>
      </w:r>
      <w:r w:rsidR="002A76D1" w:rsidRPr="00DC62C0">
        <w:rPr>
          <w:rFonts w:ascii="Verdana" w:hAnsi="Verdana"/>
          <w:bCs/>
          <w:sz w:val="22"/>
          <w:szCs w:val="22"/>
        </w:rPr>
        <w:t xml:space="preserve"> de expediente</w:t>
      </w:r>
      <w:r w:rsidR="00F5347F" w:rsidRPr="00DC62C0">
        <w:rPr>
          <w:rFonts w:ascii="Verdana" w:hAnsi="Verdana"/>
          <w:bCs/>
          <w:sz w:val="22"/>
          <w:szCs w:val="22"/>
        </w:rPr>
        <w:t xml:space="preserve"> </w:t>
      </w:r>
      <w:bookmarkStart w:id="1" w:name="_Hlk155030715"/>
      <w:r w:rsidR="00F5347F" w:rsidRPr="00DC62C0">
        <w:rPr>
          <w:rFonts w:ascii="Verdana" w:eastAsia="Arial" w:hAnsi="Verdana"/>
          <w:b/>
          <w:bCs/>
          <w:sz w:val="22"/>
          <w:szCs w:val="22"/>
        </w:rPr>
        <w:t>S</w:t>
      </w:r>
      <w:r w:rsidR="002A76D1" w:rsidRPr="00DC62C0">
        <w:rPr>
          <w:rFonts w:ascii="Verdana" w:eastAsia="Arial" w:hAnsi="Verdana"/>
          <w:b/>
          <w:bCs/>
          <w:sz w:val="22"/>
          <w:szCs w:val="22"/>
        </w:rPr>
        <w:t>M</w:t>
      </w:r>
      <w:r w:rsidR="00F5347F" w:rsidRPr="00DC62C0">
        <w:rPr>
          <w:rFonts w:ascii="Verdana" w:eastAsia="Arial" w:hAnsi="Verdana"/>
          <w:b/>
          <w:bCs/>
          <w:sz w:val="22"/>
          <w:szCs w:val="22"/>
        </w:rPr>
        <w:t>-JRC-52/2023</w:t>
      </w:r>
      <w:bookmarkEnd w:id="1"/>
      <w:r w:rsidR="00F5347F" w:rsidRPr="00DC62C0">
        <w:rPr>
          <w:rFonts w:ascii="Verdana" w:eastAsia="Arial" w:hAnsi="Verdana"/>
          <w:sz w:val="22"/>
          <w:szCs w:val="22"/>
        </w:rPr>
        <w:t>.</w:t>
      </w:r>
    </w:p>
    <w:p w14:paraId="5B1171E4" w14:textId="3AF42B5E" w:rsidR="002B5810" w:rsidRPr="00DC62C0" w:rsidRDefault="002B5810" w:rsidP="00F5347F">
      <w:pPr>
        <w:spacing w:before="100" w:beforeAutospacing="1" w:after="100" w:afterAutospacing="1" w:line="360" w:lineRule="auto"/>
        <w:jc w:val="both"/>
        <w:rPr>
          <w:rFonts w:ascii="Verdana" w:eastAsia="Arial" w:hAnsi="Verdana"/>
          <w:b/>
          <w:bCs/>
          <w:sz w:val="22"/>
          <w:szCs w:val="22"/>
        </w:rPr>
      </w:pPr>
      <w:r w:rsidRPr="00DC62C0">
        <w:rPr>
          <w:rFonts w:ascii="Verdana" w:eastAsia="Arial" w:hAnsi="Verdana"/>
          <w:b/>
          <w:bCs/>
          <w:sz w:val="22"/>
          <w:szCs w:val="22"/>
        </w:rPr>
        <w:t xml:space="preserve">6. Publicación </w:t>
      </w:r>
      <w:r w:rsidR="00EA07E8" w:rsidRPr="00DC62C0">
        <w:rPr>
          <w:rFonts w:ascii="Verdana" w:eastAsia="Arial" w:hAnsi="Verdana"/>
          <w:b/>
          <w:bCs/>
          <w:sz w:val="22"/>
          <w:szCs w:val="22"/>
        </w:rPr>
        <w:t xml:space="preserve">del Acuerdo </w:t>
      </w:r>
      <w:r w:rsidR="00EA07E8" w:rsidRPr="00DC62C0">
        <w:rPr>
          <w:rFonts w:ascii="Verdana" w:hAnsi="Verdana" w:cs="Arial"/>
          <w:b/>
          <w:sz w:val="22"/>
          <w:szCs w:val="22"/>
        </w:rPr>
        <w:t xml:space="preserve">CG-A-59/23 </w:t>
      </w:r>
      <w:r w:rsidRPr="00DC62C0">
        <w:rPr>
          <w:rFonts w:ascii="Verdana" w:eastAsia="Arial" w:hAnsi="Verdana"/>
          <w:b/>
          <w:bCs/>
          <w:sz w:val="22"/>
          <w:szCs w:val="22"/>
        </w:rPr>
        <w:t>en el Periódico</w:t>
      </w:r>
      <w:r w:rsidR="002A76D1" w:rsidRPr="00DC62C0">
        <w:rPr>
          <w:rFonts w:ascii="Verdana" w:eastAsia="Arial" w:hAnsi="Verdana"/>
          <w:b/>
          <w:bCs/>
          <w:sz w:val="22"/>
          <w:szCs w:val="22"/>
        </w:rPr>
        <w:t xml:space="preserve"> Oficial del Estado de Aguascalientes</w:t>
      </w:r>
      <w:r w:rsidR="00EA07E8" w:rsidRPr="00DC62C0">
        <w:rPr>
          <w:rFonts w:ascii="Verdana" w:eastAsia="Arial" w:hAnsi="Verdana"/>
          <w:b/>
          <w:bCs/>
          <w:sz w:val="22"/>
          <w:szCs w:val="22"/>
        </w:rPr>
        <w:t>.</w:t>
      </w:r>
    </w:p>
    <w:p w14:paraId="212CDB36" w14:textId="55E68197" w:rsidR="002A76D1" w:rsidRPr="00DC62C0" w:rsidRDefault="002A76D1" w:rsidP="00F5347F">
      <w:pPr>
        <w:spacing w:before="100" w:beforeAutospacing="1" w:after="100" w:afterAutospacing="1" w:line="360" w:lineRule="auto"/>
        <w:jc w:val="both"/>
        <w:rPr>
          <w:rFonts w:ascii="Verdana" w:eastAsia="Arial" w:hAnsi="Verdana" w:cs="Arial"/>
          <w:color w:val="000000"/>
          <w:sz w:val="22"/>
          <w:szCs w:val="22"/>
        </w:rPr>
      </w:pPr>
      <w:r w:rsidRPr="00DC62C0">
        <w:rPr>
          <w:rFonts w:ascii="Verdana" w:eastAsia="Arial" w:hAnsi="Verdana" w:cs="Arial"/>
          <w:color w:val="000000"/>
          <w:sz w:val="22"/>
          <w:szCs w:val="22"/>
        </w:rPr>
        <w:t xml:space="preserve">El </w:t>
      </w:r>
      <w:r w:rsidR="004C2D80" w:rsidRPr="00DC62C0">
        <w:rPr>
          <w:rFonts w:ascii="Verdana" w:eastAsia="Arial" w:hAnsi="Verdana" w:cs="Arial"/>
          <w:smallCaps/>
          <w:color w:val="000000"/>
          <w:sz w:val="22"/>
          <w:szCs w:val="22"/>
        </w:rPr>
        <w:t>Acto Impugnado</w:t>
      </w:r>
      <w:r w:rsidR="00EA07E8" w:rsidRPr="00DC62C0">
        <w:rPr>
          <w:rFonts w:ascii="Verdana" w:eastAsia="Arial" w:hAnsi="Verdana" w:cs="Arial"/>
          <w:color w:val="000000"/>
          <w:sz w:val="22"/>
          <w:szCs w:val="22"/>
        </w:rPr>
        <w:t xml:space="preserve"> </w:t>
      </w:r>
      <w:r w:rsidR="004C2D80" w:rsidRPr="00DC62C0">
        <w:rPr>
          <w:rFonts w:ascii="Verdana" w:eastAsia="Arial" w:hAnsi="Verdana" w:cs="Arial"/>
          <w:color w:val="000000"/>
          <w:sz w:val="22"/>
          <w:szCs w:val="22"/>
        </w:rPr>
        <w:t>s</w:t>
      </w:r>
      <w:r w:rsidR="00EA07E8" w:rsidRPr="00DC62C0">
        <w:rPr>
          <w:rFonts w:ascii="Verdana" w:eastAsia="Arial" w:hAnsi="Verdana" w:cs="Arial"/>
          <w:color w:val="000000"/>
          <w:sz w:val="22"/>
          <w:szCs w:val="22"/>
        </w:rPr>
        <w:t>e publi</w:t>
      </w:r>
      <w:r w:rsidR="004C2D80" w:rsidRPr="00DC62C0">
        <w:rPr>
          <w:rFonts w:ascii="Verdana" w:eastAsia="Arial" w:hAnsi="Verdana" w:cs="Arial"/>
          <w:color w:val="000000"/>
          <w:sz w:val="22"/>
          <w:szCs w:val="22"/>
        </w:rPr>
        <w:t>có</w:t>
      </w:r>
      <w:r w:rsidR="00EA07E8" w:rsidRPr="00DC62C0">
        <w:rPr>
          <w:rFonts w:ascii="Verdana" w:eastAsia="Arial" w:hAnsi="Verdana" w:cs="Arial"/>
          <w:color w:val="000000"/>
          <w:sz w:val="22"/>
          <w:szCs w:val="22"/>
        </w:rPr>
        <w:t xml:space="preserve"> en el Periódico Oficial del Estado de Aguascalientes (</w:t>
      </w:r>
      <w:r w:rsidR="00EA07E8" w:rsidRPr="00DC62C0">
        <w:rPr>
          <w:rFonts w:ascii="Verdana" w:eastAsia="Arial" w:hAnsi="Verdana" w:cs="Arial"/>
          <w:smallCaps/>
          <w:color w:val="000000"/>
          <w:sz w:val="22"/>
          <w:szCs w:val="22"/>
        </w:rPr>
        <w:t>Periódico Oficial</w:t>
      </w:r>
      <w:r w:rsidR="00EA07E8" w:rsidRPr="00DC62C0">
        <w:rPr>
          <w:rFonts w:ascii="Verdana" w:eastAsia="Arial" w:hAnsi="Verdana" w:cs="Arial"/>
          <w:color w:val="000000"/>
          <w:sz w:val="22"/>
          <w:szCs w:val="22"/>
        </w:rPr>
        <w:t>)</w:t>
      </w:r>
      <w:r w:rsidR="004C2D80" w:rsidRPr="00DC62C0">
        <w:rPr>
          <w:rFonts w:ascii="Verdana" w:eastAsia="Arial" w:hAnsi="Verdana" w:cs="Arial"/>
          <w:color w:val="000000"/>
          <w:sz w:val="22"/>
          <w:szCs w:val="22"/>
        </w:rPr>
        <w:t xml:space="preserve"> el dieciocho de diciembre</w:t>
      </w:r>
      <w:r w:rsidR="00EA07E8" w:rsidRPr="00DC62C0">
        <w:rPr>
          <w:rFonts w:ascii="Verdana" w:eastAsia="Arial" w:hAnsi="Verdana" w:cs="Arial"/>
          <w:color w:val="000000"/>
          <w:sz w:val="22"/>
          <w:szCs w:val="22"/>
        </w:rPr>
        <w:t>.</w:t>
      </w:r>
      <w:r w:rsidR="00EA07E8" w:rsidRPr="00DC62C0">
        <w:rPr>
          <w:rStyle w:val="Refdenotaalpie"/>
          <w:rFonts w:ascii="Verdana" w:eastAsia="Arial" w:hAnsi="Verdana" w:cs="Arial"/>
          <w:color w:val="000000"/>
          <w:sz w:val="22"/>
          <w:szCs w:val="22"/>
        </w:rPr>
        <w:footnoteReference w:id="5"/>
      </w:r>
      <w:r w:rsidR="004C2D80" w:rsidRPr="00DC62C0">
        <w:rPr>
          <w:rFonts w:ascii="Verdana" w:eastAsia="Arial" w:hAnsi="Verdana" w:cs="Arial"/>
          <w:color w:val="000000"/>
          <w:sz w:val="22"/>
          <w:szCs w:val="22"/>
        </w:rPr>
        <w:t xml:space="preserve"> </w:t>
      </w:r>
    </w:p>
    <w:p w14:paraId="69D9CC1C" w14:textId="5DFB739B" w:rsidR="00F5347F" w:rsidRPr="00DC62C0" w:rsidRDefault="002A76D1" w:rsidP="00F5347F">
      <w:pPr>
        <w:spacing w:before="100" w:beforeAutospacing="1" w:after="100" w:afterAutospacing="1" w:line="360" w:lineRule="auto"/>
        <w:jc w:val="both"/>
        <w:rPr>
          <w:rFonts w:ascii="Verdana" w:eastAsia="Arial" w:hAnsi="Verdana" w:cs="Arial"/>
          <w:color w:val="000000"/>
          <w:sz w:val="22"/>
          <w:szCs w:val="22"/>
        </w:rPr>
      </w:pPr>
      <w:r w:rsidRPr="00DC62C0">
        <w:rPr>
          <w:rFonts w:ascii="Verdana" w:eastAsia="Arial" w:hAnsi="Verdana" w:cs="Arial"/>
          <w:b/>
          <w:bCs/>
          <w:sz w:val="22"/>
          <w:szCs w:val="22"/>
        </w:rPr>
        <w:t>7</w:t>
      </w:r>
      <w:r w:rsidR="00F5347F" w:rsidRPr="00DC62C0">
        <w:rPr>
          <w:rFonts w:ascii="Verdana" w:eastAsia="Arial" w:hAnsi="Verdana" w:cs="Arial"/>
          <w:b/>
          <w:bCs/>
          <w:sz w:val="22"/>
          <w:szCs w:val="22"/>
        </w:rPr>
        <w:t xml:space="preserve">. </w:t>
      </w:r>
      <w:r w:rsidR="00F5347F" w:rsidRPr="00DC62C0">
        <w:rPr>
          <w:rFonts w:ascii="Verdana" w:hAnsi="Verdana" w:cs="Arial"/>
          <w:b/>
          <w:sz w:val="22"/>
          <w:szCs w:val="22"/>
        </w:rPr>
        <w:t xml:space="preserve">Acuerdo Plenario de </w:t>
      </w:r>
      <w:r w:rsidRPr="00DC62C0">
        <w:rPr>
          <w:rFonts w:ascii="Verdana" w:hAnsi="Verdana" w:cs="Arial"/>
          <w:b/>
          <w:sz w:val="22"/>
          <w:szCs w:val="22"/>
        </w:rPr>
        <w:t>R</w:t>
      </w:r>
      <w:r w:rsidR="00F5347F" w:rsidRPr="00DC62C0">
        <w:rPr>
          <w:rFonts w:ascii="Verdana" w:hAnsi="Verdana" w:cs="Arial"/>
          <w:b/>
          <w:sz w:val="22"/>
          <w:szCs w:val="22"/>
        </w:rPr>
        <w:t xml:space="preserve">eencauzamiento. </w:t>
      </w:r>
    </w:p>
    <w:p w14:paraId="63784BFA" w14:textId="523D056B" w:rsidR="00F5347F" w:rsidRPr="00DC62C0" w:rsidRDefault="00F5347F" w:rsidP="00F5347F">
      <w:pPr>
        <w:spacing w:before="100" w:beforeAutospacing="1" w:after="100" w:afterAutospacing="1" w:line="360" w:lineRule="auto"/>
        <w:jc w:val="both"/>
        <w:rPr>
          <w:rFonts w:ascii="Verdana" w:hAnsi="Verdana" w:cs="Arial"/>
          <w:sz w:val="22"/>
          <w:szCs w:val="22"/>
          <w:lang w:val="es-MX"/>
        </w:rPr>
      </w:pPr>
      <w:r w:rsidRPr="00DC62C0">
        <w:rPr>
          <w:rFonts w:ascii="Verdana" w:eastAsia="Arial" w:hAnsi="Verdana"/>
          <w:sz w:val="22"/>
          <w:szCs w:val="22"/>
        </w:rPr>
        <w:t xml:space="preserve">Mediante Acuerdo dictado el </w:t>
      </w:r>
      <w:r w:rsidRPr="00DC62C0">
        <w:rPr>
          <w:rFonts w:ascii="Verdana" w:hAnsi="Verdana" w:cs="Arial"/>
          <w:bCs/>
          <w:sz w:val="22"/>
          <w:szCs w:val="22"/>
        </w:rPr>
        <w:t>veintiuno de diciembre</w:t>
      </w:r>
      <w:r w:rsidRPr="00DC62C0">
        <w:rPr>
          <w:rFonts w:ascii="Verdana" w:eastAsia="Arial" w:hAnsi="Verdana"/>
          <w:sz w:val="22"/>
          <w:szCs w:val="22"/>
        </w:rPr>
        <w:t xml:space="preserve"> en el expediente </w:t>
      </w:r>
      <w:r w:rsidRPr="00DC62C0">
        <w:rPr>
          <w:rFonts w:ascii="Verdana" w:eastAsia="Arial" w:hAnsi="Verdana"/>
          <w:b/>
          <w:bCs/>
          <w:sz w:val="22"/>
          <w:szCs w:val="22"/>
        </w:rPr>
        <w:t>SM-JRC-52/2023</w:t>
      </w:r>
      <w:r w:rsidRPr="00DC62C0">
        <w:rPr>
          <w:rFonts w:ascii="Verdana" w:eastAsia="Arial" w:hAnsi="Verdana"/>
          <w:sz w:val="22"/>
          <w:szCs w:val="22"/>
        </w:rPr>
        <w:t xml:space="preserve">, la </w:t>
      </w:r>
      <w:r w:rsidRPr="00DC62C0">
        <w:rPr>
          <w:rFonts w:ascii="Verdana" w:eastAsia="Arial" w:hAnsi="Verdana"/>
          <w:smallCaps/>
          <w:sz w:val="22"/>
          <w:szCs w:val="22"/>
        </w:rPr>
        <w:t>Sala Monterrey</w:t>
      </w:r>
      <w:r w:rsidRPr="00DC62C0">
        <w:rPr>
          <w:rFonts w:ascii="Verdana" w:eastAsia="Arial" w:hAnsi="Verdana"/>
          <w:sz w:val="22"/>
          <w:szCs w:val="22"/>
        </w:rPr>
        <w:t xml:space="preserve"> </w:t>
      </w:r>
      <w:r w:rsidR="00EA07E8" w:rsidRPr="00DC62C0">
        <w:rPr>
          <w:rFonts w:ascii="Verdana" w:eastAsia="Arial" w:hAnsi="Verdana"/>
          <w:sz w:val="22"/>
          <w:szCs w:val="22"/>
        </w:rPr>
        <w:t xml:space="preserve">determinó </w:t>
      </w:r>
      <w:r w:rsidRPr="00DC62C0">
        <w:rPr>
          <w:rFonts w:ascii="Verdana" w:eastAsia="Arial" w:hAnsi="Verdana"/>
          <w:sz w:val="22"/>
          <w:szCs w:val="22"/>
        </w:rPr>
        <w:t>reencauz</w:t>
      </w:r>
      <w:r w:rsidR="00EA07E8" w:rsidRPr="00DC62C0">
        <w:rPr>
          <w:rFonts w:ascii="Verdana" w:eastAsia="Arial" w:hAnsi="Verdana"/>
          <w:sz w:val="22"/>
          <w:szCs w:val="22"/>
        </w:rPr>
        <w:t>ar</w:t>
      </w:r>
      <w:r w:rsidRPr="00DC62C0">
        <w:rPr>
          <w:rFonts w:ascii="Verdana" w:eastAsia="Arial" w:hAnsi="Verdana"/>
          <w:sz w:val="22"/>
          <w:szCs w:val="22"/>
        </w:rPr>
        <w:t xml:space="preserve"> a este </w:t>
      </w:r>
      <w:r w:rsidRPr="00DC62C0">
        <w:rPr>
          <w:rFonts w:ascii="Verdana" w:eastAsia="Arial" w:hAnsi="Verdana"/>
          <w:smallCaps/>
          <w:sz w:val="22"/>
          <w:szCs w:val="22"/>
        </w:rPr>
        <w:t>Tribunal Electoral</w:t>
      </w:r>
      <w:r w:rsidRPr="00DC62C0">
        <w:rPr>
          <w:rFonts w:ascii="Verdana" w:eastAsia="Arial" w:hAnsi="Verdana"/>
          <w:sz w:val="22"/>
          <w:szCs w:val="22"/>
        </w:rPr>
        <w:t xml:space="preserve"> el medio de impugnación </w:t>
      </w:r>
      <w:r w:rsidR="00EA07E8" w:rsidRPr="00DC62C0">
        <w:rPr>
          <w:rFonts w:ascii="Verdana" w:eastAsia="Arial" w:hAnsi="Verdana"/>
          <w:sz w:val="22"/>
          <w:szCs w:val="22"/>
        </w:rPr>
        <w:t>presentado por el Partido Acción Nacional</w:t>
      </w:r>
      <w:r w:rsidRPr="00DC62C0">
        <w:rPr>
          <w:rFonts w:ascii="Verdana" w:hAnsi="Verdana" w:cs="Arial"/>
          <w:sz w:val="22"/>
          <w:szCs w:val="22"/>
          <w:lang w:val="es-MX"/>
        </w:rPr>
        <w:t>.</w:t>
      </w:r>
    </w:p>
    <w:p w14:paraId="19078EB0" w14:textId="377BA237" w:rsidR="00F5347F" w:rsidRPr="00DC62C0" w:rsidRDefault="00EA07E8" w:rsidP="00F5347F">
      <w:pPr>
        <w:spacing w:before="100" w:beforeAutospacing="1" w:after="100" w:afterAutospacing="1" w:line="360" w:lineRule="auto"/>
        <w:jc w:val="both"/>
        <w:rPr>
          <w:rFonts w:ascii="Verdana" w:hAnsi="Verdana" w:cs="Arial"/>
          <w:sz w:val="22"/>
          <w:szCs w:val="22"/>
          <w:lang w:val="es-MX"/>
        </w:rPr>
      </w:pPr>
      <w:r w:rsidRPr="00DC62C0">
        <w:rPr>
          <w:rFonts w:ascii="Verdana" w:hAnsi="Verdana" w:cs="Arial"/>
          <w:b/>
          <w:bCs/>
          <w:sz w:val="22"/>
          <w:szCs w:val="22"/>
          <w:lang w:val="es-MX"/>
        </w:rPr>
        <w:t>8</w:t>
      </w:r>
      <w:r w:rsidR="00F5347F" w:rsidRPr="00DC62C0">
        <w:rPr>
          <w:rFonts w:ascii="Verdana" w:hAnsi="Verdana" w:cs="Arial"/>
          <w:b/>
          <w:bCs/>
          <w:sz w:val="22"/>
          <w:szCs w:val="22"/>
          <w:lang w:val="es-MX"/>
        </w:rPr>
        <w:t>.</w:t>
      </w:r>
      <w:r w:rsidR="00F5347F" w:rsidRPr="00DC62C0">
        <w:rPr>
          <w:rFonts w:ascii="Verdana" w:hAnsi="Verdana" w:cs="Arial"/>
          <w:sz w:val="22"/>
          <w:szCs w:val="22"/>
          <w:lang w:val="es-MX"/>
        </w:rPr>
        <w:t xml:space="preserve"> </w:t>
      </w:r>
      <w:r w:rsidR="00F5347F" w:rsidRPr="00DC62C0">
        <w:rPr>
          <w:rFonts w:ascii="Verdana" w:hAnsi="Verdana" w:cs="Arial"/>
          <w:b/>
          <w:sz w:val="22"/>
          <w:szCs w:val="22"/>
          <w:lang w:val="es-MX"/>
        </w:rPr>
        <w:t>Recepción, turno y radicación del Recurso de Apelación TEEA-RAP-018/2023.</w:t>
      </w:r>
      <w:r w:rsidR="00F5347F" w:rsidRPr="00DC62C0">
        <w:rPr>
          <w:rFonts w:ascii="Verdana" w:hAnsi="Verdana" w:cs="Arial"/>
          <w:sz w:val="22"/>
          <w:szCs w:val="22"/>
          <w:lang w:val="es-MX"/>
        </w:rPr>
        <w:t xml:space="preserve"> </w:t>
      </w:r>
    </w:p>
    <w:p w14:paraId="7D9F65D4" w14:textId="77777777" w:rsidR="00293FE0" w:rsidRPr="00DC62C0" w:rsidRDefault="00F5347F" w:rsidP="00F5347F">
      <w:pPr>
        <w:spacing w:before="100" w:beforeAutospacing="1" w:after="100" w:afterAutospacing="1" w:line="360" w:lineRule="auto"/>
        <w:jc w:val="both"/>
        <w:rPr>
          <w:rFonts w:ascii="Verdana" w:hAnsi="Verdana" w:cs="Arial"/>
          <w:sz w:val="22"/>
          <w:szCs w:val="22"/>
          <w:lang w:val="es-MX"/>
        </w:rPr>
      </w:pPr>
      <w:r w:rsidRPr="00DC62C0">
        <w:rPr>
          <w:rFonts w:ascii="Verdana" w:hAnsi="Verdana" w:cs="Arial"/>
          <w:sz w:val="22"/>
          <w:szCs w:val="22"/>
          <w:lang w:val="es-MX"/>
        </w:rPr>
        <w:t xml:space="preserve">El veintiuno de diciembre, la </w:t>
      </w:r>
      <w:r w:rsidRPr="00DC62C0">
        <w:rPr>
          <w:rFonts w:ascii="Verdana" w:hAnsi="Verdana" w:cs="Arial"/>
          <w:smallCaps/>
          <w:sz w:val="22"/>
          <w:szCs w:val="22"/>
          <w:lang w:val="es-MX"/>
        </w:rPr>
        <w:t>Sala Monterrey</w:t>
      </w:r>
      <w:r w:rsidRPr="00DC62C0">
        <w:rPr>
          <w:rFonts w:ascii="Verdana" w:hAnsi="Verdana" w:cs="Arial"/>
          <w:sz w:val="22"/>
          <w:szCs w:val="22"/>
          <w:lang w:val="es-MX"/>
        </w:rPr>
        <w:t xml:space="preserve"> remitió a este </w:t>
      </w:r>
      <w:r w:rsidRPr="00DC62C0">
        <w:rPr>
          <w:rFonts w:ascii="Verdana" w:hAnsi="Verdana" w:cs="Arial"/>
          <w:smallCaps/>
          <w:sz w:val="22"/>
          <w:szCs w:val="22"/>
          <w:lang w:val="es-MX"/>
        </w:rPr>
        <w:t>Tribunal Electoral</w:t>
      </w:r>
      <w:r w:rsidRPr="00DC62C0">
        <w:rPr>
          <w:rFonts w:ascii="Verdana" w:hAnsi="Verdana" w:cs="Arial"/>
          <w:sz w:val="22"/>
          <w:szCs w:val="22"/>
          <w:lang w:val="es-MX"/>
        </w:rPr>
        <w:t xml:space="preserve"> </w:t>
      </w:r>
      <w:r w:rsidR="00293FE0" w:rsidRPr="00DC62C0">
        <w:rPr>
          <w:rFonts w:ascii="Verdana" w:hAnsi="Verdana" w:cs="Arial"/>
          <w:sz w:val="22"/>
          <w:szCs w:val="22"/>
          <w:lang w:val="es-MX"/>
        </w:rPr>
        <w:t xml:space="preserve">las constancias que integran el </w:t>
      </w:r>
      <w:r w:rsidRPr="00DC62C0">
        <w:rPr>
          <w:rFonts w:ascii="Verdana" w:hAnsi="Verdana" w:cs="Arial"/>
          <w:sz w:val="22"/>
          <w:szCs w:val="22"/>
          <w:lang w:val="es-MX"/>
        </w:rPr>
        <w:t xml:space="preserve">Juicio de Revisión Constitucional </w:t>
      </w:r>
      <w:r w:rsidR="00293FE0" w:rsidRPr="00DC62C0">
        <w:rPr>
          <w:rFonts w:ascii="Verdana" w:eastAsia="Arial" w:hAnsi="Verdana" w:cs="Arial"/>
          <w:b/>
          <w:color w:val="000000"/>
          <w:sz w:val="22"/>
          <w:szCs w:val="22"/>
        </w:rPr>
        <w:t>SM-JRC-52/2023</w:t>
      </w:r>
      <w:r w:rsidR="004A2E8E" w:rsidRPr="00DC62C0">
        <w:rPr>
          <w:rFonts w:ascii="Verdana" w:hAnsi="Verdana" w:cs="Arial"/>
          <w:smallCaps/>
          <w:sz w:val="22"/>
          <w:szCs w:val="22"/>
          <w:lang w:val="es-MX"/>
        </w:rPr>
        <w:t xml:space="preserve">; </w:t>
      </w:r>
      <w:r w:rsidR="004A2E8E" w:rsidRPr="00DC62C0">
        <w:rPr>
          <w:rFonts w:ascii="Verdana" w:hAnsi="Verdana" w:cs="Arial"/>
          <w:sz w:val="22"/>
          <w:szCs w:val="22"/>
          <w:lang w:val="es-MX"/>
        </w:rPr>
        <w:t xml:space="preserve">mismo que fue recibido por este </w:t>
      </w:r>
      <w:r w:rsidR="004A2E8E" w:rsidRPr="00DC62C0">
        <w:rPr>
          <w:rFonts w:ascii="Verdana" w:hAnsi="Verdana" w:cs="Arial"/>
          <w:smallCaps/>
          <w:sz w:val="22"/>
          <w:szCs w:val="22"/>
          <w:lang w:val="es-MX"/>
        </w:rPr>
        <w:t>Tribunal Electoral</w:t>
      </w:r>
      <w:r w:rsidR="004A2E8E" w:rsidRPr="00DC62C0">
        <w:rPr>
          <w:rFonts w:ascii="Verdana" w:hAnsi="Verdana" w:cs="Arial"/>
          <w:sz w:val="22"/>
          <w:szCs w:val="22"/>
          <w:lang w:val="es-MX"/>
        </w:rPr>
        <w:t xml:space="preserve"> el veintitrés de diciembre</w:t>
      </w:r>
      <w:r w:rsidR="00293FE0" w:rsidRPr="00DC62C0">
        <w:rPr>
          <w:rFonts w:ascii="Verdana" w:hAnsi="Verdana" w:cs="Arial"/>
          <w:sz w:val="22"/>
          <w:szCs w:val="22"/>
          <w:lang w:val="es-MX"/>
        </w:rPr>
        <w:t>.</w:t>
      </w:r>
    </w:p>
    <w:p w14:paraId="7CDA91EF" w14:textId="40590559" w:rsidR="00FB7386" w:rsidRPr="00DC62C0" w:rsidRDefault="00293FE0" w:rsidP="00F5347F">
      <w:pPr>
        <w:spacing w:before="100" w:beforeAutospacing="1" w:after="100" w:afterAutospacing="1" w:line="360" w:lineRule="auto"/>
        <w:jc w:val="both"/>
        <w:rPr>
          <w:rFonts w:ascii="Verdana" w:hAnsi="Verdana" w:cs="Arial"/>
          <w:sz w:val="22"/>
          <w:szCs w:val="22"/>
          <w:lang w:val="es-MX"/>
        </w:rPr>
      </w:pPr>
      <w:r w:rsidRPr="00DC62C0">
        <w:rPr>
          <w:rFonts w:ascii="Verdana" w:hAnsi="Verdana" w:cs="Arial"/>
          <w:sz w:val="22"/>
          <w:szCs w:val="22"/>
          <w:lang w:val="es-MX"/>
        </w:rPr>
        <w:t xml:space="preserve">En fecha veintitrés de diciembre se turnó el medio de impugnación en cuestión, </w:t>
      </w:r>
      <w:r w:rsidR="00F5347F" w:rsidRPr="00DC62C0">
        <w:rPr>
          <w:rFonts w:ascii="Verdana" w:hAnsi="Verdana" w:cs="Arial"/>
          <w:sz w:val="22"/>
          <w:szCs w:val="22"/>
          <w:lang w:val="es-MX"/>
        </w:rPr>
        <w:t xml:space="preserve">a la </w:t>
      </w:r>
      <w:r w:rsidRPr="00DC62C0">
        <w:rPr>
          <w:rFonts w:ascii="Verdana" w:hAnsi="Verdana" w:cs="Arial"/>
          <w:sz w:val="22"/>
          <w:szCs w:val="22"/>
          <w:lang w:val="es-MX"/>
        </w:rPr>
        <w:t>P</w:t>
      </w:r>
      <w:r w:rsidR="00F5347F" w:rsidRPr="00DC62C0">
        <w:rPr>
          <w:rFonts w:ascii="Verdana" w:hAnsi="Verdana" w:cs="Arial"/>
          <w:sz w:val="22"/>
          <w:szCs w:val="22"/>
          <w:lang w:val="es-MX"/>
        </w:rPr>
        <w:t xml:space="preserve">onencia del </w:t>
      </w:r>
      <w:r w:rsidR="00B17646" w:rsidRPr="00DC62C0">
        <w:rPr>
          <w:rFonts w:ascii="Verdana" w:hAnsi="Verdana" w:cs="Arial"/>
          <w:sz w:val="22"/>
          <w:szCs w:val="22"/>
          <w:lang w:val="es-MX"/>
        </w:rPr>
        <w:t>M</w:t>
      </w:r>
      <w:r w:rsidR="00F5347F" w:rsidRPr="00DC62C0">
        <w:rPr>
          <w:rFonts w:ascii="Verdana" w:hAnsi="Verdana" w:cs="Arial"/>
          <w:sz w:val="22"/>
          <w:szCs w:val="22"/>
          <w:lang w:val="es-MX"/>
        </w:rPr>
        <w:t xml:space="preserve">agistrado </w:t>
      </w:r>
      <w:proofErr w:type="gramStart"/>
      <w:r w:rsidR="00B17646" w:rsidRPr="00DC62C0">
        <w:rPr>
          <w:rFonts w:ascii="Verdana" w:hAnsi="Verdana" w:cs="Arial"/>
          <w:sz w:val="22"/>
          <w:szCs w:val="22"/>
          <w:lang w:val="es-MX"/>
        </w:rPr>
        <w:t>P</w:t>
      </w:r>
      <w:r w:rsidR="00F5347F" w:rsidRPr="00DC62C0">
        <w:rPr>
          <w:rFonts w:ascii="Verdana" w:hAnsi="Verdana" w:cs="Arial"/>
          <w:sz w:val="22"/>
          <w:szCs w:val="22"/>
          <w:lang w:val="es-MX"/>
        </w:rPr>
        <w:t>residente</w:t>
      </w:r>
      <w:proofErr w:type="gramEnd"/>
      <w:r w:rsidR="00B17646" w:rsidRPr="00DC62C0">
        <w:rPr>
          <w:rFonts w:ascii="Verdana" w:hAnsi="Verdana" w:cs="Arial"/>
          <w:sz w:val="22"/>
          <w:szCs w:val="22"/>
          <w:lang w:val="es-MX"/>
        </w:rPr>
        <w:t>,</w:t>
      </w:r>
      <w:r w:rsidR="00F5347F" w:rsidRPr="00DC62C0">
        <w:rPr>
          <w:rFonts w:ascii="Verdana" w:hAnsi="Verdana" w:cs="Arial"/>
          <w:sz w:val="22"/>
          <w:szCs w:val="22"/>
          <w:lang w:val="es-MX"/>
        </w:rPr>
        <w:t xml:space="preserve"> Hécto</w:t>
      </w:r>
      <w:r w:rsidR="00FC32B1" w:rsidRPr="00DC62C0">
        <w:rPr>
          <w:rFonts w:ascii="Verdana" w:hAnsi="Verdana" w:cs="Arial"/>
          <w:sz w:val="22"/>
          <w:szCs w:val="22"/>
          <w:lang w:val="es-MX"/>
        </w:rPr>
        <w:t>r Salvador Hernánd</w:t>
      </w:r>
      <w:r w:rsidR="00B638E5" w:rsidRPr="00DC62C0">
        <w:rPr>
          <w:rFonts w:ascii="Verdana" w:hAnsi="Verdana" w:cs="Arial"/>
          <w:sz w:val="22"/>
          <w:szCs w:val="22"/>
          <w:lang w:val="es-MX"/>
        </w:rPr>
        <w:t>ez Gallegos,</w:t>
      </w:r>
      <w:r w:rsidR="00B17646" w:rsidRPr="00DC62C0">
        <w:rPr>
          <w:rStyle w:val="Refdenotaalpie"/>
          <w:rFonts w:ascii="Verdana" w:hAnsi="Verdana" w:cs="Arial"/>
          <w:sz w:val="22"/>
          <w:szCs w:val="22"/>
          <w:lang w:val="es-MX"/>
        </w:rPr>
        <w:footnoteReference w:id="6"/>
      </w:r>
      <w:r w:rsidR="00B638E5" w:rsidRPr="00DC62C0">
        <w:rPr>
          <w:rFonts w:ascii="Verdana" w:hAnsi="Verdana" w:cs="Arial"/>
          <w:sz w:val="22"/>
          <w:szCs w:val="22"/>
          <w:lang w:val="es-MX"/>
        </w:rPr>
        <w:t xml:space="preserve"> </w:t>
      </w:r>
      <w:r w:rsidR="00B17646" w:rsidRPr="00DC62C0">
        <w:rPr>
          <w:rFonts w:ascii="Verdana" w:hAnsi="Verdana" w:cs="Arial"/>
          <w:sz w:val="22"/>
          <w:szCs w:val="22"/>
          <w:lang w:val="es-MX"/>
        </w:rPr>
        <w:t>radicándolo el</w:t>
      </w:r>
      <w:r w:rsidR="00F5347F" w:rsidRPr="00DC62C0">
        <w:rPr>
          <w:rFonts w:ascii="Verdana" w:hAnsi="Verdana" w:cs="Arial"/>
          <w:sz w:val="22"/>
          <w:szCs w:val="22"/>
          <w:lang w:val="es-MX"/>
        </w:rPr>
        <w:t xml:space="preserve"> veinticuatro </w:t>
      </w:r>
      <w:r w:rsidR="004B346D" w:rsidRPr="00DC62C0">
        <w:rPr>
          <w:rFonts w:ascii="Verdana" w:hAnsi="Verdana" w:cs="Arial"/>
          <w:sz w:val="22"/>
          <w:szCs w:val="22"/>
          <w:lang w:val="es-MX"/>
        </w:rPr>
        <w:t>siguiente</w:t>
      </w:r>
      <w:r w:rsidR="00F5347F" w:rsidRPr="00DC62C0">
        <w:rPr>
          <w:rFonts w:ascii="Verdana" w:hAnsi="Verdana" w:cs="Arial"/>
          <w:sz w:val="22"/>
          <w:szCs w:val="22"/>
          <w:lang w:val="es-MX"/>
        </w:rPr>
        <w:t>.</w:t>
      </w:r>
      <w:r w:rsidR="00B17646" w:rsidRPr="00DC62C0">
        <w:rPr>
          <w:rStyle w:val="Refdenotaalpie"/>
          <w:rFonts w:ascii="Verdana" w:hAnsi="Verdana" w:cs="Arial"/>
          <w:sz w:val="22"/>
          <w:szCs w:val="22"/>
          <w:lang w:val="es-MX"/>
        </w:rPr>
        <w:footnoteReference w:id="7"/>
      </w:r>
      <w:r w:rsidR="00F5347F" w:rsidRPr="00DC62C0">
        <w:rPr>
          <w:rFonts w:ascii="Verdana" w:hAnsi="Verdana" w:cs="Arial"/>
          <w:sz w:val="22"/>
          <w:szCs w:val="22"/>
          <w:lang w:val="es-MX"/>
        </w:rPr>
        <w:t xml:space="preserve"> </w:t>
      </w:r>
    </w:p>
    <w:p w14:paraId="3029D3EA" w14:textId="4F886926" w:rsidR="00B17646" w:rsidRPr="00DC62C0" w:rsidRDefault="002F411B" w:rsidP="00F5347F">
      <w:pPr>
        <w:spacing w:before="100" w:beforeAutospacing="1" w:after="100" w:afterAutospacing="1" w:line="360" w:lineRule="auto"/>
        <w:jc w:val="both"/>
        <w:rPr>
          <w:rFonts w:ascii="Verdana" w:hAnsi="Verdana" w:cs="Arial"/>
          <w:b/>
          <w:bCs/>
          <w:sz w:val="22"/>
          <w:szCs w:val="22"/>
          <w:lang w:val="es-MX"/>
        </w:rPr>
      </w:pPr>
      <w:r w:rsidRPr="00DC62C0">
        <w:rPr>
          <w:rFonts w:ascii="Verdana" w:hAnsi="Verdana" w:cs="Arial"/>
          <w:b/>
          <w:bCs/>
          <w:sz w:val="22"/>
          <w:szCs w:val="22"/>
          <w:lang w:val="es-MX"/>
        </w:rPr>
        <w:t xml:space="preserve">9. </w:t>
      </w:r>
      <w:r w:rsidR="00B17646" w:rsidRPr="00DC62C0">
        <w:rPr>
          <w:rFonts w:ascii="Verdana" w:hAnsi="Verdana" w:cs="Arial"/>
          <w:b/>
          <w:bCs/>
          <w:sz w:val="22"/>
          <w:szCs w:val="22"/>
          <w:lang w:val="es-MX"/>
        </w:rPr>
        <w:t>A</w:t>
      </w:r>
      <w:r w:rsidRPr="00DC62C0">
        <w:rPr>
          <w:rFonts w:ascii="Verdana" w:hAnsi="Verdana" w:cs="Arial"/>
          <w:b/>
          <w:bCs/>
          <w:sz w:val="22"/>
          <w:szCs w:val="22"/>
          <w:lang w:val="es-MX"/>
        </w:rPr>
        <w:t>dmisión</w:t>
      </w:r>
      <w:r w:rsidR="005011E0" w:rsidRPr="00DC62C0">
        <w:rPr>
          <w:rFonts w:ascii="Verdana" w:hAnsi="Verdana" w:cs="Arial"/>
          <w:b/>
          <w:bCs/>
          <w:sz w:val="22"/>
          <w:szCs w:val="22"/>
          <w:lang w:val="es-MX"/>
        </w:rPr>
        <w:t xml:space="preserve"> y cierre de instrucción</w:t>
      </w:r>
      <w:r w:rsidRPr="00DC62C0">
        <w:rPr>
          <w:rFonts w:ascii="Verdana" w:hAnsi="Verdana" w:cs="Arial"/>
          <w:b/>
          <w:bCs/>
          <w:sz w:val="22"/>
          <w:szCs w:val="22"/>
          <w:lang w:val="es-MX"/>
        </w:rPr>
        <w:t>.</w:t>
      </w:r>
    </w:p>
    <w:p w14:paraId="61018A3C" w14:textId="622AA293" w:rsidR="002F411B" w:rsidRPr="00DC62C0" w:rsidRDefault="002F411B" w:rsidP="00F5347F">
      <w:pPr>
        <w:spacing w:before="100" w:beforeAutospacing="1" w:after="100" w:afterAutospacing="1" w:line="360" w:lineRule="auto"/>
        <w:jc w:val="both"/>
        <w:rPr>
          <w:rFonts w:ascii="Verdana" w:hAnsi="Verdana" w:cs="Arial"/>
          <w:sz w:val="22"/>
          <w:szCs w:val="22"/>
          <w:lang w:val="es-MX"/>
        </w:rPr>
      </w:pPr>
      <w:r w:rsidRPr="00DC62C0">
        <w:rPr>
          <w:rFonts w:ascii="Verdana" w:hAnsi="Verdana" w:cs="Arial"/>
          <w:sz w:val="22"/>
          <w:szCs w:val="22"/>
          <w:lang w:val="es-MX"/>
        </w:rPr>
        <w:lastRenderedPageBreak/>
        <w:t xml:space="preserve">El veintisiete de diciembre, </w:t>
      </w:r>
      <w:r w:rsidR="004C2D80" w:rsidRPr="00DC62C0">
        <w:rPr>
          <w:rFonts w:ascii="Verdana" w:hAnsi="Verdana" w:cs="Arial"/>
          <w:sz w:val="22"/>
          <w:szCs w:val="22"/>
          <w:lang w:val="es-MX"/>
        </w:rPr>
        <w:t>la Magistratura Instructora admitió el medio de impugnación referido en el numeral anterior</w:t>
      </w:r>
      <w:r w:rsidR="005011E0" w:rsidRPr="00DC62C0">
        <w:rPr>
          <w:rFonts w:ascii="Verdana" w:hAnsi="Verdana" w:cs="Arial"/>
          <w:sz w:val="22"/>
          <w:szCs w:val="22"/>
          <w:lang w:val="es-MX"/>
        </w:rPr>
        <w:t xml:space="preserve"> </w:t>
      </w:r>
      <w:r w:rsidR="00126B75" w:rsidRPr="00DC62C0">
        <w:rPr>
          <w:rFonts w:ascii="Verdana" w:hAnsi="Verdana" w:cs="Arial"/>
          <w:bCs/>
          <w:sz w:val="22"/>
          <w:szCs w:val="22"/>
        </w:rPr>
        <w:t>y al no existir trámite pendiente por desahogar, ordenó el cierre de instrucción</w:t>
      </w:r>
      <w:r w:rsidR="004C2D80" w:rsidRPr="00DC62C0">
        <w:rPr>
          <w:rFonts w:ascii="Verdana" w:hAnsi="Verdana" w:cs="Arial"/>
          <w:sz w:val="22"/>
          <w:szCs w:val="22"/>
          <w:lang w:val="es-MX"/>
        </w:rPr>
        <w:t>.</w:t>
      </w:r>
      <w:r w:rsidR="00126B75" w:rsidRPr="00DC62C0">
        <w:rPr>
          <w:rStyle w:val="Refdenotaalpie"/>
          <w:rFonts w:ascii="Verdana" w:hAnsi="Verdana" w:cs="Arial"/>
          <w:sz w:val="22"/>
          <w:szCs w:val="22"/>
          <w:lang w:val="es-MX"/>
        </w:rPr>
        <w:footnoteReference w:id="8"/>
      </w:r>
    </w:p>
    <w:p w14:paraId="1947F3E0" w14:textId="1A4A79A0" w:rsidR="00FB7386" w:rsidRPr="00DC62C0" w:rsidRDefault="00B638E5" w:rsidP="00FB7386">
      <w:pPr>
        <w:spacing w:before="100" w:beforeAutospacing="1" w:after="100" w:afterAutospacing="1" w:line="360" w:lineRule="auto"/>
        <w:jc w:val="both"/>
        <w:rPr>
          <w:rFonts w:ascii="Verdana" w:hAnsi="Verdana" w:cs="Arial"/>
          <w:b/>
          <w:sz w:val="22"/>
          <w:szCs w:val="22"/>
        </w:rPr>
      </w:pPr>
      <w:r w:rsidRPr="00DC62C0">
        <w:rPr>
          <w:rFonts w:ascii="Verdana" w:hAnsi="Verdana" w:cs="Arial"/>
          <w:b/>
          <w:sz w:val="22"/>
          <w:szCs w:val="22"/>
          <w:lang w:val="es-MX"/>
        </w:rPr>
        <w:t>1</w:t>
      </w:r>
      <w:r w:rsidR="004C2D80" w:rsidRPr="00DC62C0">
        <w:rPr>
          <w:rFonts w:ascii="Verdana" w:hAnsi="Verdana" w:cs="Arial"/>
          <w:b/>
          <w:sz w:val="22"/>
          <w:szCs w:val="22"/>
          <w:lang w:val="es-MX"/>
        </w:rPr>
        <w:t>0</w:t>
      </w:r>
      <w:r w:rsidR="00FB7386" w:rsidRPr="00DC62C0">
        <w:rPr>
          <w:rFonts w:ascii="Verdana" w:hAnsi="Verdana" w:cs="Arial"/>
          <w:b/>
          <w:sz w:val="22"/>
          <w:szCs w:val="22"/>
          <w:lang w:val="es-MX"/>
        </w:rPr>
        <w:t xml:space="preserve">. </w:t>
      </w:r>
      <w:r w:rsidR="007062EC" w:rsidRPr="00DC62C0">
        <w:rPr>
          <w:rFonts w:ascii="Verdana" w:hAnsi="Verdana" w:cs="Arial"/>
          <w:b/>
          <w:sz w:val="22"/>
          <w:szCs w:val="22"/>
        </w:rPr>
        <w:t>Recursos de Apelación</w:t>
      </w:r>
      <w:r w:rsidR="00FB7386" w:rsidRPr="00DC62C0">
        <w:rPr>
          <w:rFonts w:ascii="Verdana" w:hAnsi="Verdana" w:cs="Arial"/>
          <w:b/>
          <w:sz w:val="22"/>
          <w:szCs w:val="22"/>
        </w:rPr>
        <w:t xml:space="preserve">. </w:t>
      </w:r>
    </w:p>
    <w:p w14:paraId="786386D4" w14:textId="2C90FBA7" w:rsidR="00FB7386" w:rsidRPr="00DC62C0" w:rsidRDefault="00FB7386" w:rsidP="00FB7386">
      <w:pPr>
        <w:spacing w:before="100" w:beforeAutospacing="1" w:after="100" w:afterAutospacing="1" w:line="360" w:lineRule="auto"/>
        <w:jc w:val="both"/>
        <w:rPr>
          <w:rFonts w:ascii="Verdana" w:hAnsi="Verdana" w:cs="Arial"/>
          <w:bCs/>
          <w:sz w:val="22"/>
          <w:szCs w:val="22"/>
        </w:rPr>
      </w:pPr>
      <w:r w:rsidRPr="00DC62C0">
        <w:rPr>
          <w:rFonts w:ascii="Verdana" w:hAnsi="Verdana" w:cs="Arial"/>
          <w:bCs/>
          <w:sz w:val="22"/>
          <w:szCs w:val="22"/>
        </w:rPr>
        <w:t>E</w:t>
      </w:r>
      <w:r w:rsidRPr="00DC62C0">
        <w:rPr>
          <w:rFonts w:ascii="Verdana" w:hAnsi="Verdana" w:cs="Arial"/>
          <w:bCs/>
          <w:sz w:val="22"/>
          <w:szCs w:val="22"/>
          <w:lang w:val="es-MX"/>
        </w:rPr>
        <w:t xml:space="preserve">l veintiséis de diciembre, </w:t>
      </w:r>
      <w:r w:rsidRPr="00DC62C0">
        <w:rPr>
          <w:rFonts w:ascii="Verdana" w:hAnsi="Verdana" w:cs="Arial"/>
          <w:sz w:val="22"/>
          <w:szCs w:val="22"/>
        </w:rPr>
        <w:t xml:space="preserve">Hugo Estrada Domínguez </w:t>
      </w:r>
      <w:r w:rsidR="00DC62C0">
        <w:rPr>
          <w:rFonts w:ascii="Verdana" w:hAnsi="Verdana" w:cs="Arial"/>
          <w:sz w:val="22"/>
          <w:szCs w:val="22"/>
        </w:rPr>
        <w:t xml:space="preserve">y </w:t>
      </w:r>
      <w:r w:rsidR="00DC62C0" w:rsidRPr="007269B6">
        <w:rPr>
          <w:rFonts w:ascii="Verdana" w:eastAsia="Arial Nova Light" w:hAnsi="Verdana" w:cs="Arial Nova Light"/>
          <w:color w:val="FFFFFF"/>
          <w:sz w:val="22"/>
          <w:szCs w:val="22"/>
          <w:highlight w:val="black"/>
        </w:rPr>
        <w:t>ELIMINADO: DATO PERSONAL CONFIDENCIAL</w:t>
      </w:r>
      <w:r w:rsidR="00DC62C0">
        <w:rPr>
          <w:rStyle w:val="Refdenotaalpie"/>
          <w:rFonts w:ascii="Verdana" w:eastAsia="Arial Nova Light" w:hAnsi="Verdana" w:cs="Arial Nova Light"/>
          <w:color w:val="FFFFFF"/>
          <w:sz w:val="22"/>
          <w:szCs w:val="22"/>
          <w:highlight w:val="black"/>
        </w:rPr>
        <w:footnoteReference w:id="9"/>
      </w:r>
      <w:r w:rsidR="007062EC" w:rsidRPr="00DC62C0">
        <w:rPr>
          <w:rFonts w:ascii="Verdana" w:hAnsi="Verdana" w:cs="Arial"/>
          <w:sz w:val="22"/>
          <w:szCs w:val="22"/>
        </w:rPr>
        <w:t xml:space="preserve"> (</w:t>
      </w:r>
      <w:r w:rsidR="007062EC" w:rsidRPr="00DC62C0">
        <w:rPr>
          <w:rFonts w:ascii="Verdana" w:hAnsi="Verdana" w:cs="Arial"/>
          <w:smallCaps/>
          <w:sz w:val="22"/>
          <w:szCs w:val="22"/>
        </w:rPr>
        <w:t>Partes Promoventes</w:t>
      </w:r>
      <w:r w:rsidR="007062EC" w:rsidRPr="00DC62C0">
        <w:rPr>
          <w:rFonts w:ascii="Verdana" w:hAnsi="Verdana" w:cs="Arial"/>
          <w:sz w:val="22"/>
          <w:szCs w:val="22"/>
        </w:rPr>
        <w:t>)</w:t>
      </w:r>
      <w:r w:rsidR="004C2D80" w:rsidRPr="00DC62C0">
        <w:rPr>
          <w:rFonts w:ascii="Verdana" w:hAnsi="Verdana" w:cs="Arial"/>
          <w:sz w:val="22"/>
          <w:szCs w:val="22"/>
        </w:rPr>
        <w:t>,</w:t>
      </w:r>
      <w:r w:rsidRPr="00DC62C0">
        <w:rPr>
          <w:rFonts w:ascii="Verdana" w:hAnsi="Verdana" w:cs="Arial"/>
          <w:bCs/>
          <w:sz w:val="22"/>
          <w:szCs w:val="22"/>
          <w:lang w:val="es-MX"/>
        </w:rPr>
        <w:t xml:space="preserve"> </w:t>
      </w:r>
      <w:r w:rsidRPr="00DC62C0">
        <w:rPr>
          <w:rFonts w:ascii="Verdana" w:hAnsi="Verdana" w:cs="Arial"/>
          <w:sz w:val="22"/>
          <w:szCs w:val="22"/>
        </w:rPr>
        <w:t xml:space="preserve">presentaron medios de impugnación en contra del Acuerdo </w:t>
      </w:r>
      <w:r w:rsidRPr="00DC62C0">
        <w:rPr>
          <w:rFonts w:ascii="Verdana" w:hAnsi="Verdana" w:cs="Arial"/>
          <w:b/>
          <w:sz w:val="22"/>
          <w:szCs w:val="22"/>
        </w:rPr>
        <w:t>CG-A-59/23</w:t>
      </w:r>
      <w:r w:rsidRPr="00DC62C0">
        <w:rPr>
          <w:rFonts w:ascii="Verdana" w:hAnsi="Verdana" w:cs="Arial"/>
          <w:sz w:val="22"/>
          <w:szCs w:val="22"/>
        </w:rPr>
        <w:t>, en virtud de que</w:t>
      </w:r>
      <w:r w:rsidR="005A0BE1" w:rsidRPr="00DC62C0">
        <w:rPr>
          <w:rFonts w:ascii="Verdana" w:hAnsi="Verdana" w:cs="Arial"/>
          <w:sz w:val="22"/>
          <w:szCs w:val="22"/>
        </w:rPr>
        <w:t xml:space="preserve"> a su consideración</w:t>
      </w:r>
      <w:r w:rsidRPr="00DC62C0">
        <w:rPr>
          <w:rFonts w:ascii="Verdana" w:hAnsi="Verdana" w:cs="Arial"/>
          <w:sz w:val="22"/>
          <w:szCs w:val="22"/>
        </w:rPr>
        <w:t xml:space="preserve">, la </w:t>
      </w:r>
      <w:r w:rsidRPr="00DC62C0">
        <w:rPr>
          <w:rFonts w:ascii="Verdana" w:hAnsi="Verdana" w:cs="Arial"/>
          <w:bCs/>
          <w:smallCaps/>
          <w:sz w:val="22"/>
          <w:szCs w:val="22"/>
        </w:rPr>
        <w:t>Autoridad Responsable</w:t>
      </w:r>
      <w:r w:rsidR="00B93A65" w:rsidRPr="00DC62C0">
        <w:rPr>
          <w:rFonts w:ascii="Verdana" w:hAnsi="Verdana" w:cs="Arial"/>
          <w:bCs/>
          <w:sz w:val="22"/>
          <w:szCs w:val="22"/>
        </w:rPr>
        <w:t xml:space="preserve">: </w:t>
      </w:r>
      <w:r w:rsidR="00B93A65" w:rsidRPr="00DC62C0">
        <w:rPr>
          <w:rFonts w:ascii="Verdana" w:hAnsi="Verdana" w:cs="Arial"/>
          <w:b/>
          <w:sz w:val="22"/>
          <w:szCs w:val="22"/>
        </w:rPr>
        <w:t>i)</w:t>
      </w:r>
      <w:r w:rsidR="00B93A65" w:rsidRPr="00DC62C0">
        <w:rPr>
          <w:rFonts w:ascii="Verdana" w:hAnsi="Verdana" w:cs="Arial"/>
          <w:bCs/>
          <w:sz w:val="22"/>
          <w:szCs w:val="22"/>
        </w:rPr>
        <w:t xml:space="preserve"> </w:t>
      </w:r>
      <w:r w:rsidR="005A0BE1" w:rsidRPr="00DC62C0">
        <w:rPr>
          <w:rFonts w:ascii="Verdana" w:hAnsi="Verdana" w:cs="Arial"/>
          <w:bCs/>
          <w:sz w:val="22"/>
          <w:szCs w:val="22"/>
        </w:rPr>
        <w:t>vulneró</w:t>
      </w:r>
      <w:r w:rsidR="001C5072" w:rsidRPr="00DC62C0">
        <w:rPr>
          <w:rFonts w:ascii="Verdana" w:hAnsi="Verdana" w:cs="Arial"/>
          <w:bCs/>
          <w:sz w:val="22"/>
          <w:szCs w:val="22"/>
        </w:rPr>
        <w:t xml:space="preserve"> </w:t>
      </w:r>
      <w:r w:rsidR="00B9435E" w:rsidRPr="00DC62C0">
        <w:rPr>
          <w:rFonts w:ascii="Verdana" w:hAnsi="Verdana" w:cs="Arial"/>
          <w:bCs/>
          <w:sz w:val="22"/>
          <w:szCs w:val="22"/>
        </w:rPr>
        <w:t>los principios de participación política efectiva, igualdad</w:t>
      </w:r>
      <w:r w:rsidR="004B346D" w:rsidRPr="00DC62C0">
        <w:rPr>
          <w:rFonts w:ascii="Verdana" w:hAnsi="Verdana" w:cs="Arial"/>
          <w:bCs/>
          <w:sz w:val="22"/>
          <w:szCs w:val="22"/>
        </w:rPr>
        <w:t xml:space="preserve"> y</w:t>
      </w:r>
      <w:r w:rsidR="00B9435E" w:rsidRPr="00DC62C0">
        <w:rPr>
          <w:rFonts w:ascii="Verdana" w:hAnsi="Verdana" w:cs="Arial"/>
          <w:bCs/>
          <w:sz w:val="22"/>
          <w:szCs w:val="22"/>
        </w:rPr>
        <w:t xml:space="preserve"> </w:t>
      </w:r>
      <w:r w:rsidR="001C5072" w:rsidRPr="00DC62C0">
        <w:rPr>
          <w:rFonts w:ascii="Verdana" w:hAnsi="Verdana" w:cs="Arial"/>
          <w:bCs/>
          <w:sz w:val="22"/>
          <w:szCs w:val="22"/>
        </w:rPr>
        <w:t>no discriminación</w:t>
      </w:r>
      <w:r w:rsidR="00B9435E" w:rsidRPr="00DC62C0">
        <w:rPr>
          <w:rFonts w:ascii="Verdana" w:hAnsi="Verdana" w:cs="Arial"/>
          <w:bCs/>
          <w:sz w:val="22"/>
          <w:szCs w:val="22"/>
        </w:rPr>
        <w:t>, legalidad y certeza,</w:t>
      </w:r>
      <w:r w:rsidR="001C5072" w:rsidRPr="00DC62C0">
        <w:rPr>
          <w:rFonts w:ascii="Verdana" w:hAnsi="Verdana" w:cs="Arial"/>
          <w:bCs/>
          <w:sz w:val="22"/>
          <w:szCs w:val="22"/>
        </w:rPr>
        <w:t xml:space="preserve"> al </w:t>
      </w:r>
      <w:r w:rsidR="00B9435E" w:rsidRPr="00DC62C0">
        <w:rPr>
          <w:rFonts w:ascii="Verdana" w:hAnsi="Verdana" w:cs="Arial"/>
          <w:bCs/>
          <w:sz w:val="22"/>
          <w:szCs w:val="22"/>
        </w:rPr>
        <w:t xml:space="preserve">no establecer el distrito electoral </w:t>
      </w:r>
      <w:r w:rsidR="00904B00" w:rsidRPr="00DC62C0">
        <w:rPr>
          <w:rFonts w:ascii="Verdana" w:hAnsi="Verdana" w:cs="Arial"/>
          <w:bCs/>
          <w:sz w:val="22"/>
          <w:szCs w:val="22"/>
        </w:rPr>
        <w:t>en el que habrá de</w:t>
      </w:r>
      <w:r w:rsidR="00B9435E" w:rsidRPr="00DC62C0">
        <w:rPr>
          <w:rFonts w:ascii="Verdana" w:hAnsi="Verdana" w:cs="Arial"/>
          <w:bCs/>
          <w:sz w:val="22"/>
          <w:szCs w:val="22"/>
        </w:rPr>
        <w:t xml:space="preserve"> registr</w:t>
      </w:r>
      <w:r w:rsidR="00904B00" w:rsidRPr="00DC62C0">
        <w:rPr>
          <w:rFonts w:ascii="Verdana" w:hAnsi="Verdana" w:cs="Arial"/>
          <w:bCs/>
          <w:sz w:val="22"/>
          <w:szCs w:val="22"/>
        </w:rPr>
        <w:t>arse</w:t>
      </w:r>
      <w:r w:rsidR="00B9435E" w:rsidRPr="00DC62C0">
        <w:rPr>
          <w:rFonts w:ascii="Verdana" w:hAnsi="Verdana" w:cs="Arial"/>
          <w:bCs/>
          <w:sz w:val="22"/>
          <w:szCs w:val="22"/>
        </w:rPr>
        <w:t xml:space="preserve"> la candidatura a diputación en favor de las personas pertenecientes a pueblos y</w:t>
      </w:r>
      <w:r w:rsidR="00734ED7" w:rsidRPr="00DC62C0">
        <w:rPr>
          <w:rFonts w:ascii="Verdana" w:hAnsi="Verdana" w:cs="Arial"/>
          <w:bCs/>
          <w:sz w:val="22"/>
          <w:szCs w:val="22"/>
        </w:rPr>
        <w:t>/o</w:t>
      </w:r>
      <w:r w:rsidR="00B9435E" w:rsidRPr="00DC62C0">
        <w:rPr>
          <w:rFonts w:ascii="Verdana" w:hAnsi="Verdana" w:cs="Arial"/>
          <w:bCs/>
          <w:sz w:val="22"/>
          <w:szCs w:val="22"/>
        </w:rPr>
        <w:t xml:space="preserve"> comunidades indígenas</w:t>
      </w:r>
      <w:r w:rsidR="00904B00" w:rsidRPr="00DC62C0">
        <w:rPr>
          <w:rFonts w:ascii="Verdana" w:hAnsi="Verdana" w:cs="Arial"/>
          <w:bCs/>
          <w:sz w:val="22"/>
          <w:szCs w:val="22"/>
        </w:rPr>
        <w:t xml:space="preserve">, así como tampoco establece en qué número de la lista de diputaciones por representación proporcional deben postularse estas candidaturas; </w:t>
      </w:r>
      <w:r w:rsidR="00B93A65" w:rsidRPr="00DC62C0">
        <w:rPr>
          <w:rFonts w:ascii="Verdana" w:hAnsi="Verdana" w:cs="Arial"/>
          <w:bCs/>
          <w:sz w:val="22"/>
          <w:szCs w:val="22"/>
        </w:rPr>
        <w:t xml:space="preserve">y </w:t>
      </w:r>
      <w:proofErr w:type="spellStart"/>
      <w:r w:rsidR="00B93A65" w:rsidRPr="00DC62C0">
        <w:rPr>
          <w:rFonts w:ascii="Verdana" w:hAnsi="Verdana" w:cs="Arial"/>
          <w:b/>
          <w:sz w:val="22"/>
          <w:szCs w:val="22"/>
        </w:rPr>
        <w:t>ii</w:t>
      </w:r>
      <w:proofErr w:type="spellEnd"/>
      <w:r w:rsidR="00B93A65" w:rsidRPr="00DC62C0">
        <w:rPr>
          <w:rFonts w:ascii="Verdana" w:hAnsi="Verdana" w:cs="Arial"/>
          <w:b/>
          <w:sz w:val="22"/>
          <w:szCs w:val="22"/>
        </w:rPr>
        <w:t>)</w:t>
      </w:r>
      <w:r w:rsidR="00B93A65" w:rsidRPr="00DC62C0">
        <w:rPr>
          <w:rFonts w:ascii="Verdana" w:hAnsi="Verdana" w:cs="Arial"/>
          <w:bCs/>
          <w:sz w:val="22"/>
          <w:szCs w:val="22"/>
        </w:rPr>
        <w:t xml:space="preserve"> </w:t>
      </w:r>
      <w:r w:rsidR="00734ED7" w:rsidRPr="00DC62C0">
        <w:rPr>
          <w:rFonts w:ascii="Verdana" w:hAnsi="Verdana" w:cs="Arial"/>
          <w:bCs/>
          <w:sz w:val="22"/>
          <w:szCs w:val="22"/>
        </w:rPr>
        <w:t>omiti</w:t>
      </w:r>
      <w:r w:rsidR="00B93A65" w:rsidRPr="00DC62C0">
        <w:rPr>
          <w:rFonts w:ascii="Verdana" w:hAnsi="Verdana" w:cs="Arial"/>
          <w:bCs/>
          <w:sz w:val="22"/>
          <w:szCs w:val="22"/>
        </w:rPr>
        <w:t>ó considerar</w:t>
      </w:r>
      <w:r w:rsidR="00734ED7" w:rsidRPr="00DC62C0">
        <w:rPr>
          <w:rFonts w:ascii="Verdana" w:hAnsi="Verdana" w:cs="Arial"/>
          <w:bCs/>
          <w:sz w:val="22"/>
          <w:szCs w:val="22"/>
        </w:rPr>
        <w:t xml:space="preserve"> en dicho acuerdo a personas jóvenes en las cuotas y/o acciones afirmativas para los cargos de elección popular</w:t>
      </w:r>
      <w:r w:rsidR="005A0BE1" w:rsidRPr="00DC62C0">
        <w:rPr>
          <w:rFonts w:ascii="Verdana" w:hAnsi="Verdana" w:cs="Arial"/>
          <w:bCs/>
          <w:sz w:val="22"/>
          <w:szCs w:val="22"/>
        </w:rPr>
        <w:t>,</w:t>
      </w:r>
      <w:r w:rsidR="00B9435E" w:rsidRPr="00DC62C0">
        <w:rPr>
          <w:rFonts w:ascii="Verdana" w:hAnsi="Verdana" w:cs="Arial"/>
          <w:bCs/>
          <w:sz w:val="22"/>
          <w:szCs w:val="22"/>
        </w:rPr>
        <w:t xml:space="preserve"> </w:t>
      </w:r>
      <w:r w:rsidR="00734ED7" w:rsidRPr="00DC62C0">
        <w:rPr>
          <w:rFonts w:ascii="Verdana" w:hAnsi="Verdana" w:cs="Arial"/>
          <w:bCs/>
          <w:sz w:val="22"/>
          <w:szCs w:val="22"/>
        </w:rPr>
        <w:t>respectivamente</w:t>
      </w:r>
      <w:r w:rsidRPr="00DC62C0">
        <w:rPr>
          <w:rFonts w:ascii="Verdana" w:hAnsi="Verdana" w:cs="Arial"/>
          <w:bCs/>
          <w:sz w:val="22"/>
          <w:szCs w:val="22"/>
        </w:rPr>
        <w:t>.</w:t>
      </w:r>
    </w:p>
    <w:p w14:paraId="4650A15F" w14:textId="3D884AD2" w:rsidR="00FC32B1" w:rsidRPr="00DC62C0" w:rsidRDefault="00FB7386" w:rsidP="00F5347F">
      <w:pPr>
        <w:spacing w:before="100" w:beforeAutospacing="1" w:after="100" w:afterAutospacing="1" w:line="360" w:lineRule="auto"/>
        <w:jc w:val="both"/>
        <w:rPr>
          <w:rFonts w:ascii="Verdana" w:hAnsi="Verdana" w:cs="Arial"/>
          <w:b/>
          <w:sz w:val="22"/>
          <w:szCs w:val="22"/>
          <w:lang w:val="es-MX"/>
        </w:rPr>
      </w:pPr>
      <w:r w:rsidRPr="00DC62C0">
        <w:rPr>
          <w:rFonts w:ascii="Verdana" w:hAnsi="Verdana" w:cs="Arial"/>
          <w:b/>
          <w:sz w:val="22"/>
          <w:szCs w:val="22"/>
          <w:lang w:val="es-MX"/>
        </w:rPr>
        <w:t>1</w:t>
      </w:r>
      <w:r w:rsidR="00AD6780" w:rsidRPr="00DC62C0">
        <w:rPr>
          <w:rFonts w:ascii="Verdana" w:hAnsi="Verdana" w:cs="Arial"/>
          <w:b/>
          <w:sz w:val="22"/>
          <w:szCs w:val="22"/>
          <w:lang w:val="es-MX"/>
        </w:rPr>
        <w:t>1</w:t>
      </w:r>
      <w:r w:rsidR="00F5347F" w:rsidRPr="00DC62C0">
        <w:rPr>
          <w:rFonts w:ascii="Verdana" w:hAnsi="Verdana" w:cs="Arial"/>
          <w:b/>
          <w:sz w:val="22"/>
          <w:szCs w:val="22"/>
          <w:lang w:val="es-MX"/>
        </w:rPr>
        <w:t xml:space="preserve">. </w:t>
      </w:r>
      <w:r w:rsidR="00FC32B1" w:rsidRPr="00DC62C0">
        <w:rPr>
          <w:rFonts w:ascii="Verdana" w:hAnsi="Verdana" w:cs="Arial"/>
          <w:b/>
          <w:sz w:val="22"/>
          <w:szCs w:val="22"/>
          <w:lang w:val="es-MX"/>
        </w:rPr>
        <w:t xml:space="preserve">Recepción, </w:t>
      </w:r>
      <w:r w:rsidR="007062EC" w:rsidRPr="00DC62C0">
        <w:rPr>
          <w:rFonts w:ascii="Verdana" w:hAnsi="Verdana" w:cs="Arial"/>
          <w:b/>
          <w:sz w:val="22"/>
          <w:szCs w:val="22"/>
          <w:lang w:val="es-MX"/>
        </w:rPr>
        <w:t xml:space="preserve">reencauzamiento, acumulación, </w:t>
      </w:r>
      <w:r w:rsidR="00FC32B1" w:rsidRPr="00DC62C0">
        <w:rPr>
          <w:rFonts w:ascii="Verdana" w:hAnsi="Verdana" w:cs="Arial"/>
          <w:b/>
          <w:sz w:val="22"/>
          <w:szCs w:val="22"/>
          <w:lang w:val="es-MX"/>
        </w:rPr>
        <w:t>turno y radicación d</w:t>
      </w:r>
      <w:r w:rsidR="00435A68" w:rsidRPr="00DC62C0">
        <w:rPr>
          <w:rFonts w:ascii="Verdana" w:hAnsi="Verdana" w:cs="Arial"/>
          <w:b/>
          <w:sz w:val="22"/>
          <w:szCs w:val="22"/>
          <w:lang w:val="es-MX"/>
        </w:rPr>
        <w:t xml:space="preserve">e los </w:t>
      </w:r>
      <w:r w:rsidR="007062EC" w:rsidRPr="00DC62C0">
        <w:rPr>
          <w:rFonts w:ascii="Verdana" w:hAnsi="Verdana" w:cs="Arial"/>
          <w:b/>
          <w:bCs/>
          <w:sz w:val="22"/>
          <w:szCs w:val="22"/>
        </w:rPr>
        <w:t>Recursos de Apelación.</w:t>
      </w:r>
    </w:p>
    <w:p w14:paraId="42F6A592" w14:textId="0194CB35" w:rsidR="00D77C4E" w:rsidRPr="00DC62C0" w:rsidRDefault="00FC32B1" w:rsidP="00D77C4E">
      <w:pPr>
        <w:spacing w:before="100" w:beforeAutospacing="1" w:after="100" w:afterAutospacing="1" w:line="360" w:lineRule="auto"/>
        <w:jc w:val="both"/>
        <w:rPr>
          <w:rFonts w:ascii="Verdana" w:hAnsi="Verdana" w:cs="Arial"/>
          <w:bCs/>
          <w:sz w:val="22"/>
          <w:szCs w:val="22"/>
          <w:lang w:val="es-MX"/>
        </w:rPr>
      </w:pPr>
      <w:r w:rsidRPr="00DC62C0">
        <w:rPr>
          <w:rFonts w:ascii="Verdana" w:hAnsi="Verdana" w:cs="Arial"/>
          <w:sz w:val="22"/>
          <w:szCs w:val="22"/>
        </w:rPr>
        <w:t xml:space="preserve">El </w:t>
      </w:r>
      <w:r w:rsidR="00435A68" w:rsidRPr="00DC62C0">
        <w:rPr>
          <w:rFonts w:ascii="Verdana" w:hAnsi="Verdana" w:cs="Arial"/>
          <w:sz w:val="22"/>
          <w:szCs w:val="22"/>
        </w:rPr>
        <w:t>veintinueve</w:t>
      </w:r>
      <w:r w:rsidRPr="00DC62C0">
        <w:rPr>
          <w:rFonts w:ascii="Verdana" w:hAnsi="Verdana" w:cs="Arial"/>
          <w:sz w:val="22"/>
          <w:szCs w:val="22"/>
        </w:rPr>
        <w:t xml:space="preserve"> de </w:t>
      </w:r>
      <w:r w:rsidR="00435A68" w:rsidRPr="00DC62C0">
        <w:rPr>
          <w:rFonts w:ascii="Verdana" w:hAnsi="Verdana" w:cs="Arial"/>
          <w:sz w:val="22"/>
          <w:szCs w:val="22"/>
        </w:rPr>
        <w:t>diciembre</w:t>
      </w:r>
      <w:r w:rsidRPr="00DC62C0">
        <w:rPr>
          <w:rFonts w:ascii="Verdana" w:hAnsi="Verdana" w:cs="Arial"/>
          <w:sz w:val="22"/>
          <w:szCs w:val="22"/>
        </w:rPr>
        <w:t xml:space="preserve">, la </w:t>
      </w:r>
      <w:r w:rsidRPr="00DC62C0">
        <w:rPr>
          <w:rFonts w:ascii="Verdana" w:hAnsi="Verdana" w:cs="Arial"/>
          <w:smallCaps/>
          <w:sz w:val="22"/>
          <w:szCs w:val="22"/>
        </w:rPr>
        <w:t>Autoridad Responsable</w:t>
      </w:r>
      <w:r w:rsidRPr="00DC62C0">
        <w:rPr>
          <w:rFonts w:ascii="Verdana" w:hAnsi="Verdana" w:cs="Arial"/>
          <w:sz w:val="22"/>
          <w:szCs w:val="22"/>
        </w:rPr>
        <w:t xml:space="preserve"> remitió a este </w:t>
      </w:r>
      <w:r w:rsidRPr="00DC62C0">
        <w:rPr>
          <w:rFonts w:ascii="Verdana" w:hAnsi="Verdana" w:cs="Arial"/>
          <w:smallCaps/>
          <w:sz w:val="22"/>
          <w:szCs w:val="22"/>
        </w:rPr>
        <w:t>Tribunal Electoral</w:t>
      </w:r>
      <w:r w:rsidRPr="00DC62C0">
        <w:rPr>
          <w:rFonts w:ascii="Verdana" w:hAnsi="Verdana" w:cs="Arial"/>
          <w:sz w:val="22"/>
          <w:szCs w:val="22"/>
        </w:rPr>
        <w:t xml:space="preserve"> </w:t>
      </w:r>
      <w:r w:rsidR="00D77C4E" w:rsidRPr="00DC62C0">
        <w:rPr>
          <w:rFonts w:ascii="Verdana" w:hAnsi="Verdana" w:cs="Arial"/>
          <w:sz w:val="22"/>
          <w:szCs w:val="22"/>
        </w:rPr>
        <w:t xml:space="preserve">los </w:t>
      </w:r>
      <w:r w:rsidR="005011E0" w:rsidRPr="00DC62C0">
        <w:rPr>
          <w:rFonts w:ascii="Verdana" w:hAnsi="Verdana" w:cs="Arial"/>
          <w:sz w:val="22"/>
          <w:szCs w:val="22"/>
        </w:rPr>
        <w:t>Recursos de Apelación</w:t>
      </w:r>
      <w:r w:rsidR="00D77C4E" w:rsidRPr="00DC62C0">
        <w:rPr>
          <w:rFonts w:ascii="Verdana" w:hAnsi="Verdana" w:cs="Arial"/>
          <w:sz w:val="22"/>
          <w:szCs w:val="22"/>
        </w:rPr>
        <w:t xml:space="preserve"> presentados por </w:t>
      </w:r>
      <w:r w:rsidR="007062EC" w:rsidRPr="00DC62C0">
        <w:rPr>
          <w:rFonts w:ascii="Verdana" w:hAnsi="Verdana" w:cs="Arial"/>
          <w:sz w:val="22"/>
          <w:szCs w:val="22"/>
        </w:rPr>
        <w:t xml:space="preserve">las </w:t>
      </w:r>
      <w:r w:rsidR="007062EC" w:rsidRPr="00DC62C0">
        <w:rPr>
          <w:rFonts w:ascii="Verdana" w:hAnsi="Verdana" w:cs="Arial"/>
          <w:smallCaps/>
          <w:sz w:val="22"/>
          <w:szCs w:val="22"/>
        </w:rPr>
        <w:t>Partes Promoventes</w:t>
      </w:r>
      <w:r w:rsidR="00D77C4E" w:rsidRPr="00DC62C0">
        <w:rPr>
          <w:rFonts w:ascii="Verdana" w:hAnsi="Verdana" w:cs="Arial"/>
          <w:sz w:val="22"/>
          <w:szCs w:val="22"/>
        </w:rPr>
        <w:t xml:space="preserve">, así como el informe circunstanciado de los sendos </w:t>
      </w:r>
      <w:r w:rsidR="005011E0" w:rsidRPr="00DC62C0">
        <w:rPr>
          <w:rFonts w:ascii="Verdana" w:hAnsi="Verdana" w:cs="Arial"/>
          <w:sz w:val="22"/>
          <w:szCs w:val="22"/>
        </w:rPr>
        <w:t>recursos</w:t>
      </w:r>
      <w:r w:rsidR="00D77C4E" w:rsidRPr="00DC62C0">
        <w:rPr>
          <w:rFonts w:ascii="Verdana" w:hAnsi="Verdana" w:cs="Arial"/>
          <w:sz w:val="22"/>
          <w:szCs w:val="22"/>
        </w:rPr>
        <w:t xml:space="preserve">, </w:t>
      </w:r>
      <w:r w:rsidR="00D77C4E" w:rsidRPr="00DC62C0">
        <w:rPr>
          <w:rFonts w:ascii="Verdana" w:hAnsi="Verdana" w:cs="Arial"/>
          <w:bCs/>
          <w:sz w:val="22"/>
          <w:szCs w:val="22"/>
          <w:lang w:val="es-MX"/>
        </w:rPr>
        <w:t xml:space="preserve">los cuales se </w:t>
      </w:r>
      <w:r w:rsidR="005011E0" w:rsidRPr="00DC62C0">
        <w:rPr>
          <w:rFonts w:ascii="Verdana" w:hAnsi="Verdana" w:cs="Arial"/>
          <w:bCs/>
          <w:sz w:val="22"/>
          <w:szCs w:val="22"/>
          <w:lang w:val="es-MX"/>
        </w:rPr>
        <w:t xml:space="preserve">reencauzaron a Juicio para la Protección de los Derechos Político-Electorales de la Ciudadanía, se </w:t>
      </w:r>
      <w:r w:rsidR="00D77C4E" w:rsidRPr="00DC62C0">
        <w:rPr>
          <w:rFonts w:ascii="Verdana" w:hAnsi="Verdana" w:cs="Arial"/>
          <w:bCs/>
          <w:sz w:val="22"/>
          <w:szCs w:val="22"/>
          <w:lang w:val="es-MX"/>
        </w:rPr>
        <w:t xml:space="preserve">registraron </w:t>
      </w:r>
      <w:r w:rsidR="005011E0" w:rsidRPr="00DC62C0">
        <w:rPr>
          <w:rFonts w:ascii="Verdana" w:hAnsi="Verdana" w:cs="Arial"/>
          <w:bCs/>
          <w:sz w:val="22"/>
          <w:szCs w:val="22"/>
          <w:lang w:val="es-MX"/>
        </w:rPr>
        <w:t xml:space="preserve">con los números de expediente </w:t>
      </w:r>
      <w:r w:rsidR="005011E0" w:rsidRPr="00DC62C0">
        <w:rPr>
          <w:rFonts w:ascii="Verdana" w:hAnsi="Verdana"/>
          <w:b/>
          <w:sz w:val="22"/>
          <w:szCs w:val="22"/>
        </w:rPr>
        <w:t xml:space="preserve">TEEA-JDC-028/2023, TEEA-JDC-029/2023 </w:t>
      </w:r>
      <w:r w:rsidR="005011E0" w:rsidRPr="00DC62C0">
        <w:rPr>
          <w:rFonts w:ascii="Verdana" w:hAnsi="Verdana"/>
          <w:sz w:val="22"/>
          <w:szCs w:val="22"/>
        </w:rPr>
        <w:t>y</w:t>
      </w:r>
      <w:r w:rsidR="005011E0" w:rsidRPr="00DC62C0">
        <w:rPr>
          <w:rFonts w:ascii="Verdana" w:hAnsi="Verdana"/>
          <w:b/>
          <w:sz w:val="22"/>
          <w:szCs w:val="22"/>
        </w:rPr>
        <w:t xml:space="preserve"> TEEA-JDC-030/2023, </w:t>
      </w:r>
      <w:r w:rsidR="00D77C4E" w:rsidRPr="00DC62C0">
        <w:rPr>
          <w:rFonts w:ascii="Verdana" w:hAnsi="Verdana" w:cs="Arial"/>
          <w:bCs/>
          <w:sz w:val="22"/>
          <w:szCs w:val="22"/>
          <w:lang w:val="es-MX"/>
        </w:rPr>
        <w:t xml:space="preserve">y tras advertir la identidad del acto impugnado, así como la pretensión de </w:t>
      </w:r>
      <w:r w:rsidR="00D77C4E" w:rsidRPr="00DC62C0">
        <w:rPr>
          <w:rFonts w:ascii="Verdana" w:hAnsi="Verdana" w:cs="Arial"/>
          <w:sz w:val="22"/>
          <w:szCs w:val="22"/>
        </w:rPr>
        <w:t xml:space="preserve">las </w:t>
      </w:r>
      <w:r w:rsidR="00D77C4E" w:rsidRPr="00DC62C0">
        <w:rPr>
          <w:rFonts w:ascii="Verdana" w:hAnsi="Verdana" w:cs="Arial"/>
          <w:bCs/>
          <w:smallCaps/>
          <w:sz w:val="22"/>
          <w:szCs w:val="22"/>
        </w:rPr>
        <w:t>Partes Promoventes</w:t>
      </w:r>
      <w:r w:rsidR="00D77C4E" w:rsidRPr="00DC62C0">
        <w:rPr>
          <w:rFonts w:ascii="Verdana" w:hAnsi="Verdana" w:cs="Arial"/>
          <w:bCs/>
          <w:sz w:val="22"/>
          <w:szCs w:val="22"/>
          <w:lang w:val="es-MX"/>
        </w:rPr>
        <w:t xml:space="preserve">, se acordó su acumulación al Recurso de Apelación </w:t>
      </w:r>
      <w:r w:rsidR="00D77C4E" w:rsidRPr="00DC62C0">
        <w:rPr>
          <w:rFonts w:ascii="Verdana" w:hAnsi="Verdana" w:cs="Arial"/>
          <w:b/>
          <w:sz w:val="22"/>
          <w:szCs w:val="22"/>
          <w:lang w:val="es-MX"/>
        </w:rPr>
        <w:t>TEEA-RAP-018/2023</w:t>
      </w:r>
      <w:r w:rsidR="00D77C4E" w:rsidRPr="00DC62C0">
        <w:rPr>
          <w:rFonts w:ascii="Verdana" w:hAnsi="Verdana" w:cs="Arial"/>
          <w:bCs/>
          <w:sz w:val="22"/>
          <w:szCs w:val="22"/>
          <w:lang w:val="es-MX"/>
        </w:rPr>
        <w:t xml:space="preserve">. </w:t>
      </w:r>
    </w:p>
    <w:p w14:paraId="56DED8A8" w14:textId="05988E26" w:rsidR="00FC32B1" w:rsidRPr="00DC62C0" w:rsidRDefault="005011E0" w:rsidP="00F5347F">
      <w:pPr>
        <w:spacing w:before="100" w:beforeAutospacing="1" w:after="100" w:afterAutospacing="1" w:line="360" w:lineRule="auto"/>
        <w:jc w:val="both"/>
        <w:rPr>
          <w:rFonts w:ascii="Verdana" w:hAnsi="Verdana" w:cs="Arial"/>
          <w:sz w:val="22"/>
          <w:szCs w:val="22"/>
        </w:rPr>
      </w:pPr>
      <w:r w:rsidRPr="00DC62C0">
        <w:rPr>
          <w:rFonts w:ascii="Verdana" w:hAnsi="Verdana" w:cs="Arial"/>
          <w:sz w:val="22"/>
          <w:szCs w:val="22"/>
        </w:rPr>
        <w:lastRenderedPageBreak/>
        <w:t>El treinta de diciembre</w:t>
      </w:r>
      <w:r w:rsidR="00D77C4E" w:rsidRPr="00DC62C0">
        <w:rPr>
          <w:rFonts w:ascii="Verdana" w:hAnsi="Verdana" w:cs="Arial"/>
          <w:sz w:val="22"/>
          <w:szCs w:val="22"/>
        </w:rPr>
        <w:t xml:space="preserve">, se turnaron los medios de impugnación en cuestión, a la Ponencia a cargo del Magistrado </w:t>
      </w:r>
      <w:proofErr w:type="gramStart"/>
      <w:r w:rsidR="00D77C4E" w:rsidRPr="00DC62C0">
        <w:rPr>
          <w:rFonts w:ascii="Verdana" w:hAnsi="Verdana" w:cs="Arial"/>
          <w:sz w:val="22"/>
          <w:szCs w:val="22"/>
        </w:rPr>
        <w:t>Presidente</w:t>
      </w:r>
      <w:proofErr w:type="gramEnd"/>
      <w:r w:rsidR="00D77C4E" w:rsidRPr="00DC62C0">
        <w:rPr>
          <w:rFonts w:ascii="Verdana" w:hAnsi="Verdana" w:cs="Arial"/>
          <w:sz w:val="22"/>
          <w:szCs w:val="22"/>
        </w:rPr>
        <w:t xml:space="preserve">, Héctor Salvador Hernández Gallegos, radicándolos el </w:t>
      </w:r>
      <w:r w:rsidR="004D5D1F" w:rsidRPr="00DC62C0">
        <w:rPr>
          <w:rFonts w:ascii="Verdana" w:hAnsi="Verdana" w:cs="Arial"/>
          <w:sz w:val="22"/>
          <w:szCs w:val="22"/>
        </w:rPr>
        <w:t>uno de enero del dos mil veinticuatro</w:t>
      </w:r>
      <w:r w:rsidR="00D77C4E" w:rsidRPr="00DC62C0">
        <w:rPr>
          <w:rFonts w:ascii="Verdana" w:hAnsi="Verdana" w:cs="Arial"/>
          <w:sz w:val="22"/>
          <w:szCs w:val="22"/>
        </w:rPr>
        <w:t>.</w:t>
      </w:r>
    </w:p>
    <w:p w14:paraId="104039FE" w14:textId="77777777" w:rsidR="00126B75" w:rsidRPr="00DC62C0" w:rsidRDefault="00B675BC" w:rsidP="00F5347F">
      <w:pPr>
        <w:spacing w:before="100" w:beforeAutospacing="1" w:after="100" w:afterAutospacing="1" w:line="360" w:lineRule="auto"/>
        <w:jc w:val="center"/>
        <w:rPr>
          <w:rFonts w:ascii="Verdana" w:hAnsi="Verdana"/>
          <w:b/>
          <w:sz w:val="22"/>
          <w:szCs w:val="22"/>
        </w:rPr>
      </w:pPr>
      <w:r w:rsidRPr="00DC62C0">
        <w:rPr>
          <w:rFonts w:ascii="Verdana" w:hAnsi="Verdana"/>
          <w:b/>
          <w:sz w:val="22"/>
          <w:szCs w:val="22"/>
        </w:rPr>
        <w:t xml:space="preserve">II. </w:t>
      </w:r>
      <w:r w:rsidR="00126B75" w:rsidRPr="00DC62C0">
        <w:rPr>
          <w:rFonts w:ascii="Verdana" w:hAnsi="Verdana"/>
          <w:b/>
          <w:sz w:val="22"/>
          <w:szCs w:val="22"/>
        </w:rPr>
        <w:t>CONSIDERACIONES</w:t>
      </w:r>
    </w:p>
    <w:p w14:paraId="0C846F32" w14:textId="25D6ACEF" w:rsidR="009C1068" w:rsidRPr="00DC62C0" w:rsidRDefault="00126B75" w:rsidP="00126B75">
      <w:pPr>
        <w:spacing w:before="100" w:beforeAutospacing="1" w:after="100" w:afterAutospacing="1" w:line="360" w:lineRule="auto"/>
        <w:jc w:val="both"/>
        <w:rPr>
          <w:rFonts w:ascii="Verdana" w:hAnsi="Verdana" w:cs="Arial"/>
          <w:sz w:val="22"/>
          <w:szCs w:val="22"/>
        </w:rPr>
      </w:pPr>
      <w:r w:rsidRPr="00DC62C0">
        <w:rPr>
          <w:rFonts w:ascii="Verdana" w:hAnsi="Verdana" w:cs="Arial"/>
          <w:b/>
          <w:sz w:val="22"/>
          <w:szCs w:val="22"/>
        </w:rPr>
        <w:t xml:space="preserve">PRIMERA. </w:t>
      </w:r>
      <w:r w:rsidR="00B675BC" w:rsidRPr="00DC62C0">
        <w:rPr>
          <w:rFonts w:ascii="Verdana" w:hAnsi="Verdana" w:cs="Arial"/>
          <w:b/>
          <w:sz w:val="22"/>
          <w:szCs w:val="22"/>
        </w:rPr>
        <w:t>J</w:t>
      </w:r>
      <w:r w:rsidRPr="00DC62C0">
        <w:rPr>
          <w:rFonts w:ascii="Verdana" w:hAnsi="Verdana" w:cs="Arial"/>
          <w:b/>
          <w:sz w:val="22"/>
          <w:szCs w:val="22"/>
        </w:rPr>
        <w:t>urisdicción y competencia</w:t>
      </w:r>
      <w:r w:rsidR="00B675BC" w:rsidRPr="00DC62C0">
        <w:rPr>
          <w:rFonts w:ascii="Verdana" w:hAnsi="Verdana" w:cs="Arial"/>
          <w:b/>
          <w:sz w:val="22"/>
          <w:szCs w:val="22"/>
        </w:rPr>
        <w:t>.</w:t>
      </w:r>
    </w:p>
    <w:p w14:paraId="4FAA9AAB" w14:textId="03376EB1" w:rsidR="009C1068" w:rsidRPr="00DC62C0" w:rsidRDefault="009C1068" w:rsidP="009C1068">
      <w:pPr>
        <w:spacing w:before="100" w:beforeAutospacing="1" w:after="100" w:afterAutospacing="1" w:line="360" w:lineRule="auto"/>
        <w:jc w:val="both"/>
        <w:rPr>
          <w:rFonts w:ascii="Verdana" w:hAnsi="Verdana"/>
          <w:b/>
          <w:sz w:val="22"/>
          <w:szCs w:val="22"/>
        </w:rPr>
      </w:pPr>
      <w:r w:rsidRPr="00DC62C0">
        <w:rPr>
          <w:rFonts w:ascii="Verdana" w:hAnsi="Verdana" w:cs="Arial"/>
          <w:sz w:val="22"/>
          <w:szCs w:val="22"/>
        </w:rPr>
        <w:t>E</w:t>
      </w:r>
      <w:r w:rsidR="00A53DF4" w:rsidRPr="00DC62C0">
        <w:rPr>
          <w:rFonts w:ascii="Verdana" w:hAnsi="Verdana" w:cs="Arial"/>
          <w:sz w:val="22"/>
          <w:szCs w:val="22"/>
        </w:rPr>
        <w:t>ste</w:t>
      </w:r>
      <w:r w:rsidRPr="00DC62C0">
        <w:rPr>
          <w:rFonts w:ascii="Verdana" w:hAnsi="Verdana" w:cs="Arial"/>
          <w:sz w:val="22"/>
          <w:szCs w:val="22"/>
        </w:rPr>
        <w:t xml:space="preserve"> </w:t>
      </w:r>
      <w:r w:rsidRPr="00DC62C0">
        <w:rPr>
          <w:rFonts w:ascii="Verdana" w:hAnsi="Verdana" w:cs="Arial"/>
          <w:smallCaps/>
          <w:sz w:val="22"/>
          <w:szCs w:val="22"/>
        </w:rPr>
        <w:t>Tribunal</w:t>
      </w:r>
      <w:r w:rsidR="00B93A65" w:rsidRPr="00DC62C0">
        <w:rPr>
          <w:rFonts w:ascii="Verdana" w:hAnsi="Verdana" w:cs="Arial"/>
          <w:smallCaps/>
          <w:sz w:val="22"/>
          <w:szCs w:val="22"/>
        </w:rPr>
        <w:t xml:space="preserve"> Electoral</w:t>
      </w:r>
      <w:r w:rsidRPr="00DC62C0">
        <w:rPr>
          <w:rFonts w:ascii="Verdana" w:hAnsi="Verdana" w:cs="Arial"/>
          <w:sz w:val="22"/>
          <w:szCs w:val="22"/>
        </w:rPr>
        <w:t xml:space="preserve"> tie</w:t>
      </w:r>
      <w:r w:rsidR="003E25F6" w:rsidRPr="00DC62C0">
        <w:rPr>
          <w:rFonts w:ascii="Verdana" w:hAnsi="Verdana" w:cs="Arial"/>
          <w:sz w:val="22"/>
          <w:szCs w:val="22"/>
        </w:rPr>
        <w:t>ne jurisdicción para resolver los</w:t>
      </w:r>
      <w:r w:rsidRPr="00DC62C0">
        <w:rPr>
          <w:rFonts w:ascii="Verdana" w:hAnsi="Verdana" w:cs="Arial"/>
          <w:sz w:val="22"/>
          <w:szCs w:val="22"/>
        </w:rPr>
        <w:t xml:space="preserve"> presente</w:t>
      </w:r>
      <w:r w:rsidR="003E25F6" w:rsidRPr="00DC62C0">
        <w:rPr>
          <w:rFonts w:ascii="Verdana" w:hAnsi="Verdana" w:cs="Arial"/>
          <w:sz w:val="22"/>
          <w:szCs w:val="22"/>
        </w:rPr>
        <w:t>s</w:t>
      </w:r>
      <w:r w:rsidRPr="00DC62C0">
        <w:rPr>
          <w:rFonts w:ascii="Verdana" w:hAnsi="Verdana" w:cs="Arial"/>
          <w:sz w:val="22"/>
          <w:szCs w:val="22"/>
        </w:rPr>
        <w:t xml:space="preserve"> medio</w:t>
      </w:r>
      <w:r w:rsidR="003E25F6" w:rsidRPr="00DC62C0">
        <w:rPr>
          <w:rFonts w:ascii="Verdana" w:hAnsi="Verdana" w:cs="Arial"/>
          <w:sz w:val="22"/>
          <w:szCs w:val="22"/>
        </w:rPr>
        <w:t>s</w:t>
      </w:r>
      <w:r w:rsidRPr="00DC62C0">
        <w:rPr>
          <w:rFonts w:ascii="Verdana" w:hAnsi="Verdana" w:cs="Arial"/>
          <w:sz w:val="22"/>
          <w:szCs w:val="22"/>
        </w:rPr>
        <w:t xml:space="preserve"> de impugnación</w:t>
      </w:r>
      <w:r w:rsidR="0093181D" w:rsidRPr="00DC62C0">
        <w:rPr>
          <w:rFonts w:ascii="Verdana" w:hAnsi="Verdana" w:cs="Arial"/>
          <w:sz w:val="22"/>
          <w:szCs w:val="22"/>
        </w:rPr>
        <w:t>,</w:t>
      </w:r>
      <w:r w:rsidRPr="00DC62C0">
        <w:rPr>
          <w:rFonts w:ascii="Verdana" w:hAnsi="Verdana" w:cs="Arial"/>
          <w:sz w:val="22"/>
          <w:szCs w:val="22"/>
        </w:rPr>
        <w:t xml:space="preserve"> al establecerse como el órgano jurisdiccional especializado en materia electoral en el estado de Aguascalientes.</w:t>
      </w:r>
      <w:r w:rsidRPr="00DC62C0">
        <w:rPr>
          <w:rStyle w:val="Refdenotaalpie"/>
          <w:rFonts w:ascii="Verdana" w:hAnsi="Verdana" w:cs="Arial"/>
          <w:sz w:val="22"/>
          <w:szCs w:val="22"/>
        </w:rPr>
        <w:footnoteReference w:id="10"/>
      </w:r>
      <w:r w:rsidRPr="00DC62C0">
        <w:rPr>
          <w:rFonts w:ascii="Verdana" w:hAnsi="Verdana" w:cs="Arial"/>
          <w:sz w:val="22"/>
          <w:szCs w:val="22"/>
        </w:rPr>
        <w:t xml:space="preserve">  </w:t>
      </w:r>
    </w:p>
    <w:p w14:paraId="7A15F428" w14:textId="6AA4120B" w:rsidR="00614DCC" w:rsidRPr="00DC62C0" w:rsidRDefault="009C1068" w:rsidP="009C1068">
      <w:pPr>
        <w:spacing w:before="100" w:beforeAutospacing="1" w:after="100" w:afterAutospacing="1" w:line="360" w:lineRule="auto"/>
        <w:jc w:val="both"/>
        <w:rPr>
          <w:rFonts w:ascii="Verdana" w:hAnsi="Verdana"/>
          <w:bCs/>
          <w:sz w:val="22"/>
          <w:szCs w:val="22"/>
        </w:rPr>
      </w:pPr>
      <w:r w:rsidRPr="00DC62C0">
        <w:rPr>
          <w:rFonts w:ascii="Verdana" w:hAnsi="Verdana" w:cs="Arial"/>
          <w:sz w:val="22"/>
          <w:szCs w:val="22"/>
        </w:rPr>
        <w:t xml:space="preserve">Además, por razón de materia y territorio, es competente para conocer del asunto por tratarse de </w:t>
      </w:r>
      <w:r w:rsidR="00204F4C" w:rsidRPr="00DC62C0">
        <w:rPr>
          <w:rFonts w:ascii="Verdana" w:hAnsi="Verdana" w:cs="Arial"/>
          <w:sz w:val="22"/>
          <w:szCs w:val="22"/>
        </w:rPr>
        <w:t xml:space="preserve">un Recurso de Apelación y </w:t>
      </w:r>
      <w:r w:rsidR="00614DCC" w:rsidRPr="00DC62C0">
        <w:rPr>
          <w:rFonts w:ascii="Verdana" w:hAnsi="Verdana" w:cs="Arial"/>
          <w:sz w:val="22"/>
          <w:szCs w:val="22"/>
        </w:rPr>
        <w:t>Juicios para la Protección de los Derechos Político-Electorales de la Ciudadanía</w:t>
      </w:r>
      <w:r w:rsidR="00765B65" w:rsidRPr="00DC62C0">
        <w:rPr>
          <w:rFonts w:ascii="Verdana" w:hAnsi="Verdana" w:cs="Arial"/>
          <w:sz w:val="22"/>
          <w:szCs w:val="22"/>
        </w:rPr>
        <w:t xml:space="preserve"> </w:t>
      </w:r>
      <w:r w:rsidR="00126B75" w:rsidRPr="00DC62C0">
        <w:rPr>
          <w:rFonts w:ascii="Verdana" w:hAnsi="Verdana" w:cs="Arial"/>
          <w:sz w:val="22"/>
          <w:szCs w:val="22"/>
        </w:rPr>
        <w:t>presentados por un Partido Político y personas ciudadanas,</w:t>
      </w:r>
      <w:r w:rsidR="00590850" w:rsidRPr="00DC62C0">
        <w:rPr>
          <w:rFonts w:ascii="Verdana" w:hAnsi="Verdana" w:cs="Arial"/>
          <w:sz w:val="22"/>
          <w:szCs w:val="22"/>
        </w:rPr>
        <w:t xml:space="preserve"> </w:t>
      </w:r>
      <w:r w:rsidRPr="00DC62C0">
        <w:rPr>
          <w:rFonts w:ascii="Verdana" w:hAnsi="Verdana" w:cs="Arial"/>
          <w:sz w:val="22"/>
          <w:szCs w:val="22"/>
        </w:rPr>
        <w:t>p</w:t>
      </w:r>
      <w:r w:rsidR="00126B75" w:rsidRPr="00DC62C0">
        <w:rPr>
          <w:rFonts w:ascii="Verdana" w:hAnsi="Verdana" w:cs="Arial"/>
          <w:sz w:val="22"/>
          <w:szCs w:val="22"/>
        </w:rPr>
        <w:t>ara controvertir el Acuerdo emitido por</w:t>
      </w:r>
      <w:r w:rsidRPr="00DC62C0">
        <w:rPr>
          <w:rFonts w:ascii="Verdana" w:hAnsi="Verdana" w:cs="Arial"/>
          <w:sz w:val="22"/>
          <w:szCs w:val="22"/>
        </w:rPr>
        <w:t xml:space="preserve"> la </w:t>
      </w:r>
      <w:r w:rsidRPr="00DC62C0">
        <w:rPr>
          <w:rFonts w:ascii="Verdana" w:hAnsi="Verdana" w:cs="Arial"/>
          <w:bCs/>
          <w:smallCaps/>
          <w:sz w:val="22"/>
          <w:szCs w:val="22"/>
        </w:rPr>
        <w:t>Autoridad Responsable</w:t>
      </w:r>
      <w:r w:rsidRPr="00DC62C0">
        <w:rPr>
          <w:rFonts w:ascii="Verdana" w:hAnsi="Verdana" w:cs="Arial"/>
          <w:bCs/>
          <w:sz w:val="22"/>
          <w:szCs w:val="22"/>
        </w:rPr>
        <w:t xml:space="preserve">, en </w:t>
      </w:r>
      <w:r w:rsidR="00126B75" w:rsidRPr="00DC62C0">
        <w:rPr>
          <w:rFonts w:ascii="Verdana" w:hAnsi="Verdana" w:cs="Arial"/>
          <w:bCs/>
          <w:sz w:val="22"/>
          <w:szCs w:val="22"/>
        </w:rPr>
        <w:t>el</w:t>
      </w:r>
      <w:r w:rsidRPr="00DC62C0">
        <w:rPr>
          <w:rFonts w:ascii="Verdana" w:hAnsi="Verdana" w:cs="Arial"/>
          <w:bCs/>
          <w:sz w:val="22"/>
          <w:szCs w:val="22"/>
        </w:rPr>
        <w:t xml:space="preserve"> que </w:t>
      </w:r>
      <w:r w:rsidR="00590850" w:rsidRPr="00DC62C0">
        <w:rPr>
          <w:rFonts w:ascii="Verdana" w:hAnsi="Verdana"/>
          <w:bCs/>
          <w:sz w:val="22"/>
          <w:szCs w:val="22"/>
        </w:rPr>
        <w:t>aprobó</w:t>
      </w:r>
      <w:r w:rsidR="00614DCC" w:rsidRPr="00DC62C0">
        <w:rPr>
          <w:rFonts w:ascii="Verdana" w:hAnsi="Verdana"/>
          <w:bCs/>
          <w:sz w:val="22"/>
          <w:szCs w:val="22"/>
        </w:rPr>
        <w:t xml:space="preserve"> la adenda a los Lineamientos del Instituto Estatal Electoral de Aguascalientes, para la implementación de acciones afirmativas en favor de los grupos de atención prioritaria en la postulación de candidaturas, en el proceso electoral concurrente 2023-2024 en Aguascalientes, en cumplimiento a la sentencia dictada por el Tribunal Electoral del Estado de Aguascalientes en el expediente identificado con la clave TEEA-RAP-012/2023 y acumulados</w:t>
      </w:r>
      <w:r w:rsidR="004B155F" w:rsidRPr="00DC62C0">
        <w:rPr>
          <w:rFonts w:ascii="Verdana" w:hAnsi="Verdana"/>
          <w:bCs/>
          <w:i/>
          <w:iCs/>
          <w:sz w:val="22"/>
          <w:szCs w:val="22"/>
        </w:rPr>
        <w:t>.</w:t>
      </w:r>
    </w:p>
    <w:p w14:paraId="1F9247EE" w14:textId="74C88817" w:rsidR="00126B75" w:rsidRPr="00DC62C0" w:rsidRDefault="00126B75" w:rsidP="00126B75">
      <w:pPr>
        <w:spacing w:before="100" w:beforeAutospacing="1" w:after="100" w:afterAutospacing="1" w:line="360" w:lineRule="auto"/>
        <w:jc w:val="both"/>
        <w:rPr>
          <w:rFonts w:ascii="Verdana" w:hAnsi="Verdana" w:cs="Tahoma"/>
          <w:b/>
          <w:sz w:val="22"/>
          <w:szCs w:val="22"/>
          <w:lang w:val="es-MX"/>
        </w:rPr>
      </w:pPr>
      <w:r w:rsidRPr="00DC62C0">
        <w:rPr>
          <w:rFonts w:ascii="Verdana" w:hAnsi="Verdana" w:cs="Tahoma"/>
          <w:b/>
          <w:sz w:val="22"/>
          <w:szCs w:val="22"/>
          <w:lang w:val="es-MX"/>
        </w:rPr>
        <w:t>SEGUNDA. Causas de improcedencia.</w:t>
      </w:r>
      <w:r w:rsidR="003207F3" w:rsidRPr="00DC62C0">
        <w:rPr>
          <w:rFonts w:ascii="Verdana" w:hAnsi="Verdana" w:cs="Tahoma"/>
          <w:b/>
          <w:sz w:val="22"/>
          <w:szCs w:val="22"/>
          <w:lang w:val="es-MX"/>
        </w:rPr>
        <w:t xml:space="preserve"> </w:t>
      </w:r>
    </w:p>
    <w:p w14:paraId="49DE26C3" w14:textId="5B3F59CC" w:rsidR="00126B75" w:rsidRPr="00DC62C0" w:rsidRDefault="00126B75" w:rsidP="00126B75">
      <w:pPr>
        <w:tabs>
          <w:tab w:val="left" w:pos="2955"/>
        </w:tabs>
        <w:spacing w:before="100" w:beforeAutospacing="1" w:after="100" w:afterAutospacing="1" w:line="360" w:lineRule="auto"/>
        <w:jc w:val="both"/>
        <w:rPr>
          <w:rFonts w:ascii="Verdana" w:hAnsi="Verdana" w:cs="Arial"/>
          <w:bCs/>
          <w:sz w:val="22"/>
          <w:szCs w:val="22"/>
        </w:rPr>
      </w:pPr>
      <w:r w:rsidRPr="00DC62C0">
        <w:rPr>
          <w:rFonts w:ascii="Verdana" w:hAnsi="Verdana" w:cs="Arial"/>
          <w:sz w:val="22"/>
          <w:szCs w:val="22"/>
        </w:rPr>
        <w:t xml:space="preserve">Este </w:t>
      </w:r>
      <w:r w:rsidRPr="00DC62C0">
        <w:rPr>
          <w:rFonts w:ascii="Verdana" w:hAnsi="Verdana" w:cs="Arial"/>
          <w:smallCaps/>
          <w:sz w:val="22"/>
          <w:szCs w:val="22"/>
        </w:rPr>
        <w:t>Tribunal Electoral</w:t>
      </w:r>
      <w:r w:rsidRPr="00DC62C0">
        <w:rPr>
          <w:rFonts w:ascii="Verdana" w:hAnsi="Verdana" w:cs="Arial"/>
          <w:sz w:val="22"/>
          <w:szCs w:val="22"/>
        </w:rPr>
        <w:t xml:space="preserve">, de conformidad con el artículo </w:t>
      </w:r>
      <w:r w:rsidRPr="00DC62C0">
        <w:rPr>
          <w:rFonts w:ascii="Verdana" w:hAnsi="Verdana" w:cs="Arial"/>
          <w:bCs/>
          <w:sz w:val="22"/>
          <w:szCs w:val="22"/>
          <w:lang w:val="es-MX"/>
        </w:rPr>
        <w:t xml:space="preserve">303 </w:t>
      </w:r>
      <w:r w:rsidRPr="00DC62C0">
        <w:rPr>
          <w:rFonts w:ascii="Verdana" w:hAnsi="Verdana" w:cs="Arial"/>
          <w:sz w:val="22"/>
          <w:szCs w:val="22"/>
        </w:rPr>
        <w:t>del Código Electoral del Estado de Aguascalientes (</w:t>
      </w:r>
      <w:r w:rsidRPr="00DC62C0">
        <w:rPr>
          <w:rFonts w:ascii="Verdana" w:hAnsi="Verdana" w:cs="Arial"/>
          <w:smallCaps/>
          <w:sz w:val="22"/>
          <w:szCs w:val="22"/>
        </w:rPr>
        <w:t>Código Electoral)</w:t>
      </w:r>
      <w:r w:rsidRPr="00DC62C0">
        <w:rPr>
          <w:rFonts w:ascii="Verdana" w:hAnsi="Verdana" w:cs="Arial"/>
          <w:sz w:val="22"/>
          <w:szCs w:val="22"/>
        </w:rPr>
        <w:t xml:space="preserve">, tiene el deber de estudiar de oficio las causales de improcedencia que pudieran actualizarse, en razón de que son una cuestión de orden público y de estudio preferente, las aleguen o no las partes, pues de actualizarse alguna de ellas, constituye un obstáculo procesal que impide a este </w:t>
      </w:r>
      <w:r w:rsidRPr="00DC62C0">
        <w:rPr>
          <w:rFonts w:ascii="Verdana" w:hAnsi="Verdana" w:cs="Arial"/>
          <w:sz w:val="22"/>
          <w:szCs w:val="22"/>
        </w:rPr>
        <w:lastRenderedPageBreak/>
        <w:t>órgano jurisdiccional realizar el estudio de fondo de la cuestión planteada</w:t>
      </w:r>
      <w:r w:rsidRPr="00DC62C0">
        <w:rPr>
          <w:rFonts w:ascii="Verdana" w:hAnsi="Verdana" w:cs="Arial"/>
          <w:bCs/>
          <w:sz w:val="22"/>
          <w:szCs w:val="22"/>
        </w:rPr>
        <w:t>.</w:t>
      </w:r>
    </w:p>
    <w:p w14:paraId="2864D196" w14:textId="224F18E0" w:rsidR="00F76559" w:rsidRPr="00DC62C0" w:rsidRDefault="00DF0460" w:rsidP="00126B75">
      <w:pPr>
        <w:tabs>
          <w:tab w:val="left" w:pos="2955"/>
        </w:tabs>
        <w:spacing w:before="100" w:beforeAutospacing="1" w:after="100" w:afterAutospacing="1" w:line="360" w:lineRule="auto"/>
        <w:jc w:val="both"/>
        <w:rPr>
          <w:rFonts w:ascii="Verdana" w:hAnsi="Verdana" w:cs="Arial"/>
          <w:sz w:val="22"/>
          <w:szCs w:val="22"/>
        </w:rPr>
      </w:pPr>
      <w:r w:rsidRPr="00DC62C0">
        <w:rPr>
          <w:rFonts w:ascii="Verdana" w:hAnsi="Verdana" w:cs="Arial"/>
          <w:sz w:val="22"/>
          <w:szCs w:val="22"/>
        </w:rPr>
        <w:t>Ahora bien, e</w:t>
      </w:r>
      <w:r w:rsidR="00F76559" w:rsidRPr="00DC62C0">
        <w:rPr>
          <w:rFonts w:ascii="Verdana" w:hAnsi="Verdana" w:cs="Arial"/>
          <w:sz w:val="22"/>
          <w:szCs w:val="22"/>
        </w:rPr>
        <w:t xml:space="preserve">n los </w:t>
      </w:r>
      <w:r w:rsidR="005A1F19" w:rsidRPr="00DC62C0">
        <w:rPr>
          <w:rFonts w:ascii="Verdana" w:hAnsi="Verdana" w:cs="Arial"/>
          <w:sz w:val="22"/>
          <w:szCs w:val="22"/>
        </w:rPr>
        <w:t xml:space="preserve">informes circunstanciados de los </w:t>
      </w:r>
      <w:r w:rsidR="00F76559" w:rsidRPr="00DC62C0">
        <w:rPr>
          <w:rFonts w:ascii="Verdana" w:hAnsi="Verdana" w:cs="Arial"/>
          <w:sz w:val="22"/>
          <w:szCs w:val="22"/>
        </w:rPr>
        <w:t xml:space="preserve">Juicios para la Protección de los Derechos Político-Electorales de la Ciudadanía </w:t>
      </w:r>
      <w:r w:rsidR="00F76559" w:rsidRPr="00DC62C0">
        <w:rPr>
          <w:rFonts w:ascii="Verdana" w:hAnsi="Verdana"/>
          <w:b/>
          <w:sz w:val="22"/>
          <w:szCs w:val="22"/>
        </w:rPr>
        <w:t xml:space="preserve">TEEA-JDC-028/2023, TEEA-JDC-029/2023 </w:t>
      </w:r>
      <w:r w:rsidR="00F76559" w:rsidRPr="00DC62C0">
        <w:rPr>
          <w:rFonts w:ascii="Verdana" w:hAnsi="Verdana"/>
          <w:sz w:val="22"/>
          <w:szCs w:val="22"/>
        </w:rPr>
        <w:t>y</w:t>
      </w:r>
      <w:r w:rsidR="00F76559" w:rsidRPr="00DC62C0">
        <w:rPr>
          <w:rFonts w:ascii="Verdana" w:hAnsi="Verdana"/>
          <w:b/>
          <w:sz w:val="22"/>
          <w:szCs w:val="22"/>
        </w:rPr>
        <w:t xml:space="preserve"> TEEA-JDC-030/2023</w:t>
      </w:r>
      <w:r w:rsidR="00F76559" w:rsidRPr="00DC62C0">
        <w:rPr>
          <w:rFonts w:ascii="Verdana" w:eastAsia="Arial" w:hAnsi="Verdana" w:cs="Arial"/>
          <w:bCs/>
          <w:color w:val="000000"/>
          <w:sz w:val="22"/>
          <w:szCs w:val="22"/>
        </w:rPr>
        <w:t xml:space="preserve">, </w:t>
      </w:r>
      <w:r w:rsidR="00F76559" w:rsidRPr="00DC62C0">
        <w:rPr>
          <w:rFonts w:ascii="Verdana" w:hAnsi="Verdana" w:cs="Arial"/>
          <w:sz w:val="22"/>
          <w:szCs w:val="22"/>
        </w:rPr>
        <w:t xml:space="preserve">la </w:t>
      </w:r>
      <w:r w:rsidR="00F76559" w:rsidRPr="00DC62C0">
        <w:rPr>
          <w:rFonts w:ascii="Verdana" w:hAnsi="Verdana" w:cs="Arial"/>
          <w:smallCaps/>
          <w:sz w:val="22"/>
          <w:szCs w:val="22"/>
        </w:rPr>
        <w:t>Autoridad Responsable</w:t>
      </w:r>
      <w:r w:rsidR="00F76559" w:rsidRPr="00DC62C0">
        <w:rPr>
          <w:rFonts w:ascii="Verdana" w:hAnsi="Verdana" w:cs="Arial"/>
          <w:sz w:val="22"/>
          <w:szCs w:val="22"/>
        </w:rPr>
        <w:t xml:space="preserve"> hace valer la causal de improcedencia</w:t>
      </w:r>
      <w:r w:rsidR="00773DF7" w:rsidRPr="00DC62C0">
        <w:rPr>
          <w:rFonts w:ascii="Verdana" w:hAnsi="Verdana" w:cs="Arial"/>
          <w:sz w:val="22"/>
          <w:szCs w:val="22"/>
        </w:rPr>
        <w:t xml:space="preserve"> </w:t>
      </w:r>
      <w:r w:rsidR="00F76559" w:rsidRPr="00DC62C0">
        <w:rPr>
          <w:rFonts w:ascii="Verdana" w:hAnsi="Verdana" w:cs="Arial"/>
          <w:sz w:val="22"/>
          <w:szCs w:val="22"/>
        </w:rPr>
        <w:t xml:space="preserve">relativa a cuando los medios de impugnación no se hubieran interpuesto dentro del plazo señalado </w:t>
      </w:r>
      <w:r w:rsidR="00773DF7" w:rsidRPr="00DC62C0">
        <w:rPr>
          <w:rFonts w:ascii="Verdana" w:hAnsi="Verdana" w:cs="Arial"/>
          <w:sz w:val="22"/>
          <w:szCs w:val="22"/>
        </w:rPr>
        <w:t>para tal efecto</w:t>
      </w:r>
      <w:r w:rsidR="00F76559" w:rsidRPr="00DC62C0">
        <w:rPr>
          <w:rFonts w:ascii="Verdana" w:hAnsi="Verdana" w:cs="Arial"/>
          <w:sz w:val="22"/>
          <w:szCs w:val="22"/>
        </w:rPr>
        <w:t xml:space="preserve">, </w:t>
      </w:r>
      <w:r w:rsidR="00773DF7" w:rsidRPr="00DC62C0">
        <w:rPr>
          <w:rFonts w:ascii="Verdana" w:hAnsi="Verdana" w:cs="Arial"/>
          <w:sz w:val="22"/>
          <w:szCs w:val="22"/>
        </w:rPr>
        <w:t xml:space="preserve">es decir, </w:t>
      </w:r>
      <w:r w:rsidR="00F76559" w:rsidRPr="00DC62C0">
        <w:rPr>
          <w:rFonts w:ascii="Verdana" w:hAnsi="Verdana" w:cs="Arial"/>
          <w:sz w:val="22"/>
          <w:szCs w:val="22"/>
        </w:rPr>
        <w:t xml:space="preserve">dentro de los cuatro días </w:t>
      </w:r>
      <w:r w:rsidR="003207F3" w:rsidRPr="00DC62C0">
        <w:rPr>
          <w:rFonts w:ascii="Verdana" w:hAnsi="Verdana" w:cs="Arial"/>
          <w:sz w:val="22"/>
          <w:szCs w:val="22"/>
        </w:rPr>
        <w:t>contados a partir del día de su notificación o aquél en que se tenga conocimiento del acto o resolución impugnado</w:t>
      </w:r>
      <w:r w:rsidR="00773DF7" w:rsidRPr="00DC62C0">
        <w:rPr>
          <w:rFonts w:ascii="Verdana" w:hAnsi="Verdana" w:cs="Arial"/>
          <w:sz w:val="22"/>
          <w:szCs w:val="22"/>
        </w:rPr>
        <w:t xml:space="preserve">, de conformidad con los artículos 301 y 304, fracción I, del </w:t>
      </w:r>
      <w:r w:rsidR="00773DF7" w:rsidRPr="00DC62C0">
        <w:rPr>
          <w:rFonts w:ascii="Verdana" w:hAnsi="Verdana" w:cs="Arial"/>
          <w:smallCaps/>
          <w:sz w:val="22"/>
          <w:szCs w:val="22"/>
        </w:rPr>
        <w:t>Código Electoral</w:t>
      </w:r>
      <w:r w:rsidR="003207F3" w:rsidRPr="00DC62C0">
        <w:rPr>
          <w:rFonts w:ascii="Verdana" w:hAnsi="Verdana" w:cs="Arial"/>
          <w:sz w:val="22"/>
          <w:szCs w:val="22"/>
        </w:rPr>
        <w:t>.</w:t>
      </w:r>
    </w:p>
    <w:p w14:paraId="78D728A6" w14:textId="76DFA279" w:rsidR="004A0C87" w:rsidRPr="00DC62C0" w:rsidRDefault="004A0C87" w:rsidP="004A0C87">
      <w:pPr>
        <w:tabs>
          <w:tab w:val="left" w:pos="2955"/>
        </w:tabs>
        <w:spacing w:before="100" w:beforeAutospacing="1" w:after="100" w:afterAutospacing="1" w:line="360" w:lineRule="auto"/>
        <w:jc w:val="both"/>
        <w:rPr>
          <w:rFonts w:ascii="Verdana" w:hAnsi="Verdana"/>
          <w:bCs/>
          <w:sz w:val="22"/>
          <w:szCs w:val="22"/>
        </w:rPr>
      </w:pPr>
      <w:r w:rsidRPr="00DC62C0">
        <w:rPr>
          <w:rFonts w:ascii="Verdana" w:hAnsi="Verdana" w:cs="Arial"/>
          <w:bCs/>
          <w:sz w:val="22"/>
          <w:szCs w:val="22"/>
        </w:rPr>
        <w:t>En consecuencia, este</w:t>
      </w:r>
      <w:r w:rsidR="00F67B03" w:rsidRPr="00DC62C0">
        <w:rPr>
          <w:rFonts w:ascii="Verdana" w:hAnsi="Verdana" w:cs="Arial"/>
          <w:bCs/>
          <w:sz w:val="22"/>
          <w:szCs w:val="22"/>
        </w:rPr>
        <w:t xml:space="preserve"> </w:t>
      </w:r>
      <w:r w:rsidR="00F67B03" w:rsidRPr="00DC62C0">
        <w:rPr>
          <w:rFonts w:ascii="Verdana" w:hAnsi="Verdana" w:cs="Arial"/>
          <w:bCs/>
          <w:smallCaps/>
          <w:sz w:val="22"/>
          <w:szCs w:val="22"/>
        </w:rPr>
        <w:t>Tribunal</w:t>
      </w:r>
      <w:r w:rsidR="00780CE6" w:rsidRPr="00DC62C0">
        <w:rPr>
          <w:rFonts w:ascii="Verdana" w:hAnsi="Verdana" w:cs="Arial"/>
          <w:bCs/>
          <w:smallCaps/>
          <w:sz w:val="22"/>
          <w:szCs w:val="22"/>
        </w:rPr>
        <w:t xml:space="preserve"> Electoral</w:t>
      </w:r>
      <w:r w:rsidR="00F67B03" w:rsidRPr="00DC62C0">
        <w:rPr>
          <w:rFonts w:ascii="Verdana" w:hAnsi="Verdana" w:cs="Arial"/>
          <w:bCs/>
          <w:sz w:val="22"/>
          <w:szCs w:val="22"/>
        </w:rPr>
        <w:t xml:space="preserve"> considera que</w:t>
      </w:r>
      <w:r w:rsidR="00E42EEB" w:rsidRPr="00DC62C0">
        <w:rPr>
          <w:rFonts w:ascii="Verdana" w:hAnsi="Verdana" w:cs="Arial"/>
          <w:bCs/>
          <w:sz w:val="22"/>
          <w:szCs w:val="22"/>
        </w:rPr>
        <w:t>,</w:t>
      </w:r>
      <w:r w:rsidR="00F67B03" w:rsidRPr="00DC62C0">
        <w:rPr>
          <w:rFonts w:ascii="Verdana" w:hAnsi="Verdana" w:cs="Arial"/>
          <w:bCs/>
          <w:sz w:val="22"/>
          <w:szCs w:val="22"/>
        </w:rPr>
        <w:t xml:space="preserve"> </w:t>
      </w:r>
      <w:r w:rsidR="00A144CC" w:rsidRPr="00DC62C0">
        <w:rPr>
          <w:rFonts w:ascii="Verdana" w:hAnsi="Verdana" w:cs="Arial"/>
          <w:bCs/>
          <w:sz w:val="22"/>
          <w:szCs w:val="22"/>
        </w:rPr>
        <w:t>deben</w:t>
      </w:r>
      <w:r w:rsidR="00F67B03" w:rsidRPr="00DC62C0">
        <w:rPr>
          <w:rFonts w:ascii="Verdana" w:hAnsi="Verdana" w:cs="Arial"/>
          <w:bCs/>
          <w:sz w:val="22"/>
          <w:szCs w:val="22"/>
        </w:rPr>
        <w:t xml:space="preserve"> </w:t>
      </w:r>
      <w:r w:rsidR="00780CE6" w:rsidRPr="00DC62C0">
        <w:rPr>
          <w:rFonts w:ascii="Verdana" w:hAnsi="Verdana"/>
          <w:b/>
          <w:bCs/>
          <w:sz w:val="22"/>
          <w:szCs w:val="22"/>
        </w:rPr>
        <w:t>desecharse</w:t>
      </w:r>
      <w:r w:rsidR="00A144CC" w:rsidRPr="00DC62C0">
        <w:rPr>
          <w:rFonts w:ascii="Verdana" w:hAnsi="Verdana"/>
          <w:b/>
          <w:bCs/>
          <w:sz w:val="22"/>
          <w:szCs w:val="22"/>
        </w:rPr>
        <w:t xml:space="preserve"> de plano</w:t>
      </w:r>
      <w:r w:rsidR="00A144CC" w:rsidRPr="00DC62C0">
        <w:rPr>
          <w:rFonts w:ascii="Verdana" w:hAnsi="Verdana"/>
          <w:bCs/>
          <w:sz w:val="22"/>
          <w:szCs w:val="22"/>
        </w:rPr>
        <w:t xml:space="preserve"> las demandas presentadas por </w:t>
      </w:r>
      <w:r w:rsidRPr="00DC62C0">
        <w:rPr>
          <w:rFonts w:ascii="Verdana" w:eastAsia="Arial" w:hAnsi="Verdana" w:cs="Arial"/>
          <w:bCs/>
          <w:sz w:val="22"/>
          <w:szCs w:val="22"/>
          <w:lang w:val="es-MX"/>
        </w:rPr>
        <w:t xml:space="preserve">las </w:t>
      </w:r>
      <w:r w:rsidRPr="00DC62C0">
        <w:rPr>
          <w:rFonts w:ascii="Verdana" w:eastAsia="Arial" w:hAnsi="Verdana" w:cs="Arial"/>
          <w:bCs/>
          <w:smallCaps/>
          <w:sz w:val="22"/>
          <w:szCs w:val="22"/>
          <w:lang w:val="es-MX"/>
        </w:rPr>
        <w:t>Partes Promoventes</w:t>
      </w:r>
      <w:r w:rsidRPr="00DC62C0">
        <w:rPr>
          <w:rFonts w:ascii="Verdana" w:eastAsia="Arial" w:hAnsi="Verdana" w:cs="Arial"/>
          <w:bCs/>
          <w:sz w:val="22"/>
          <w:szCs w:val="22"/>
          <w:lang w:val="es-MX"/>
        </w:rPr>
        <w:t>,</w:t>
      </w:r>
      <w:r w:rsidR="00780CE6" w:rsidRPr="00DC62C0">
        <w:rPr>
          <w:rFonts w:ascii="Verdana" w:eastAsia="Arial" w:hAnsi="Verdana" w:cs="Arial"/>
          <w:bCs/>
          <w:sz w:val="22"/>
          <w:szCs w:val="22"/>
          <w:lang w:val="es-MX"/>
        </w:rPr>
        <w:t xml:space="preserve"> respectivamente</w:t>
      </w:r>
      <w:r w:rsidR="00A144CC" w:rsidRPr="00DC62C0">
        <w:rPr>
          <w:rFonts w:ascii="Verdana" w:eastAsia="Arial" w:hAnsi="Verdana" w:cs="Arial"/>
          <w:bCs/>
          <w:sz w:val="22"/>
          <w:szCs w:val="22"/>
          <w:lang w:val="es-MX"/>
        </w:rPr>
        <w:t>,</w:t>
      </w:r>
      <w:r w:rsidR="00780CE6" w:rsidRPr="00DC62C0">
        <w:rPr>
          <w:rFonts w:ascii="Verdana" w:hAnsi="Verdana"/>
          <w:bCs/>
          <w:sz w:val="22"/>
          <w:szCs w:val="22"/>
        </w:rPr>
        <w:t xml:space="preserve"> </w:t>
      </w:r>
      <w:r w:rsidRPr="00DC62C0">
        <w:rPr>
          <w:rFonts w:ascii="Verdana" w:hAnsi="Verdana"/>
          <w:bCs/>
          <w:sz w:val="22"/>
          <w:szCs w:val="22"/>
        </w:rPr>
        <w:t xml:space="preserve">toda vez que se presentaron fuera del plazo de cuatro días establecido en el artículo 301 del </w:t>
      </w:r>
      <w:r w:rsidRPr="00DC62C0">
        <w:rPr>
          <w:rFonts w:ascii="Verdana" w:hAnsi="Verdana"/>
          <w:bCs/>
          <w:smallCaps/>
          <w:sz w:val="22"/>
          <w:szCs w:val="22"/>
        </w:rPr>
        <w:t>Código Electoral</w:t>
      </w:r>
      <w:r w:rsidR="00DE25E4" w:rsidRPr="00DC62C0">
        <w:rPr>
          <w:rFonts w:ascii="Verdana" w:hAnsi="Verdana"/>
          <w:bCs/>
          <w:sz w:val="22"/>
          <w:szCs w:val="22"/>
        </w:rPr>
        <w:t>, según se expone a continuación:</w:t>
      </w:r>
    </w:p>
    <w:p w14:paraId="5EA06219" w14:textId="0339F178" w:rsidR="00E42EEB" w:rsidRPr="00DC62C0" w:rsidRDefault="00E42EEB" w:rsidP="00E42EEB">
      <w:pPr>
        <w:spacing w:before="100" w:beforeAutospacing="1" w:after="100" w:afterAutospacing="1" w:line="360" w:lineRule="auto"/>
        <w:jc w:val="both"/>
        <w:rPr>
          <w:rFonts w:ascii="Verdana" w:hAnsi="Verdana" w:cs="Arial"/>
          <w:bCs/>
          <w:sz w:val="22"/>
          <w:szCs w:val="22"/>
        </w:rPr>
      </w:pPr>
      <w:r w:rsidRPr="00DC62C0">
        <w:rPr>
          <w:rFonts w:ascii="Verdana" w:hAnsi="Verdana"/>
          <w:bCs/>
          <w:sz w:val="22"/>
          <w:szCs w:val="22"/>
        </w:rPr>
        <w:t xml:space="preserve">De acuerdo con lo señalado en la fracción III del artículo 303 del </w:t>
      </w:r>
      <w:r w:rsidRPr="00DC62C0">
        <w:rPr>
          <w:rFonts w:ascii="Verdana" w:hAnsi="Verdana"/>
          <w:bCs/>
          <w:smallCaps/>
          <w:sz w:val="22"/>
          <w:szCs w:val="22"/>
        </w:rPr>
        <w:t>Código Electoral</w:t>
      </w:r>
      <w:r w:rsidRPr="00DC62C0">
        <w:rPr>
          <w:rFonts w:ascii="Verdana" w:hAnsi="Verdana"/>
          <w:bCs/>
          <w:sz w:val="22"/>
          <w:szCs w:val="22"/>
        </w:rPr>
        <w:t xml:space="preserve">, los recursos </w:t>
      </w:r>
      <w:r w:rsidR="00DE25E4" w:rsidRPr="00DC62C0">
        <w:rPr>
          <w:rFonts w:ascii="Verdana" w:hAnsi="Verdana"/>
          <w:bCs/>
          <w:sz w:val="22"/>
          <w:szCs w:val="22"/>
        </w:rPr>
        <w:t xml:space="preserve">interpuestos </w:t>
      </w:r>
      <w:r w:rsidRPr="00DC62C0">
        <w:rPr>
          <w:rFonts w:ascii="Verdana" w:hAnsi="Verdana"/>
          <w:bCs/>
          <w:sz w:val="22"/>
          <w:szCs w:val="22"/>
        </w:rPr>
        <w:t>se desecharán de plano cuando su improcedencia se derive de las disposiciones de ese ordenamiento.</w:t>
      </w:r>
    </w:p>
    <w:p w14:paraId="49E0510B" w14:textId="67494F75" w:rsidR="00E42EEB" w:rsidRPr="00DC62C0" w:rsidRDefault="00FA5D6B" w:rsidP="00E42EEB">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Por su parte</w:t>
      </w:r>
      <w:r w:rsidR="00E42EEB" w:rsidRPr="00DC62C0">
        <w:rPr>
          <w:rFonts w:ascii="Verdana" w:hAnsi="Verdana"/>
          <w:bCs/>
          <w:sz w:val="22"/>
          <w:szCs w:val="22"/>
        </w:rPr>
        <w:t xml:space="preserve">, el artículo 304, fracción I, </w:t>
      </w:r>
      <w:r w:rsidR="00DE25E4" w:rsidRPr="00DC62C0">
        <w:rPr>
          <w:rFonts w:ascii="Verdana" w:hAnsi="Verdana"/>
          <w:bCs/>
          <w:sz w:val="22"/>
          <w:szCs w:val="22"/>
        </w:rPr>
        <w:t xml:space="preserve">del citado Código, </w:t>
      </w:r>
      <w:r w:rsidR="00E42EEB" w:rsidRPr="00DC62C0">
        <w:rPr>
          <w:rFonts w:ascii="Verdana" w:hAnsi="Verdana"/>
          <w:bCs/>
          <w:sz w:val="22"/>
          <w:szCs w:val="22"/>
        </w:rPr>
        <w:t>establece que los recursos serán considerados improcedentes, cuando estos no se hubieran interpuesto dentro del plazo señalado</w:t>
      </w:r>
      <w:r w:rsidR="00CB541F" w:rsidRPr="00DC62C0">
        <w:rPr>
          <w:rFonts w:ascii="Verdana" w:hAnsi="Verdana"/>
          <w:bCs/>
          <w:sz w:val="22"/>
          <w:szCs w:val="22"/>
        </w:rPr>
        <w:t xml:space="preserve"> en </w:t>
      </w:r>
      <w:r w:rsidR="00DE25E4" w:rsidRPr="00DC62C0">
        <w:rPr>
          <w:rFonts w:ascii="Verdana" w:hAnsi="Verdana"/>
          <w:bCs/>
          <w:sz w:val="22"/>
          <w:szCs w:val="22"/>
        </w:rPr>
        <w:t>dicho</w:t>
      </w:r>
      <w:r w:rsidR="00CB541F" w:rsidRPr="00DC62C0">
        <w:rPr>
          <w:rFonts w:ascii="Verdana" w:hAnsi="Verdana"/>
          <w:bCs/>
          <w:sz w:val="22"/>
          <w:szCs w:val="22"/>
        </w:rPr>
        <w:t xml:space="preserve"> ordenamiento legal</w:t>
      </w:r>
      <w:r w:rsidR="00E42EEB" w:rsidRPr="00DC62C0">
        <w:rPr>
          <w:rFonts w:ascii="Verdana" w:hAnsi="Verdana"/>
          <w:bCs/>
          <w:sz w:val="22"/>
          <w:szCs w:val="22"/>
        </w:rPr>
        <w:t>.</w:t>
      </w:r>
    </w:p>
    <w:p w14:paraId="2222AC6A" w14:textId="3CE44F80" w:rsidR="00DE25E4" w:rsidRPr="00DC62C0" w:rsidRDefault="00DE25E4" w:rsidP="00E42EEB">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A su vez, el artículo 301 del </w:t>
      </w:r>
      <w:r w:rsidRPr="00DC62C0">
        <w:rPr>
          <w:rFonts w:ascii="Verdana" w:hAnsi="Verdana"/>
          <w:bCs/>
          <w:smallCaps/>
          <w:sz w:val="22"/>
          <w:szCs w:val="22"/>
        </w:rPr>
        <w:t>Código Electoral</w:t>
      </w:r>
      <w:r w:rsidRPr="00DC62C0">
        <w:rPr>
          <w:rFonts w:ascii="Verdana" w:hAnsi="Verdana"/>
          <w:bCs/>
          <w:sz w:val="22"/>
          <w:szCs w:val="22"/>
        </w:rPr>
        <w:t xml:space="preserve"> dispone que, los recursos previstos en este Código, deberán presentarse dentro de los cuatro días siguientes, contados a partir del día siguiente de su notificación o aquél en que se tenga conocimiento del acto o resolución impugnado.</w:t>
      </w:r>
    </w:p>
    <w:p w14:paraId="1DCAB14D" w14:textId="28895790" w:rsidR="00482936" w:rsidRPr="00DC62C0" w:rsidRDefault="00482936" w:rsidP="00E42EEB">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Asimismo, el artículo 3 de los </w:t>
      </w:r>
      <w:r w:rsidRPr="00DC62C0">
        <w:rPr>
          <w:rFonts w:ascii="Verdana" w:eastAsia="Arial" w:hAnsi="Verdana" w:cs="Arial"/>
          <w:sz w:val="22"/>
          <w:szCs w:val="22"/>
        </w:rPr>
        <w:t>Lineamientos para la tramitación, sustanciación y resolución del Juicio para la Protección de los Derechos Político-Electorales del Ciudadano, el Juicio Electoral, y el Asunto General, competencia del Tribunal Electoral del Estado de Aguascalientes,</w:t>
      </w:r>
      <w:r w:rsidRPr="00DC62C0">
        <w:rPr>
          <w:rFonts w:ascii="Verdana" w:hAnsi="Verdana"/>
          <w:bCs/>
          <w:sz w:val="22"/>
          <w:szCs w:val="22"/>
        </w:rPr>
        <w:t xml:space="preserve"> señala que los plazos y términos tanto para la </w:t>
      </w:r>
      <w:r w:rsidRPr="00DC62C0">
        <w:rPr>
          <w:rFonts w:ascii="Verdana" w:hAnsi="Verdana"/>
          <w:bCs/>
          <w:sz w:val="22"/>
          <w:szCs w:val="22"/>
        </w:rPr>
        <w:lastRenderedPageBreak/>
        <w:t>interposición, como el trámite, sustanciación y resolución del Juicio para la Protección de los Derechos Político-Electorales de la Ciudadanía y del Juicio Electoral, son los previstos para los medios de impugnación en el Código Electoral y el Reglamento Interior del Tribunal Electoral del Estado de Aguascalientes.</w:t>
      </w:r>
    </w:p>
    <w:p w14:paraId="74035182" w14:textId="14C4058F" w:rsidR="00633971" w:rsidRPr="00DC62C0" w:rsidRDefault="00633971" w:rsidP="009C1068">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En ese orden de ideas</w:t>
      </w:r>
      <w:r w:rsidR="00482936" w:rsidRPr="00DC62C0">
        <w:rPr>
          <w:rFonts w:ascii="Verdana" w:hAnsi="Verdana"/>
          <w:bCs/>
          <w:sz w:val="22"/>
          <w:szCs w:val="22"/>
        </w:rPr>
        <w:t xml:space="preserve">, </w:t>
      </w:r>
      <w:r w:rsidR="00BB79C4" w:rsidRPr="00DC62C0">
        <w:rPr>
          <w:rFonts w:ascii="Verdana" w:hAnsi="Verdana"/>
          <w:bCs/>
          <w:sz w:val="22"/>
          <w:szCs w:val="22"/>
        </w:rPr>
        <w:t xml:space="preserve">por lo que hace a los Juicios </w:t>
      </w:r>
      <w:r w:rsidR="00BB79C4" w:rsidRPr="00DC62C0">
        <w:rPr>
          <w:rFonts w:ascii="Verdana" w:hAnsi="Verdana"/>
          <w:b/>
          <w:sz w:val="22"/>
          <w:szCs w:val="22"/>
        </w:rPr>
        <w:t xml:space="preserve">TEEA-JDC-028/2023 </w:t>
      </w:r>
      <w:r w:rsidR="00BB79C4" w:rsidRPr="00DC62C0">
        <w:rPr>
          <w:rFonts w:ascii="Verdana" w:hAnsi="Verdana"/>
          <w:sz w:val="22"/>
          <w:szCs w:val="22"/>
        </w:rPr>
        <w:t>y</w:t>
      </w:r>
      <w:r w:rsidR="00BB79C4" w:rsidRPr="00DC62C0">
        <w:rPr>
          <w:rFonts w:ascii="Verdana" w:hAnsi="Verdana"/>
          <w:b/>
          <w:sz w:val="22"/>
          <w:szCs w:val="22"/>
        </w:rPr>
        <w:t xml:space="preserve"> TEEA-JDC-030/2023</w:t>
      </w:r>
      <w:r w:rsidR="00BB79C4" w:rsidRPr="00DC62C0">
        <w:rPr>
          <w:rFonts w:ascii="Verdana" w:hAnsi="Verdana"/>
          <w:bCs/>
          <w:sz w:val="22"/>
          <w:szCs w:val="22"/>
        </w:rPr>
        <w:t xml:space="preserve">, promovidos por </w:t>
      </w:r>
      <w:r w:rsidR="00F779E9" w:rsidRPr="00DC62C0">
        <w:rPr>
          <w:rFonts w:ascii="Verdana" w:hAnsi="Verdana"/>
          <w:bCs/>
          <w:sz w:val="22"/>
          <w:szCs w:val="22"/>
        </w:rPr>
        <w:t>Hugo Estrada Domínguez</w:t>
      </w:r>
      <w:r w:rsidR="00A01C30" w:rsidRPr="00DC62C0">
        <w:rPr>
          <w:rFonts w:ascii="Verdana" w:hAnsi="Verdana"/>
          <w:bCs/>
          <w:sz w:val="22"/>
          <w:szCs w:val="22"/>
        </w:rPr>
        <w:t xml:space="preserve">, </w:t>
      </w:r>
      <w:r w:rsidRPr="00DC62C0">
        <w:rPr>
          <w:rFonts w:ascii="Verdana" w:hAnsi="Verdana"/>
          <w:bCs/>
          <w:sz w:val="22"/>
          <w:szCs w:val="22"/>
        </w:rPr>
        <w:t xml:space="preserve">quien acude por su propio derecho, en su carácter de </w:t>
      </w:r>
      <w:r w:rsidR="00152994" w:rsidRPr="00BC1D0A">
        <w:rPr>
          <w:rFonts w:ascii="Verdana" w:hAnsi="Verdana"/>
          <w:bCs/>
          <w:sz w:val="22"/>
          <w:szCs w:val="22"/>
        </w:rPr>
        <w:t>persona que se auto adscribe como indígena</w:t>
      </w:r>
      <w:r w:rsidRPr="00BC1D0A">
        <w:rPr>
          <w:rFonts w:ascii="Verdana" w:hAnsi="Verdana"/>
          <w:bCs/>
          <w:sz w:val="22"/>
          <w:szCs w:val="22"/>
        </w:rPr>
        <w:t>,</w:t>
      </w:r>
      <w:r w:rsidRPr="00DC62C0">
        <w:rPr>
          <w:rFonts w:ascii="Verdana" w:hAnsi="Verdana"/>
          <w:bCs/>
          <w:sz w:val="22"/>
          <w:szCs w:val="22"/>
        </w:rPr>
        <w:t xml:space="preserve"> se presentaron fuera del plazo de cuatro días establecido en el artículo 301 del </w:t>
      </w:r>
      <w:r w:rsidRPr="00DC62C0">
        <w:rPr>
          <w:rFonts w:ascii="Verdana" w:hAnsi="Verdana"/>
          <w:bCs/>
          <w:smallCaps/>
          <w:sz w:val="22"/>
          <w:szCs w:val="22"/>
        </w:rPr>
        <w:t>Código Electoral</w:t>
      </w:r>
      <w:r w:rsidRPr="00DC62C0">
        <w:rPr>
          <w:rFonts w:ascii="Verdana" w:hAnsi="Verdana"/>
          <w:bCs/>
          <w:sz w:val="22"/>
          <w:szCs w:val="22"/>
        </w:rPr>
        <w:t>.</w:t>
      </w:r>
    </w:p>
    <w:p w14:paraId="470B6F32" w14:textId="01C30091" w:rsidR="006608CB" w:rsidRPr="00DC62C0" w:rsidRDefault="00633971" w:rsidP="009C1068">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Como se advierte de las constancias de autos, el </w:t>
      </w:r>
      <w:r w:rsidRPr="00DC62C0">
        <w:rPr>
          <w:rFonts w:ascii="Verdana" w:hAnsi="Verdana"/>
          <w:bCs/>
          <w:smallCaps/>
          <w:sz w:val="22"/>
          <w:szCs w:val="22"/>
        </w:rPr>
        <w:t xml:space="preserve">Acto Impugnado </w:t>
      </w:r>
      <w:r w:rsidRPr="00DC62C0">
        <w:rPr>
          <w:rFonts w:ascii="Verdana" w:hAnsi="Verdana"/>
          <w:bCs/>
          <w:sz w:val="22"/>
          <w:szCs w:val="22"/>
        </w:rPr>
        <w:t xml:space="preserve">se publicó en el </w:t>
      </w:r>
      <w:r w:rsidRPr="00DC62C0">
        <w:rPr>
          <w:rFonts w:ascii="Verdana" w:hAnsi="Verdana"/>
          <w:bCs/>
          <w:smallCaps/>
          <w:sz w:val="22"/>
          <w:szCs w:val="22"/>
        </w:rPr>
        <w:t>Periódico Oficial</w:t>
      </w:r>
      <w:r w:rsidRPr="00DC62C0">
        <w:rPr>
          <w:rFonts w:ascii="Verdana" w:hAnsi="Verdana"/>
          <w:bCs/>
          <w:sz w:val="22"/>
          <w:szCs w:val="22"/>
        </w:rPr>
        <w:t xml:space="preserve"> el día dieciocho de diciembre, tal como lo reconoció el promovente </w:t>
      </w:r>
      <w:r w:rsidR="00BB79C4" w:rsidRPr="00DC62C0">
        <w:rPr>
          <w:rFonts w:ascii="Verdana" w:hAnsi="Verdana"/>
          <w:bCs/>
          <w:sz w:val="22"/>
          <w:szCs w:val="22"/>
        </w:rPr>
        <w:t>en s</w:t>
      </w:r>
      <w:r w:rsidRPr="00DC62C0">
        <w:rPr>
          <w:rFonts w:ascii="Verdana" w:hAnsi="Verdana"/>
          <w:bCs/>
          <w:sz w:val="22"/>
          <w:szCs w:val="22"/>
        </w:rPr>
        <w:t>endos</w:t>
      </w:r>
      <w:r w:rsidR="00BB79C4" w:rsidRPr="00DC62C0">
        <w:rPr>
          <w:rFonts w:ascii="Verdana" w:hAnsi="Verdana"/>
          <w:bCs/>
          <w:sz w:val="22"/>
          <w:szCs w:val="22"/>
        </w:rPr>
        <w:t xml:space="preserve"> escrito</w:t>
      </w:r>
      <w:r w:rsidRPr="00DC62C0">
        <w:rPr>
          <w:rFonts w:ascii="Verdana" w:hAnsi="Verdana"/>
          <w:bCs/>
          <w:sz w:val="22"/>
          <w:szCs w:val="22"/>
        </w:rPr>
        <w:t>s</w:t>
      </w:r>
      <w:r w:rsidR="00BB79C4" w:rsidRPr="00DC62C0">
        <w:rPr>
          <w:rFonts w:ascii="Verdana" w:hAnsi="Verdana"/>
          <w:bCs/>
          <w:sz w:val="22"/>
          <w:szCs w:val="22"/>
        </w:rPr>
        <w:t xml:space="preserve"> de demanda</w:t>
      </w:r>
      <w:r w:rsidRPr="00DC62C0">
        <w:rPr>
          <w:rFonts w:ascii="Verdana" w:hAnsi="Verdana"/>
          <w:bCs/>
          <w:sz w:val="22"/>
          <w:szCs w:val="22"/>
        </w:rPr>
        <w:t>,</w:t>
      </w:r>
      <w:r w:rsidRPr="00DC62C0">
        <w:rPr>
          <w:rStyle w:val="Refdenotaalpie"/>
          <w:rFonts w:ascii="Verdana" w:hAnsi="Verdana"/>
          <w:bCs/>
          <w:sz w:val="22"/>
          <w:szCs w:val="22"/>
        </w:rPr>
        <w:footnoteReference w:id="11"/>
      </w:r>
      <w:r w:rsidRPr="00DC62C0">
        <w:rPr>
          <w:rFonts w:ascii="Verdana" w:hAnsi="Verdana"/>
          <w:bCs/>
          <w:sz w:val="22"/>
          <w:szCs w:val="22"/>
        </w:rPr>
        <w:t xml:space="preserve"> </w:t>
      </w:r>
      <w:r w:rsidR="006608CB" w:rsidRPr="00DC62C0">
        <w:rPr>
          <w:rFonts w:ascii="Verdana" w:hAnsi="Verdana"/>
          <w:bCs/>
          <w:sz w:val="22"/>
          <w:szCs w:val="22"/>
        </w:rPr>
        <w:t xml:space="preserve">por lo que el plazo legal de cuatro días que establece el dispositivo en mención corrió durante los días diecinueve, veinte, veintiuno y veintidós de diciembre, al ser un asunto que </w:t>
      </w:r>
      <w:r w:rsidR="00DF0460" w:rsidRPr="00DC62C0">
        <w:rPr>
          <w:rFonts w:ascii="Verdana" w:hAnsi="Verdana"/>
          <w:bCs/>
          <w:sz w:val="22"/>
          <w:szCs w:val="22"/>
        </w:rPr>
        <w:t>guarda relación</w:t>
      </w:r>
      <w:r w:rsidR="006608CB" w:rsidRPr="00DC62C0">
        <w:rPr>
          <w:rFonts w:ascii="Verdana" w:hAnsi="Verdana"/>
          <w:bCs/>
          <w:sz w:val="22"/>
          <w:szCs w:val="22"/>
        </w:rPr>
        <w:t xml:space="preserve"> con el proceso electoral.</w:t>
      </w:r>
    </w:p>
    <w:p w14:paraId="283B59EC" w14:textId="1C3730ED" w:rsidR="00E42EEB" w:rsidRPr="00DC62C0" w:rsidRDefault="006608CB" w:rsidP="009C1068">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D</w:t>
      </w:r>
      <w:r w:rsidR="007838DD" w:rsidRPr="00DC62C0">
        <w:rPr>
          <w:rFonts w:ascii="Verdana" w:hAnsi="Verdana"/>
          <w:bCs/>
          <w:sz w:val="22"/>
          <w:szCs w:val="22"/>
        </w:rPr>
        <w:t>e tal suerte que</w:t>
      </w:r>
      <w:r w:rsidR="002D7668" w:rsidRPr="00DC62C0">
        <w:rPr>
          <w:rFonts w:ascii="Verdana" w:hAnsi="Verdana"/>
          <w:bCs/>
          <w:sz w:val="22"/>
          <w:szCs w:val="22"/>
        </w:rPr>
        <w:t>,</w:t>
      </w:r>
      <w:r w:rsidR="007838DD" w:rsidRPr="00DC62C0">
        <w:rPr>
          <w:rFonts w:ascii="Verdana" w:hAnsi="Verdana"/>
          <w:bCs/>
          <w:sz w:val="22"/>
          <w:szCs w:val="22"/>
        </w:rPr>
        <w:t xml:space="preserve"> si </w:t>
      </w:r>
      <w:r w:rsidRPr="00DC62C0">
        <w:rPr>
          <w:rFonts w:ascii="Verdana" w:hAnsi="Verdana"/>
          <w:bCs/>
          <w:sz w:val="22"/>
          <w:szCs w:val="22"/>
        </w:rPr>
        <w:t xml:space="preserve">las demandas se presentaron el </w:t>
      </w:r>
      <w:r w:rsidR="00B33EC0" w:rsidRPr="00DC62C0">
        <w:rPr>
          <w:rFonts w:ascii="Verdana" w:hAnsi="Verdana"/>
          <w:bCs/>
          <w:sz w:val="22"/>
          <w:szCs w:val="22"/>
        </w:rPr>
        <w:t xml:space="preserve">día </w:t>
      </w:r>
      <w:r w:rsidR="00077606" w:rsidRPr="00DC62C0">
        <w:rPr>
          <w:rFonts w:ascii="Verdana" w:hAnsi="Verdana"/>
          <w:bCs/>
          <w:sz w:val="22"/>
          <w:szCs w:val="22"/>
        </w:rPr>
        <w:t xml:space="preserve">veintiséis </w:t>
      </w:r>
      <w:r w:rsidR="00B33EC0" w:rsidRPr="00DC62C0">
        <w:rPr>
          <w:rFonts w:ascii="Verdana" w:hAnsi="Verdana"/>
          <w:bCs/>
          <w:sz w:val="22"/>
          <w:szCs w:val="22"/>
        </w:rPr>
        <w:t xml:space="preserve">de </w:t>
      </w:r>
      <w:r w:rsidR="00077606" w:rsidRPr="00DC62C0">
        <w:rPr>
          <w:rFonts w:ascii="Verdana" w:hAnsi="Verdana"/>
          <w:bCs/>
          <w:sz w:val="22"/>
          <w:szCs w:val="22"/>
        </w:rPr>
        <w:t>diciembre</w:t>
      </w:r>
      <w:r w:rsidR="00100934" w:rsidRPr="00DC62C0">
        <w:rPr>
          <w:rFonts w:ascii="Verdana" w:hAnsi="Verdana"/>
          <w:bCs/>
          <w:sz w:val="22"/>
          <w:szCs w:val="22"/>
        </w:rPr>
        <w:t>,</w:t>
      </w:r>
      <w:r w:rsidR="00B33EC0" w:rsidRPr="00DC62C0">
        <w:rPr>
          <w:rFonts w:ascii="Verdana" w:hAnsi="Verdana"/>
          <w:bCs/>
          <w:sz w:val="22"/>
          <w:szCs w:val="22"/>
        </w:rPr>
        <w:t xml:space="preserve"> conforme al plazo computado, es evidente que ello se realizó de forma extemporánea, por lo que se tiene por configurada la causal de improcedencia prevista en el </w:t>
      </w:r>
      <w:r w:rsidR="00077606" w:rsidRPr="00DC62C0">
        <w:rPr>
          <w:rFonts w:ascii="Verdana" w:hAnsi="Verdana"/>
          <w:bCs/>
          <w:sz w:val="22"/>
          <w:szCs w:val="22"/>
        </w:rPr>
        <w:t>artículo 304, fracción I,</w:t>
      </w:r>
      <w:r w:rsidRPr="00DC62C0">
        <w:rPr>
          <w:rFonts w:ascii="Verdana" w:hAnsi="Verdana"/>
          <w:bCs/>
          <w:sz w:val="22"/>
          <w:szCs w:val="22"/>
        </w:rPr>
        <w:t xml:space="preserve"> </w:t>
      </w:r>
      <w:r w:rsidR="00077606" w:rsidRPr="00DC62C0">
        <w:rPr>
          <w:rFonts w:ascii="Verdana" w:hAnsi="Verdana"/>
          <w:bCs/>
          <w:sz w:val="22"/>
          <w:szCs w:val="22"/>
        </w:rPr>
        <w:t xml:space="preserve">del </w:t>
      </w:r>
      <w:r w:rsidR="00077606" w:rsidRPr="00DC62C0">
        <w:rPr>
          <w:rFonts w:ascii="Verdana" w:hAnsi="Verdana"/>
          <w:bCs/>
          <w:smallCaps/>
          <w:sz w:val="22"/>
          <w:szCs w:val="22"/>
        </w:rPr>
        <w:t>Código Electoral</w:t>
      </w:r>
      <w:r w:rsidR="00E34473" w:rsidRPr="00DC62C0">
        <w:rPr>
          <w:rFonts w:ascii="Verdana" w:hAnsi="Verdana"/>
          <w:bCs/>
          <w:sz w:val="22"/>
          <w:szCs w:val="22"/>
        </w:rPr>
        <w:t xml:space="preserve"> y, consecuentemente, deben </w:t>
      </w:r>
      <w:r w:rsidR="00E34473" w:rsidRPr="00DC62C0">
        <w:rPr>
          <w:rFonts w:ascii="Verdana" w:hAnsi="Verdana"/>
          <w:b/>
          <w:sz w:val="22"/>
          <w:szCs w:val="22"/>
        </w:rPr>
        <w:t>desecharse de plano</w:t>
      </w:r>
      <w:r w:rsidR="00E34473" w:rsidRPr="00DC62C0">
        <w:rPr>
          <w:rFonts w:ascii="Verdana" w:hAnsi="Verdana"/>
          <w:bCs/>
          <w:sz w:val="22"/>
          <w:szCs w:val="22"/>
        </w:rPr>
        <w:t xml:space="preserve"> las demandas de los medios de impugnación</w:t>
      </w:r>
      <w:r w:rsidRPr="00DC62C0">
        <w:rPr>
          <w:rFonts w:ascii="Verdana" w:hAnsi="Verdana"/>
          <w:bCs/>
          <w:sz w:val="22"/>
          <w:szCs w:val="22"/>
        </w:rPr>
        <w:t>, según lo mandatado en el artículo 303, fracción III,</w:t>
      </w:r>
      <w:r w:rsidR="00C23CF3" w:rsidRPr="00DC62C0">
        <w:rPr>
          <w:rFonts w:ascii="Verdana" w:hAnsi="Verdana"/>
          <w:bCs/>
          <w:sz w:val="22"/>
          <w:szCs w:val="22"/>
        </w:rPr>
        <w:t xml:space="preserve"> del citado ordenamiento</w:t>
      </w:r>
      <w:r w:rsidR="00E34473" w:rsidRPr="00DC62C0">
        <w:rPr>
          <w:rFonts w:ascii="Verdana" w:hAnsi="Verdana"/>
          <w:bCs/>
          <w:sz w:val="22"/>
          <w:szCs w:val="22"/>
        </w:rPr>
        <w:t>.</w:t>
      </w:r>
    </w:p>
    <w:p w14:paraId="15892BC1" w14:textId="4FAADE31" w:rsidR="00771314" w:rsidRPr="00DC62C0" w:rsidRDefault="00C23CF3" w:rsidP="00771314">
      <w:pPr>
        <w:spacing w:before="100" w:beforeAutospacing="1" w:after="100" w:afterAutospacing="1" w:line="360" w:lineRule="auto"/>
        <w:jc w:val="both"/>
        <w:rPr>
          <w:rFonts w:ascii="Verdana" w:hAnsi="Verdana"/>
          <w:bCs/>
          <w:smallCaps/>
          <w:sz w:val="22"/>
          <w:szCs w:val="22"/>
        </w:rPr>
      </w:pPr>
      <w:r w:rsidRPr="00DC62C0">
        <w:rPr>
          <w:rFonts w:ascii="Verdana" w:hAnsi="Verdana"/>
          <w:bCs/>
          <w:sz w:val="22"/>
          <w:szCs w:val="22"/>
        </w:rPr>
        <w:t xml:space="preserve">Ahora bien, por lo que respecta al Juicio </w:t>
      </w:r>
      <w:r w:rsidRPr="00DC62C0">
        <w:rPr>
          <w:rFonts w:ascii="Verdana" w:hAnsi="Verdana"/>
          <w:b/>
          <w:sz w:val="22"/>
          <w:szCs w:val="22"/>
        </w:rPr>
        <w:t xml:space="preserve">TEEA-JDC-029/2023, </w:t>
      </w:r>
      <w:r w:rsidR="00771314" w:rsidRPr="00DC62C0">
        <w:rPr>
          <w:rFonts w:ascii="Verdana" w:hAnsi="Verdana"/>
          <w:bCs/>
          <w:sz w:val="22"/>
          <w:szCs w:val="22"/>
        </w:rPr>
        <w:t xml:space="preserve">promovido por </w:t>
      </w:r>
      <w:r w:rsidR="00BF3EAC" w:rsidRPr="00DC62C0">
        <w:rPr>
          <w:rFonts w:ascii="Verdana" w:eastAsia="Arial Nova Light" w:hAnsi="Verdana" w:cs="Arial Nova Light"/>
          <w:color w:val="FFFFFF"/>
          <w:sz w:val="22"/>
          <w:szCs w:val="22"/>
          <w:highlight w:val="black"/>
        </w:rPr>
        <w:t>ELIMINADO: DATO PERSONAL CONFIDENCIAL</w:t>
      </w:r>
      <w:r w:rsidR="00771314" w:rsidRPr="00DC62C0">
        <w:rPr>
          <w:rFonts w:ascii="Verdana" w:hAnsi="Verdana"/>
          <w:bCs/>
          <w:sz w:val="22"/>
          <w:szCs w:val="22"/>
        </w:rPr>
        <w:t xml:space="preserve">, quien acudió por su propio derecho, en su carácter de persona joven, </w:t>
      </w:r>
      <w:r w:rsidR="00463F72" w:rsidRPr="00DC62C0">
        <w:rPr>
          <w:rFonts w:ascii="Verdana" w:hAnsi="Verdana"/>
          <w:bCs/>
          <w:sz w:val="22"/>
          <w:szCs w:val="22"/>
        </w:rPr>
        <w:t xml:space="preserve">este </w:t>
      </w:r>
      <w:r w:rsidR="00771314" w:rsidRPr="00DC62C0">
        <w:rPr>
          <w:rFonts w:ascii="Verdana" w:hAnsi="Verdana"/>
          <w:bCs/>
          <w:sz w:val="22"/>
          <w:szCs w:val="22"/>
        </w:rPr>
        <w:t xml:space="preserve">se presentó fuera del plazo de cuatro días establecido en el artículo 301 del </w:t>
      </w:r>
      <w:r w:rsidR="00771314" w:rsidRPr="00DC62C0">
        <w:rPr>
          <w:rFonts w:ascii="Verdana" w:hAnsi="Verdana"/>
          <w:bCs/>
          <w:smallCaps/>
          <w:sz w:val="22"/>
          <w:szCs w:val="22"/>
        </w:rPr>
        <w:t>Código Electoral.</w:t>
      </w:r>
    </w:p>
    <w:p w14:paraId="10DA00EB" w14:textId="77971963" w:rsidR="00724E0E" w:rsidRPr="00BC1D0A" w:rsidRDefault="00771314" w:rsidP="001A40ED">
      <w:pPr>
        <w:spacing w:before="100" w:beforeAutospacing="1" w:after="100" w:afterAutospacing="1" w:line="360" w:lineRule="auto"/>
        <w:jc w:val="both"/>
        <w:rPr>
          <w:rFonts w:ascii="Verdana" w:hAnsi="Verdana"/>
          <w:sz w:val="22"/>
          <w:szCs w:val="22"/>
        </w:rPr>
      </w:pPr>
      <w:r w:rsidRPr="00BC1D0A">
        <w:rPr>
          <w:rFonts w:ascii="Verdana" w:hAnsi="Verdana"/>
          <w:bCs/>
          <w:smallCaps/>
          <w:sz w:val="22"/>
          <w:szCs w:val="22"/>
        </w:rPr>
        <w:t>C</w:t>
      </w:r>
      <w:r w:rsidRPr="00BC1D0A">
        <w:rPr>
          <w:rFonts w:ascii="Verdana" w:hAnsi="Verdana"/>
          <w:bCs/>
          <w:sz w:val="22"/>
          <w:szCs w:val="22"/>
        </w:rPr>
        <w:t xml:space="preserve">omo se advierte </w:t>
      </w:r>
      <w:r w:rsidR="00463F72" w:rsidRPr="00BC1D0A">
        <w:rPr>
          <w:rFonts w:ascii="Verdana" w:hAnsi="Verdana"/>
          <w:bCs/>
          <w:sz w:val="22"/>
          <w:szCs w:val="22"/>
        </w:rPr>
        <w:t xml:space="preserve">del escrito de demanda, </w:t>
      </w:r>
      <w:r w:rsidR="00656AFA" w:rsidRPr="00BC1D0A">
        <w:rPr>
          <w:rFonts w:ascii="Verdana" w:hAnsi="Verdana"/>
          <w:bCs/>
          <w:sz w:val="22"/>
          <w:szCs w:val="22"/>
        </w:rPr>
        <w:t xml:space="preserve">la persona promovente se duele de </w:t>
      </w:r>
      <w:r w:rsidR="00463F72" w:rsidRPr="00BC1D0A">
        <w:rPr>
          <w:rFonts w:ascii="Verdana" w:hAnsi="Verdana"/>
          <w:bCs/>
          <w:sz w:val="22"/>
          <w:szCs w:val="22"/>
        </w:rPr>
        <w:t xml:space="preserve">la omisión de </w:t>
      </w:r>
      <w:r w:rsidR="00656AFA" w:rsidRPr="00BC1D0A">
        <w:rPr>
          <w:rFonts w:ascii="Verdana" w:hAnsi="Verdana"/>
          <w:bCs/>
          <w:sz w:val="22"/>
          <w:szCs w:val="22"/>
        </w:rPr>
        <w:t xml:space="preserve">la </w:t>
      </w:r>
      <w:r w:rsidR="00656AFA" w:rsidRPr="00BC1D0A">
        <w:rPr>
          <w:rFonts w:ascii="Verdana" w:hAnsi="Verdana"/>
          <w:bCs/>
          <w:smallCaps/>
          <w:sz w:val="22"/>
          <w:szCs w:val="22"/>
        </w:rPr>
        <w:t>Autoridad Responsable</w:t>
      </w:r>
      <w:r w:rsidR="00656AFA" w:rsidRPr="00BC1D0A">
        <w:rPr>
          <w:rFonts w:ascii="Verdana" w:hAnsi="Verdana"/>
          <w:bCs/>
          <w:sz w:val="22"/>
          <w:szCs w:val="22"/>
        </w:rPr>
        <w:t xml:space="preserve"> de </w:t>
      </w:r>
      <w:r w:rsidR="00463F72" w:rsidRPr="00BC1D0A">
        <w:rPr>
          <w:rFonts w:ascii="Verdana" w:hAnsi="Verdana"/>
          <w:bCs/>
          <w:sz w:val="22"/>
          <w:szCs w:val="22"/>
        </w:rPr>
        <w:t xml:space="preserve">establecer acciones </w:t>
      </w:r>
      <w:r w:rsidR="00463F72" w:rsidRPr="00BC1D0A">
        <w:rPr>
          <w:rFonts w:ascii="Verdana" w:hAnsi="Verdana"/>
          <w:bCs/>
          <w:sz w:val="22"/>
          <w:szCs w:val="22"/>
        </w:rPr>
        <w:lastRenderedPageBreak/>
        <w:t>afirmativas para las personas jóvenes</w:t>
      </w:r>
      <w:r w:rsidR="00463F72" w:rsidRPr="00BC1D0A">
        <w:rPr>
          <w:rStyle w:val="Refdenotaalpie"/>
          <w:rFonts w:ascii="Verdana" w:hAnsi="Verdana"/>
          <w:bCs/>
          <w:sz w:val="22"/>
          <w:szCs w:val="22"/>
        </w:rPr>
        <w:footnoteReference w:id="12"/>
      </w:r>
      <w:r w:rsidR="00AA49E2" w:rsidRPr="00BC1D0A">
        <w:rPr>
          <w:rFonts w:ascii="Verdana" w:hAnsi="Verdana"/>
          <w:bCs/>
          <w:sz w:val="22"/>
          <w:szCs w:val="22"/>
        </w:rPr>
        <w:t>,</w:t>
      </w:r>
      <w:r w:rsidR="00724E0E" w:rsidRPr="00BC1D0A">
        <w:rPr>
          <w:rFonts w:ascii="Verdana" w:hAnsi="Verdana"/>
          <w:bCs/>
          <w:sz w:val="22"/>
          <w:szCs w:val="22"/>
        </w:rPr>
        <w:t xml:space="preserve"> sin embargo, el acto que pretende impugnar es el acuerdo referente a la aprobación de la adenda a los Lineamientos del Instituto Estatal Electoral de Aguascalientes, para la implementación de acciones afirmativas en favor de los grupos de atención prioritaria en la postulación de candidaturas, en el Proceso Electoral Concurrente 2023-2024 en Aguascalientes, en cumplimiento a la sentencia dictada por este </w:t>
      </w:r>
      <w:r w:rsidR="00724E0E" w:rsidRPr="00BC1D0A">
        <w:rPr>
          <w:rFonts w:ascii="Verdana" w:hAnsi="Verdana"/>
          <w:bCs/>
          <w:smallCaps/>
          <w:sz w:val="22"/>
          <w:szCs w:val="22"/>
        </w:rPr>
        <w:t>Tribunal Electoral</w:t>
      </w:r>
      <w:r w:rsidR="00724E0E" w:rsidRPr="00BC1D0A">
        <w:rPr>
          <w:rFonts w:ascii="Verdana" w:hAnsi="Verdana"/>
          <w:bCs/>
          <w:sz w:val="22"/>
          <w:szCs w:val="22"/>
        </w:rPr>
        <w:t xml:space="preserve"> en el expediente </w:t>
      </w:r>
      <w:r w:rsidR="00724E0E" w:rsidRPr="00BC1D0A">
        <w:rPr>
          <w:rFonts w:ascii="Verdana" w:hAnsi="Verdana"/>
          <w:b/>
          <w:bCs/>
          <w:sz w:val="22"/>
          <w:szCs w:val="22"/>
        </w:rPr>
        <w:t>TEEA-RAP-012/2023</w:t>
      </w:r>
      <w:r w:rsidR="00724E0E" w:rsidRPr="00BC1D0A">
        <w:rPr>
          <w:rFonts w:ascii="Verdana" w:eastAsia="Arial" w:hAnsi="Verdana" w:cs="Arial"/>
          <w:b/>
          <w:bCs/>
          <w:sz w:val="22"/>
          <w:szCs w:val="22"/>
        </w:rPr>
        <w:t xml:space="preserve"> </w:t>
      </w:r>
      <w:r w:rsidR="00724E0E" w:rsidRPr="00BC1D0A">
        <w:rPr>
          <w:rFonts w:ascii="Verdana" w:eastAsia="Arial" w:hAnsi="Verdana" w:cs="Arial"/>
          <w:b/>
          <w:bCs/>
          <w:color w:val="000000"/>
          <w:sz w:val="22"/>
          <w:szCs w:val="22"/>
        </w:rPr>
        <w:t>y</w:t>
      </w:r>
      <w:r w:rsidR="00724E0E" w:rsidRPr="00BC1D0A">
        <w:rPr>
          <w:rFonts w:ascii="Verdana" w:eastAsia="Arial" w:hAnsi="Verdana" w:cs="Arial"/>
          <w:b/>
          <w:bCs/>
          <w:color w:val="000000"/>
          <w:sz w:val="22"/>
          <w:szCs w:val="22"/>
          <w:lang w:val="es-MX"/>
        </w:rPr>
        <w:t xml:space="preserve"> </w:t>
      </w:r>
      <w:r w:rsidR="00724E0E" w:rsidRPr="00BC1D0A">
        <w:rPr>
          <w:rFonts w:ascii="Verdana" w:eastAsia="Arial" w:hAnsi="Verdana" w:cs="Arial"/>
          <w:b/>
          <w:bCs/>
          <w:sz w:val="22"/>
          <w:szCs w:val="22"/>
          <w:lang w:val="es-MX"/>
        </w:rPr>
        <w:t>acumulados</w:t>
      </w:r>
      <w:r w:rsidR="00724E0E" w:rsidRPr="00BC1D0A">
        <w:rPr>
          <w:rFonts w:ascii="Verdana" w:eastAsia="Arial" w:hAnsi="Verdana" w:cs="Arial"/>
          <w:sz w:val="22"/>
          <w:szCs w:val="22"/>
          <w:lang w:val="es-MX"/>
        </w:rPr>
        <w:t xml:space="preserve">; el cual, únicamente </w:t>
      </w:r>
      <w:r w:rsidR="0048464B" w:rsidRPr="00BC1D0A">
        <w:rPr>
          <w:rFonts w:ascii="Verdana" w:eastAsia="Arial" w:hAnsi="Verdana" w:cs="Arial"/>
          <w:sz w:val="22"/>
          <w:szCs w:val="22"/>
          <w:lang w:val="es-MX"/>
        </w:rPr>
        <w:t xml:space="preserve">versa sobre las acciones afirmativas implementadas por la </w:t>
      </w:r>
      <w:r w:rsidR="0048464B" w:rsidRPr="00BC1D0A">
        <w:rPr>
          <w:rFonts w:ascii="Verdana" w:eastAsia="Arial" w:hAnsi="Verdana" w:cs="Arial"/>
          <w:smallCaps/>
          <w:sz w:val="22"/>
          <w:szCs w:val="22"/>
          <w:lang w:val="es-MX"/>
        </w:rPr>
        <w:t>Autoridad Responsable</w:t>
      </w:r>
      <w:r w:rsidR="0048464B" w:rsidRPr="00BC1D0A">
        <w:rPr>
          <w:rFonts w:ascii="Verdana" w:eastAsia="Arial" w:hAnsi="Verdana" w:cs="Arial"/>
          <w:sz w:val="22"/>
          <w:szCs w:val="22"/>
          <w:lang w:val="es-MX"/>
        </w:rPr>
        <w:t>, en favor de personas pertenecientes a pueblos y comunidades indígenas.</w:t>
      </w:r>
    </w:p>
    <w:p w14:paraId="09E1C1B4" w14:textId="624EEE9D" w:rsidR="001A40ED" w:rsidRPr="00DC62C0" w:rsidRDefault="00724E0E" w:rsidP="001A40ED">
      <w:pPr>
        <w:spacing w:before="100" w:beforeAutospacing="1" w:after="100" w:afterAutospacing="1" w:line="360" w:lineRule="auto"/>
        <w:jc w:val="both"/>
        <w:rPr>
          <w:rFonts w:ascii="Verdana" w:hAnsi="Verdana"/>
          <w:bCs/>
          <w:sz w:val="22"/>
          <w:szCs w:val="22"/>
        </w:rPr>
      </w:pPr>
      <w:r w:rsidRPr="00BC1D0A">
        <w:rPr>
          <w:rFonts w:ascii="Verdana" w:hAnsi="Verdana"/>
          <w:bCs/>
          <w:sz w:val="22"/>
          <w:szCs w:val="22"/>
        </w:rPr>
        <w:t xml:space="preserve">De lo anterior, es posible advertir </w:t>
      </w:r>
      <w:r w:rsidR="00AA49E2" w:rsidRPr="00BC1D0A">
        <w:rPr>
          <w:rFonts w:ascii="Verdana" w:hAnsi="Verdana"/>
          <w:bCs/>
          <w:sz w:val="22"/>
          <w:szCs w:val="22"/>
        </w:rPr>
        <w:t>que</w:t>
      </w:r>
      <w:r w:rsidR="0048464B" w:rsidRPr="00BC1D0A">
        <w:rPr>
          <w:rFonts w:ascii="Verdana" w:hAnsi="Verdana"/>
          <w:bCs/>
          <w:sz w:val="22"/>
          <w:szCs w:val="22"/>
        </w:rPr>
        <w:t xml:space="preserve"> entonces,</w:t>
      </w:r>
      <w:r w:rsidR="00AA49E2" w:rsidRPr="00BC1D0A">
        <w:rPr>
          <w:rFonts w:ascii="Verdana" w:hAnsi="Verdana"/>
          <w:bCs/>
          <w:sz w:val="22"/>
          <w:szCs w:val="22"/>
        </w:rPr>
        <w:t xml:space="preserve"> </w:t>
      </w:r>
      <w:r w:rsidRPr="00BC1D0A">
        <w:rPr>
          <w:rFonts w:ascii="Verdana" w:hAnsi="Verdana"/>
          <w:bCs/>
          <w:sz w:val="22"/>
          <w:szCs w:val="22"/>
        </w:rPr>
        <w:t>la persona promovente</w:t>
      </w:r>
      <w:r w:rsidRPr="00DC62C0">
        <w:rPr>
          <w:rFonts w:ascii="Verdana" w:hAnsi="Verdana"/>
          <w:bCs/>
          <w:sz w:val="22"/>
          <w:szCs w:val="22"/>
        </w:rPr>
        <w:t xml:space="preserve"> </w:t>
      </w:r>
      <w:r w:rsidR="00AA49E2" w:rsidRPr="00DC62C0">
        <w:rPr>
          <w:rFonts w:ascii="Verdana" w:hAnsi="Verdana"/>
          <w:bCs/>
          <w:sz w:val="22"/>
          <w:szCs w:val="22"/>
        </w:rPr>
        <w:t xml:space="preserve">debió </w:t>
      </w:r>
      <w:r w:rsidR="00656AFA" w:rsidRPr="00DC62C0">
        <w:rPr>
          <w:rFonts w:ascii="Verdana" w:hAnsi="Verdana"/>
          <w:bCs/>
          <w:sz w:val="22"/>
          <w:szCs w:val="22"/>
        </w:rPr>
        <w:t xml:space="preserve">impugnar el </w:t>
      </w:r>
      <w:r w:rsidR="00656AFA" w:rsidRPr="00DC62C0">
        <w:rPr>
          <w:rFonts w:ascii="Verdana" w:eastAsia="Arial" w:hAnsi="Verdana"/>
          <w:sz w:val="22"/>
          <w:szCs w:val="22"/>
          <w:lang w:val="es-MX"/>
        </w:rPr>
        <w:t xml:space="preserve">Acuerdo </w:t>
      </w:r>
      <w:r w:rsidR="00656AFA" w:rsidRPr="00DC62C0">
        <w:rPr>
          <w:rFonts w:ascii="Verdana" w:eastAsia="Arial" w:hAnsi="Verdana"/>
          <w:b/>
          <w:bCs/>
          <w:sz w:val="22"/>
          <w:szCs w:val="22"/>
        </w:rPr>
        <w:t>CG-A-47/23</w:t>
      </w:r>
      <w:r w:rsidR="00656AFA" w:rsidRPr="00DC62C0">
        <w:rPr>
          <w:rFonts w:ascii="Verdana" w:eastAsia="Arial" w:hAnsi="Verdana"/>
          <w:sz w:val="22"/>
          <w:szCs w:val="22"/>
        </w:rPr>
        <w:t xml:space="preserve">, mediante </w:t>
      </w:r>
      <w:r w:rsidR="00656AFA" w:rsidRPr="00DC62C0">
        <w:rPr>
          <w:rFonts w:ascii="Verdana" w:eastAsia="Arial" w:hAnsi="Verdana"/>
          <w:sz w:val="22"/>
          <w:szCs w:val="22"/>
          <w:lang w:val="es-MX"/>
        </w:rPr>
        <w:t xml:space="preserve">el cual </w:t>
      </w:r>
      <w:r w:rsidR="00656AFA" w:rsidRPr="00DC62C0">
        <w:rPr>
          <w:rFonts w:ascii="Verdana" w:eastAsia="Arial" w:hAnsi="Verdana"/>
          <w:sz w:val="22"/>
          <w:szCs w:val="22"/>
        </w:rPr>
        <w:t xml:space="preserve">se </w:t>
      </w:r>
      <w:r w:rsidR="00656AFA" w:rsidRPr="00DC62C0">
        <w:rPr>
          <w:rFonts w:ascii="Verdana" w:hAnsi="Verdana"/>
          <w:bCs/>
          <w:sz w:val="22"/>
          <w:szCs w:val="22"/>
        </w:rPr>
        <w:t>aprobaron los lineamientos para la implementación de acciones afirmativas en favor de los grupos de atención prioritaria en la postulación de candidaturas, en el proceso electoral concurrente 2023-2024 en Aguascalientes</w:t>
      </w:r>
      <w:r w:rsidR="00656AFA" w:rsidRPr="00DC62C0">
        <w:rPr>
          <w:rStyle w:val="Refdenotaalpie"/>
          <w:rFonts w:ascii="Verdana" w:eastAsia="Arial" w:hAnsi="Verdana"/>
          <w:sz w:val="22"/>
          <w:szCs w:val="22"/>
        </w:rPr>
        <w:footnoteReference w:id="13"/>
      </w:r>
      <w:r w:rsidR="00656AFA" w:rsidRPr="00DC62C0">
        <w:rPr>
          <w:rFonts w:ascii="Verdana" w:eastAsia="Arial" w:hAnsi="Verdana"/>
          <w:sz w:val="22"/>
          <w:szCs w:val="22"/>
        </w:rPr>
        <w:t xml:space="preserve">, emitido por la </w:t>
      </w:r>
      <w:r w:rsidR="00656AFA" w:rsidRPr="00DC62C0">
        <w:rPr>
          <w:rFonts w:ascii="Verdana" w:hAnsi="Verdana"/>
          <w:bCs/>
          <w:smallCaps/>
          <w:sz w:val="22"/>
          <w:szCs w:val="22"/>
        </w:rPr>
        <w:t>Autoridad Responsable</w:t>
      </w:r>
      <w:r w:rsidR="00656AFA" w:rsidRPr="00DC62C0">
        <w:rPr>
          <w:rFonts w:ascii="Verdana" w:hAnsi="Verdana"/>
          <w:bCs/>
          <w:sz w:val="22"/>
          <w:szCs w:val="22"/>
        </w:rPr>
        <w:t xml:space="preserve"> </w:t>
      </w:r>
      <w:r w:rsidR="001A40ED" w:rsidRPr="00DC62C0">
        <w:rPr>
          <w:rFonts w:ascii="Verdana" w:eastAsia="Arial" w:hAnsi="Verdana"/>
          <w:sz w:val="22"/>
          <w:szCs w:val="22"/>
        </w:rPr>
        <w:t xml:space="preserve">el veintisiete de octubre, </w:t>
      </w:r>
      <w:r w:rsidR="00656AFA" w:rsidRPr="00DC62C0">
        <w:rPr>
          <w:rFonts w:ascii="Verdana" w:eastAsia="Arial" w:hAnsi="Verdana"/>
          <w:sz w:val="22"/>
          <w:szCs w:val="22"/>
          <w:lang w:val="es-MX"/>
        </w:rPr>
        <w:t xml:space="preserve">no así el </w:t>
      </w:r>
      <w:r w:rsidR="00656AFA" w:rsidRPr="00DC62C0">
        <w:rPr>
          <w:rFonts w:ascii="Verdana" w:eastAsia="Arial" w:hAnsi="Verdana"/>
          <w:smallCaps/>
          <w:sz w:val="22"/>
          <w:szCs w:val="22"/>
          <w:lang w:val="es-MX"/>
        </w:rPr>
        <w:t>Acto Impugnado</w:t>
      </w:r>
      <w:r w:rsidR="00656AFA" w:rsidRPr="00DC62C0">
        <w:rPr>
          <w:rFonts w:ascii="Verdana" w:eastAsia="Arial" w:hAnsi="Verdana"/>
          <w:sz w:val="22"/>
          <w:szCs w:val="22"/>
          <w:lang w:val="es-MX"/>
        </w:rPr>
        <w:t>.</w:t>
      </w:r>
    </w:p>
    <w:p w14:paraId="4A839829" w14:textId="562F984D" w:rsidR="001A40ED" w:rsidRPr="00DC62C0" w:rsidRDefault="001A40ED" w:rsidP="001A40ED">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Por lo que el plazo legal de cuatro días que establece el dispositivo 301 del </w:t>
      </w:r>
      <w:r w:rsidRPr="00DC62C0">
        <w:rPr>
          <w:rFonts w:ascii="Verdana" w:hAnsi="Verdana"/>
          <w:bCs/>
          <w:smallCaps/>
          <w:sz w:val="22"/>
          <w:szCs w:val="22"/>
        </w:rPr>
        <w:t>Código Electoral</w:t>
      </w:r>
      <w:r w:rsidRPr="00DC62C0">
        <w:rPr>
          <w:rFonts w:ascii="Verdana" w:hAnsi="Verdana"/>
          <w:bCs/>
          <w:sz w:val="22"/>
          <w:szCs w:val="22"/>
        </w:rPr>
        <w:t xml:space="preserve"> corrió durante los días veintiocho, veintinueve, treinta y treinta y uno de octubre, al ser un asunto que se relaciona con el proceso electoral.</w:t>
      </w:r>
    </w:p>
    <w:p w14:paraId="3571486B" w14:textId="28DA7C6D" w:rsidR="001A40ED" w:rsidRPr="00DC62C0" w:rsidRDefault="001A40ED" w:rsidP="001A40ED">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De tal suerte que, si la demanda se presentó el día veintiséis de diciembre, conforme al plazo computado, es evidente que ello se realizó de forma extemporánea, por lo que se tiene por configurada la causal de improcedencia prevista en el artículo 304, fracción I, del </w:t>
      </w:r>
      <w:r w:rsidRPr="00DC62C0">
        <w:rPr>
          <w:rFonts w:ascii="Verdana" w:hAnsi="Verdana"/>
          <w:bCs/>
          <w:smallCaps/>
          <w:sz w:val="22"/>
          <w:szCs w:val="22"/>
        </w:rPr>
        <w:t>Código Electoral</w:t>
      </w:r>
      <w:r w:rsidRPr="00DC62C0">
        <w:rPr>
          <w:rFonts w:ascii="Verdana" w:hAnsi="Verdana"/>
          <w:bCs/>
          <w:sz w:val="22"/>
          <w:szCs w:val="22"/>
        </w:rPr>
        <w:t xml:space="preserve"> y, consecuentemente, debe </w:t>
      </w:r>
      <w:r w:rsidRPr="00DC62C0">
        <w:rPr>
          <w:rFonts w:ascii="Verdana" w:hAnsi="Verdana"/>
          <w:b/>
          <w:sz w:val="22"/>
          <w:szCs w:val="22"/>
        </w:rPr>
        <w:t>desecharse de plano</w:t>
      </w:r>
      <w:r w:rsidRPr="00DC62C0">
        <w:rPr>
          <w:rFonts w:ascii="Verdana" w:hAnsi="Verdana"/>
          <w:bCs/>
          <w:sz w:val="22"/>
          <w:szCs w:val="22"/>
        </w:rPr>
        <w:t xml:space="preserve"> la demanda del medio de impugnación</w:t>
      </w:r>
      <w:r w:rsidR="003774CA" w:rsidRPr="00DC62C0">
        <w:rPr>
          <w:rFonts w:ascii="Verdana" w:hAnsi="Verdana"/>
          <w:bCs/>
          <w:sz w:val="22"/>
          <w:szCs w:val="22"/>
        </w:rPr>
        <w:t xml:space="preserve"> presentada por </w:t>
      </w:r>
      <w:r w:rsidR="00BF3EAC" w:rsidRPr="00DC62C0">
        <w:rPr>
          <w:rFonts w:ascii="Verdana" w:eastAsia="Arial Nova Light" w:hAnsi="Verdana" w:cs="Arial Nova Light"/>
          <w:color w:val="FFFFFF"/>
          <w:sz w:val="22"/>
          <w:szCs w:val="22"/>
          <w:highlight w:val="black"/>
        </w:rPr>
        <w:t>ELIMINADO: DATO PERSONAL CONFIDENCIAL</w:t>
      </w:r>
      <w:r w:rsidRPr="00DC62C0">
        <w:rPr>
          <w:rFonts w:ascii="Verdana" w:hAnsi="Verdana"/>
          <w:bCs/>
          <w:sz w:val="22"/>
          <w:szCs w:val="22"/>
        </w:rPr>
        <w:t>, según lo mandatado en el artículo 303, fracción III, del citado ordenamiento.</w:t>
      </w:r>
    </w:p>
    <w:p w14:paraId="3B228D53" w14:textId="1C82DCA0" w:rsidR="003E7AEE" w:rsidRPr="00DC62C0" w:rsidRDefault="003E7AEE" w:rsidP="003E7AEE">
      <w:pPr>
        <w:spacing w:before="100" w:beforeAutospacing="1" w:after="100" w:afterAutospacing="1" w:line="360" w:lineRule="auto"/>
        <w:jc w:val="both"/>
        <w:rPr>
          <w:rFonts w:ascii="Verdana" w:hAnsi="Verdana" w:cs="Arial"/>
          <w:sz w:val="22"/>
          <w:szCs w:val="22"/>
        </w:rPr>
      </w:pPr>
      <w:bookmarkStart w:id="2" w:name="_Hlk129853574"/>
      <w:bookmarkStart w:id="3" w:name="_Hlk71478344"/>
      <w:r w:rsidRPr="00DC62C0">
        <w:rPr>
          <w:rFonts w:ascii="Verdana" w:hAnsi="Verdana" w:cs="Arial"/>
          <w:sz w:val="22"/>
          <w:szCs w:val="22"/>
        </w:rPr>
        <w:lastRenderedPageBreak/>
        <w:t xml:space="preserve">Por ende, lo procedente es </w:t>
      </w:r>
      <w:r w:rsidRPr="00DC62C0">
        <w:rPr>
          <w:rFonts w:ascii="Verdana" w:hAnsi="Verdana" w:cs="Arial"/>
          <w:b/>
          <w:bCs/>
          <w:sz w:val="22"/>
          <w:szCs w:val="22"/>
        </w:rPr>
        <w:t>desechar</w:t>
      </w:r>
      <w:r w:rsidR="003774CA" w:rsidRPr="00DC62C0">
        <w:rPr>
          <w:rFonts w:ascii="Verdana" w:hAnsi="Verdana" w:cs="Arial"/>
          <w:b/>
          <w:bCs/>
          <w:sz w:val="22"/>
          <w:szCs w:val="22"/>
        </w:rPr>
        <w:t xml:space="preserve"> de plano</w:t>
      </w:r>
      <w:r w:rsidRPr="00DC62C0">
        <w:rPr>
          <w:rFonts w:ascii="Verdana" w:hAnsi="Verdana" w:cs="Arial"/>
          <w:sz w:val="22"/>
          <w:szCs w:val="22"/>
        </w:rPr>
        <w:t xml:space="preserve"> los </w:t>
      </w:r>
      <w:r w:rsidR="003774CA" w:rsidRPr="00DC62C0">
        <w:rPr>
          <w:rFonts w:ascii="Verdana" w:hAnsi="Verdana" w:cs="Arial"/>
          <w:sz w:val="22"/>
          <w:szCs w:val="22"/>
        </w:rPr>
        <w:t xml:space="preserve">Juicios </w:t>
      </w:r>
      <w:r w:rsidR="003774CA" w:rsidRPr="00DC62C0">
        <w:rPr>
          <w:rFonts w:ascii="Verdana" w:hAnsi="Verdana"/>
          <w:b/>
          <w:sz w:val="22"/>
          <w:szCs w:val="22"/>
        </w:rPr>
        <w:t xml:space="preserve">TEEA-JDC-028/2023, TEEA-JDC-029/2023 </w:t>
      </w:r>
      <w:r w:rsidR="003774CA" w:rsidRPr="00DC62C0">
        <w:rPr>
          <w:rFonts w:ascii="Verdana" w:hAnsi="Verdana"/>
          <w:sz w:val="22"/>
          <w:szCs w:val="22"/>
        </w:rPr>
        <w:t>y</w:t>
      </w:r>
      <w:r w:rsidR="003774CA" w:rsidRPr="00DC62C0">
        <w:rPr>
          <w:rFonts w:ascii="Verdana" w:hAnsi="Verdana"/>
          <w:b/>
          <w:sz w:val="22"/>
          <w:szCs w:val="22"/>
        </w:rPr>
        <w:t xml:space="preserve"> TEEA-JDC-030/2023</w:t>
      </w:r>
      <w:r w:rsidRPr="00DC62C0">
        <w:rPr>
          <w:rFonts w:ascii="Verdana" w:hAnsi="Verdana" w:cs="Arial"/>
          <w:sz w:val="22"/>
          <w:szCs w:val="22"/>
        </w:rPr>
        <w:t>, por haber</w:t>
      </w:r>
      <w:bookmarkEnd w:id="2"/>
      <w:r w:rsidRPr="00DC62C0">
        <w:rPr>
          <w:rFonts w:ascii="Verdana" w:hAnsi="Verdana" w:cs="Arial"/>
          <w:sz w:val="22"/>
          <w:szCs w:val="22"/>
        </w:rPr>
        <w:t xml:space="preserve"> sido presentados de manera extemporánea. </w:t>
      </w:r>
      <w:bookmarkEnd w:id="3"/>
    </w:p>
    <w:p w14:paraId="2B414F7E" w14:textId="06FAAD33" w:rsidR="00BB79C4" w:rsidRPr="00DC62C0" w:rsidRDefault="00BF6A31" w:rsidP="00BB79C4">
      <w:pPr>
        <w:spacing w:before="100" w:beforeAutospacing="1" w:after="100" w:afterAutospacing="1" w:line="360" w:lineRule="auto"/>
        <w:jc w:val="both"/>
        <w:rPr>
          <w:rFonts w:ascii="Verdana" w:hAnsi="Verdana"/>
          <w:b/>
          <w:sz w:val="22"/>
          <w:szCs w:val="22"/>
        </w:rPr>
      </w:pPr>
      <w:r w:rsidRPr="00DC62C0">
        <w:rPr>
          <w:rFonts w:ascii="Verdana" w:hAnsi="Verdana"/>
          <w:b/>
          <w:sz w:val="22"/>
          <w:szCs w:val="22"/>
        </w:rPr>
        <w:t>TERCERA. Procedencia</w:t>
      </w:r>
      <w:r w:rsidR="00BF3EAC" w:rsidRPr="00DC62C0">
        <w:rPr>
          <w:rFonts w:ascii="Verdana" w:hAnsi="Verdana"/>
          <w:b/>
          <w:sz w:val="22"/>
          <w:szCs w:val="22"/>
        </w:rPr>
        <w:t xml:space="preserve"> del Recurso de Apelación </w:t>
      </w:r>
      <w:r w:rsidR="00BF3EAC" w:rsidRPr="00DC62C0">
        <w:rPr>
          <w:rFonts w:ascii="Verdana" w:hAnsi="Verdana" w:cs="Arial"/>
          <w:b/>
          <w:sz w:val="22"/>
          <w:szCs w:val="22"/>
          <w:lang w:val="es-MX"/>
        </w:rPr>
        <w:t>TEEA-RAP-018/2023</w:t>
      </w:r>
      <w:r w:rsidRPr="00DC62C0">
        <w:rPr>
          <w:rFonts w:ascii="Verdana" w:hAnsi="Verdana"/>
          <w:b/>
          <w:sz w:val="22"/>
          <w:szCs w:val="22"/>
        </w:rPr>
        <w:t>.</w:t>
      </w:r>
    </w:p>
    <w:p w14:paraId="3134A47F" w14:textId="6FD02D03" w:rsidR="00743CA7" w:rsidRPr="00DC62C0" w:rsidRDefault="00F94C64" w:rsidP="00743CA7">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Respecto a la demanda del</w:t>
      </w:r>
      <w:r w:rsidR="00743CA7" w:rsidRPr="00DC62C0">
        <w:rPr>
          <w:rFonts w:ascii="Verdana" w:hAnsi="Verdana"/>
          <w:bCs/>
          <w:sz w:val="22"/>
          <w:szCs w:val="22"/>
        </w:rPr>
        <w:t xml:space="preserve"> Recurso de Apelación</w:t>
      </w:r>
      <w:r w:rsidRPr="00DC62C0">
        <w:rPr>
          <w:rFonts w:ascii="Verdana" w:hAnsi="Verdana"/>
          <w:bCs/>
          <w:sz w:val="22"/>
          <w:szCs w:val="22"/>
        </w:rPr>
        <w:t xml:space="preserve">, se considera que </w:t>
      </w:r>
      <w:r w:rsidR="00743CA7" w:rsidRPr="00DC62C0">
        <w:rPr>
          <w:rFonts w:ascii="Verdana" w:hAnsi="Verdana"/>
          <w:bCs/>
          <w:sz w:val="22"/>
          <w:szCs w:val="22"/>
        </w:rPr>
        <w:t xml:space="preserve">cumple con los requisitos de procedencia previstos en los artículos 302 y 307, fracción I, del </w:t>
      </w:r>
      <w:r w:rsidR="00743CA7" w:rsidRPr="00DC62C0">
        <w:rPr>
          <w:rFonts w:ascii="Verdana" w:hAnsi="Verdana"/>
          <w:bCs/>
          <w:smallCaps/>
          <w:sz w:val="22"/>
          <w:szCs w:val="22"/>
        </w:rPr>
        <w:t>Código Electoral</w:t>
      </w:r>
      <w:r w:rsidRPr="00DC62C0">
        <w:rPr>
          <w:rFonts w:ascii="Verdana" w:hAnsi="Verdana"/>
          <w:bCs/>
          <w:sz w:val="22"/>
          <w:szCs w:val="22"/>
        </w:rPr>
        <w:t>.</w:t>
      </w:r>
    </w:p>
    <w:p w14:paraId="4B975B00" w14:textId="77777777" w:rsidR="00743CA7" w:rsidRPr="00DC62C0" w:rsidRDefault="00743CA7" w:rsidP="00743CA7">
      <w:pPr>
        <w:spacing w:before="100" w:beforeAutospacing="1" w:after="100" w:afterAutospacing="1" w:line="360" w:lineRule="auto"/>
        <w:jc w:val="both"/>
        <w:rPr>
          <w:rFonts w:ascii="Verdana" w:hAnsi="Verdana"/>
          <w:bCs/>
          <w:sz w:val="22"/>
          <w:szCs w:val="22"/>
        </w:rPr>
      </w:pPr>
      <w:r w:rsidRPr="00DC62C0">
        <w:rPr>
          <w:rFonts w:ascii="Verdana" w:hAnsi="Verdana"/>
          <w:b/>
          <w:bCs/>
          <w:sz w:val="22"/>
          <w:szCs w:val="22"/>
        </w:rPr>
        <w:t xml:space="preserve">1. Forma. </w:t>
      </w:r>
      <w:r w:rsidRPr="00DC62C0">
        <w:rPr>
          <w:rFonts w:ascii="Verdana" w:hAnsi="Verdana"/>
          <w:bCs/>
          <w:sz w:val="22"/>
          <w:szCs w:val="22"/>
        </w:rPr>
        <w:t xml:space="preserve">El recurso cumple el presente requisito porque: </w:t>
      </w:r>
      <w:r w:rsidRPr="00DC62C0">
        <w:rPr>
          <w:rFonts w:ascii="Verdana" w:hAnsi="Verdana"/>
          <w:b/>
          <w:bCs/>
          <w:iCs/>
          <w:sz w:val="22"/>
          <w:szCs w:val="22"/>
        </w:rPr>
        <w:t xml:space="preserve">a) </w:t>
      </w:r>
      <w:r w:rsidRPr="00DC62C0">
        <w:rPr>
          <w:rFonts w:ascii="Verdana" w:hAnsi="Verdana"/>
          <w:bCs/>
          <w:iCs/>
          <w:sz w:val="22"/>
          <w:szCs w:val="22"/>
        </w:rPr>
        <w:t xml:space="preserve">fue presentado por escrito ante la </w:t>
      </w:r>
      <w:r w:rsidRPr="00DC62C0">
        <w:rPr>
          <w:rFonts w:ascii="Verdana" w:hAnsi="Verdana"/>
          <w:bCs/>
          <w:iCs/>
          <w:smallCaps/>
          <w:sz w:val="22"/>
          <w:szCs w:val="22"/>
        </w:rPr>
        <w:t>Autoridad Responsable</w:t>
      </w:r>
      <w:r w:rsidRPr="00DC62C0">
        <w:rPr>
          <w:rFonts w:ascii="Verdana" w:hAnsi="Verdana"/>
          <w:bCs/>
          <w:iCs/>
          <w:sz w:val="22"/>
          <w:szCs w:val="22"/>
        </w:rPr>
        <w:t xml:space="preserve">, </w:t>
      </w:r>
      <w:r w:rsidRPr="00DC62C0">
        <w:rPr>
          <w:rFonts w:ascii="Verdana" w:hAnsi="Verdana"/>
          <w:b/>
          <w:bCs/>
          <w:iCs/>
          <w:sz w:val="22"/>
          <w:szCs w:val="22"/>
        </w:rPr>
        <w:t>b)</w:t>
      </w:r>
      <w:r w:rsidRPr="00DC62C0">
        <w:rPr>
          <w:rFonts w:ascii="Verdana" w:hAnsi="Verdana"/>
          <w:bCs/>
          <w:iCs/>
          <w:sz w:val="22"/>
          <w:szCs w:val="22"/>
        </w:rPr>
        <w:t xml:space="preserve"> hace constar el nombre de la </w:t>
      </w:r>
      <w:r w:rsidRPr="00DC62C0">
        <w:rPr>
          <w:rFonts w:ascii="Verdana" w:hAnsi="Verdana"/>
          <w:bCs/>
          <w:iCs/>
          <w:smallCaps/>
          <w:sz w:val="22"/>
          <w:szCs w:val="22"/>
        </w:rPr>
        <w:t>Parte Recurrente</w:t>
      </w:r>
      <w:r w:rsidRPr="00DC62C0">
        <w:rPr>
          <w:rFonts w:ascii="Verdana" w:hAnsi="Verdana"/>
          <w:bCs/>
          <w:iCs/>
          <w:sz w:val="22"/>
          <w:szCs w:val="22"/>
        </w:rPr>
        <w:t xml:space="preserve">, </w:t>
      </w:r>
      <w:r w:rsidRPr="00DC62C0">
        <w:rPr>
          <w:rFonts w:ascii="Verdana" w:hAnsi="Verdana"/>
          <w:b/>
          <w:bCs/>
          <w:iCs/>
          <w:sz w:val="22"/>
          <w:szCs w:val="22"/>
        </w:rPr>
        <w:t xml:space="preserve">c) </w:t>
      </w:r>
      <w:r w:rsidRPr="00DC62C0">
        <w:rPr>
          <w:rFonts w:ascii="Verdana" w:hAnsi="Verdana"/>
          <w:bCs/>
          <w:iCs/>
          <w:sz w:val="22"/>
          <w:szCs w:val="22"/>
        </w:rPr>
        <w:t xml:space="preserve">identifica el acto impugnado; y, </w:t>
      </w:r>
      <w:r w:rsidRPr="00DC62C0">
        <w:rPr>
          <w:rFonts w:ascii="Verdana" w:hAnsi="Verdana"/>
          <w:b/>
          <w:bCs/>
          <w:iCs/>
          <w:sz w:val="22"/>
          <w:szCs w:val="22"/>
        </w:rPr>
        <w:t>d)</w:t>
      </w:r>
      <w:r w:rsidRPr="00DC62C0">
        <w:rPr>
          <w:rFonts w:ascii="Verdana" w:hAnsi="Verdana"/>
          <w:bCs/>
          <w:iCs/>
          <w:sz w:val="22"/>
          <w:szCs w:val="22"/>
        </w:rPr>
        <w:t xml:space="preserve"> se enuncian los hechos y agravios en los que se basa su impugnación, así como los preceptos presuntamente violados</w:t>
      </w:r>
      <w:r w:rsidRPr="00DC62C0">
        <w:rPr>
          <w:rFonts w:ascii="Verdana" w:hAnsi="Verdana"/>
          <w:bCs/>
          <w:sz w:val="22"/>
          <w:szCs w:val="22"/>
        </w:rPr>
        <w:t>.</w:t>
      </w:r>
    </w:p>
    <w:p w14:paraId="088AF80E" w14:textId="356CBC3E" w:rsidR="00743CA7" w:rsidRPr="00DC62C0" w:rsidRDefault="00743CA7" w:rsidP="00743CA7">
      <w:pPr>
        <w:spacing w:before="100" w:beforeAutospacing="1" w:after="100" w:afterAutospacing="1" w:line="360" w:lineRule="auto"/>
        <w:jc w:val="both"/>
        <w:rPr>
          <w:rFonts w:ascii="Verdana" w:hAnsi="Verdana"/>
          <w:bCs/>
          <w:sz w:val="22"/>
          <w:szCs w:val="22"/>
        </w:rPr>
      </w:pPr>
      <w:r w:rsidRPr="00DC62C0">
        <w:rPr>
          <w:rFonts w:ascii="Verdana" w:hAnsi="Verdana"/>
          <w:b/>
          <w:bCs/>
          <w:sz w:val="22"/>
          <w:szCs w:val="22"/>
        </w:rPr>
        <w:t>2. Oportunidad</w:t>
      </w:r>
      <w:r w:rsidRPr="00DC62C0">
        <w:rPr>
          <w:rFonts w:ascii="Verdana" w:hAnsi="Verdana"/>
          <w:bCs/>
          <w:sz w:val="22"/>
          <w:szCs w:val="22"/>
        </w:rPr>
        <w:t xml:space="preserve">. El medio de impugnación fue presentado en tiempo y forma, ya que el </w:t>
      </w:r>
      <w:r w:rsidRPr="00DC62C0">
        <w:rPr>
          <w:rFonts w:ascii="Verdana" w:hAnsi="Verdana"/>
          <w:bCs/>
          <w:smallCaps/>
          <w:sz w:val="22"/>
          <w:szCs w:val="22"/>
        </w:rPr>
        <w:t>Acto Reclamado</w:t>
      </w:r>
      <w:r w:rsidRPr="00DC62C0">
        <w:rPr>
          <w:rFonts w:ascii="Verdana" w:hAnsi="Verdana"/>
          <w:bCs/>
          <w:sz w:val="22"/>
          <w:szCs w:val="22"/>
        </w:rPr>
        <w:t xml:space="preserve"> fue </w:t>
      </w:r>
      <w:r w:rsidR="00692F4C" w:rsidRPr="00DC62C0">
        <w:rPr>
          <w:rFonts w:ascii="Verdana" w:eastAsia="Verdana" w:hAnsi="Verdana" w:cs="Verdana"/>
          <w:color w:val="000000"/>
          <w:sz w:val="22"/>
          <w:szCs w:val="22"/>
        </w:rPr>
        <w:t xml:space="preserve">notificado a la </w:t>
      </w:r>
      <w:r w:rsidR="00692F4C" w:rsidRPr="00DC62C0">
        <w:rPr>
          <w:rFonts w:ascii="Verdana" w:eastAsia="Verdana" w:hAnsi="Verdana" w:cs="Verdana"/>
          <w:smallCaps/>
          <w:color w:val="000000"/>
          <w:sz w:val="22"/>
          <w:szCs w:val="22"/>
        </w:rPr>
        <w:t xml:space="preserve">Parte </w:t>
      </w:r>
      <w:r w:rsidR="00692F4C" w:rsidRPr="00DC62C0">
        <w:rPr>
          <w:rFonts w:ascii="Verdana" w:eastAsia="Verdana" w:hAnsi="Verdana" w:cs="Verdana"/>
          <w:smallCaps/>
          <w:sz w:val="22"/>
          <w:szCs w:val="22"/>
        </w:rPr>
        <w:t>Recurrente</w:t>
      </w:r>
      <w:r w:rsidR="00692F4C" w:rsidRPr="00DC62C0">
        <w:rPr>
          <w:rFonts w:ascii="Verdana" w:eastAsia="Verdana" w:hAnsi="Verdana" w:cs="Verdana"/>
          <w:color w:val="000000"/>
          <w:sz w:val="22"/>
          <w:szCs w:val="22"/>
        </w:rPr>
        <w:t xml:space="preserve"> </w:t>
      </w:r>
      <w:r w:rsidRPr="00DC62C0">
        <w:rPr>
          <w:rFonts w:ascii="Verdana" w:hAnsi="Verdana"/>
          <w:bCs/>
          <w:sz w:val="22"/>
          <w:szCs w:val="22"/>
        </w:rPr>
        <w:t xml:space="preserve">el diez de diciembre, y el Recurso de Apelación se presentó ante la </w:t>
      </w:r>
      <w:r w:rsidRPr="00DC62C0">
        <w:rPr>
          <w:rFonts w:ascii="Verdana" w:hAnsi="Verdana"/>
          <w:bCs/>
          <w:smallCaps/>
          <w:sz w:val="22"/>
          <w:szCs w:val="22"/>
        </w:rPr>
        <w:t>Autoridad Responsable</w:t>
      </w:r>
      <w:r w:rsidRPr="00DC62C0">
        <w:rPr>
          <w:rFonts w:ascii="Verdana" w:hAnsi="Verdana"/>
          <w:bCs/>
          <w:sz w:val="22"/>
          <w:szCs w:val="22"/>
        </w:rPr>
        <w:t xml:space="preserve"> el catorce de diciembre, por tanto, fue interpuesto dentro del plazo legal de cuatro días.</w:t>
      </w:r>
      <w:r w:rsidRPr="00DC62C0">
        <w:rPr>
          <w:rFonts w:ascii="Verdana" w:hAnsi="Verdana"/>
          <w:bCs/>
          <w:sz w:val="22"/>
          <w:szCs w:val="22"/>
          <w:vertAlign w:val="superscript"/>
        </w:rPr>
        <w:footnoteReference w:id="14"/>
      </w:r>
      <w:r w:rsidRPr="00DC62C0">
        <w:rPr>
          <w:rFonts w:ascii="Verdana" w:hAnsi="Verdana"/>
          <w:bCs/>
          <w:sz w:val="22"/>
          <w:szCs w:val="22"/>
        </w:rPr>
        <w:t xml:space="preserve"> </w:t>
      </w:r>
    </w:p>
    <w:p w14:paraId="565AD786" w14:textId="51F6F444" w:rsidR="00743CA7" w:rsidRPr="00DC62C0" w:rsidRDefault="00743CA7" w:rsidP="00743CA7">
      <w:pPr>
        <w:spacing w:before="100" w:beforeAutospacing="1" w:after="100" w:afterAutospacing="1" w:line="360" w:lineRule="auto"/>
        <w:jc w:val="both"/>
        <w:rPr>
          <w:rFonts w:ascii="Verdana" w:hAnsi="Verdana"/>
          <w:bCs/>
          <w:sz w:val="22"/>
          <w:szCs w:val="22"/>
        </w:rPr>
      </w:pPr>
      <w:r w:rsidRPr="00DC62C0">
        <w:rPr>
          <w:rFonts w:ascii="Verdana" w:hAnsi="Verdana"/>
          <w:b/>
          <w:bCs/>
          <w:sz w:val="22"/>
          <w:szCs w:val="22"/>
        </w:rPr>
        <w:t xml:space="preserve">3. Legitimación y personería. </w:t>
      </w:r>
      <w:r w:rsidR="000C0B3B" w:rsidRPr="00DC62C0">
        <w:rPr>
          <w:rFonts w:ascii="Verdana" w:hAnsi="Verdana"/>
          <w:bCs/>
          <w:sz w:val="22"/>
          <w:szCs w:val="22"/>
        </w:rPr>
        <w:t>El medio de impugnación fue interpuesto por el Representante Suplente del Partido Acción Nacional ante el Consejo General del Instituto Estatal Electoral de Aguascalientes,</w:t>
      </w:r>
      <w:r w:rsidRPr="00DC62C0">
        <w:rPr>
          <w:rFonts w:ascii="Verdana" w:hAnsi="Verdana"/>
          <w:bCs/>
          <w:sz w:val="22"/>
          <w:szCs w:val="22"/>
        </w:rPr>
        <w:t xml:space="preserve"> </w:t>
      </w:r>
      <w:r w:rsidR="000C0B3B" w:rsidRPr="00DC62C0">
        <w:rPr>
          <w:rFonts w:ascii="Verdana" w:hAnsi="Verdana"/>
          <w:bCs/>
          <w:sz w:val="22"/>
          <w:szCs w:val="22"/>
        </w:rPr>
        <w:t xml:space="preserve">carácter que es reconocido </w:t>
      </w:r>
      <w:r w:rsidRPr="00DC62C0">
        <w:rPr>
          <w:rFonts w:ascii="Verdana" w:hAnsi="Verdana"/>
          <w:bCs/>
          <w:sz w:val="22"/>
          <w:szCs w:val="22"/>
        </w:rPr>
        <w:t xml:space="preserve">por la </w:t>
      </w:r>
      <w:r w:rsidRPr="00DC62C0">
        <w:rPr>
          <w:rFonts w:ascii="Verdana" w:hAnsi="Verdana"/>
          <w:bCs/>
          <w:smallCaps/>
          <w:sz w:val="22"/>
          <w:szCs w:val="22"/>
        </w:rPr>
        <w:t>Autoridad Responsable</w:t>
      </w:r>
      <w:r w:rsidRPr="00DC62C0">
        <w:rPr>
          <w:rFonts w:ascii="Verdana" w:hAnsi="Verdana"/>
          <w:bCs/>
          <w:sz w:val="22"/>
          <w:szCs w:val="22"/>
        </w:rPr>
        <w:t xml:space="preserve">. </w:t>
      </w:r>
    </w:p>
    <w:p w14:paraId="75936A69" w14:textId="3D5A2170" w:rsidR="00840BAE" w:rsidRPr="00DC62C0" w:rsidRDefault="00743CA7" w:rsidP="00743CA7">
      <w:pPr>
        <w:spacing w:before="100" w:beforeAutospacing="1" w:after="100" w:afterAutospacing="1" w:line="360" w:lineRule="auto"/>
        <w:jc w:val="both"/>
        <w:rPr>
          <w:rFonts w:ascii="Verdana" w:hAnsi="Verdana"/>
          <w:bCs/>
          <w:sz w:val="22"/>
          <w:szCs w:val="22"/>
        </w:rPr>
      </w:pPr>
      <w:r w:rsidRPr="00DC62C0">
        <w:rPr>
          <w:rFonts w:ascii="Verdana" w:hAnsi="Verdana"/>
          <w:b/>
          <w:bCs/>
          <w:sz w:val="22"/>
          <w:szCs w:val="22"/>
        </w:rPr>
        <w:t>4.</w:t>
      </w:r>
      <w:r w:rsidRPr="00DC62C0">
        <w:rPr>
          <w:rFonts w:ascii="Verdana" w:hAnsi="Verdana"/>
          <w:bCs/>
          <w:sz w:val="22"/>
          <w:szCs w:val="22"/>
        </w:rPr>
        <w:t xml:space="preserve"> </w:t>
      </w:r>
      <w:r w:rsidRPr="00DC62C0">
        <w:rPr>
          <w:rFonts w:ascii="Verdana" w:hAnsi="Verdana"/>
          <w:b/>
          <w:bCs/>
          <w:sz w:val="22"/>
          <w:szCs w:val="22"/>
        </w:rPr>
        <w:t xml:space="preserve">Definitividad. </w:t>
      </w:r>
      <w:r w:rsidRPr="00DC62C0">
        <w:rPr>
          <w:rFonts w:ascii="Verdana" w:hAnsi="Verdana"/>
          <w:bCs/>
          <w:sz w:val="22"/>
          <w:szCs w:val="22"/>
        </w:rPr>
        <w:t>También se cumple este requisito, porque la ley electoral prevé que el Recurso de Apelación es el medio idóneo para combatir el acto impugnado.</w:t>
      </w:r>
    </w:p>
    <w:p w14:paraId="218458F7" w14:textId="77777777" w:rsidR="00743CA7" w:rsidRPr="00DC62C0" w:rsidRDefault="00743CA7" w:rsidP="00743CA7">
      <w:pPr>
        <w:spacing w:before="100" w:beforeAutospacing="1" w:after="100" w:afterAutospacing="1" w:line="360" w:lineRule="auto"/>
        <w:jc w:val="both"/>
        <w:rPr>
          <w:rFonts w:ascii="Verdana" w:hAnsi="Verdana"/>
          <w:b/>
          <w:bCs/>
          <w:sz w:val="22"/>
          <w:szCs w:val="22"/>
          <w:lang w:val="es-MX"/>
        </w:rPr>
      </w:pPr>
      <w:r w:rsidRPr="00DC62C0">
        <w:rPr>
          <w:rFonts w:ascii="Verdana" w:hAnsi="Verdana"/>
          <w:b/>
          <w:bCs/>
          <w:sz w:val="22"/>
          <w:szCs w:val="22"/>
          <w:lang w:val="es-MX"/>
        </w:rPr>
        <w:t xml:space="preserve">CUARTA. Pretensión. </w:t>
      </w:r>
    </w:p>
    <w:p w14:paraId="6D55AF34" w14:textId="061D6DF3" w:rsidR="00743CA7" w:rsidRPr="00DC62C0" w:rsidRDefault="00743CA7" w:rsidP="00743CA7">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lang w:val="es-MX"/>
        </w:rPr>
        <w:t>Del escrito de demanda se advierte que l</w:t>
      </w:r>
      <w:r w:rsidRPr="00DC62C0">
        <w:rPr>
          <w:rFonts w:ascii="Verdana" w:hAnsi="Verdana"/>
          <w:bCs/>
          <w:sz w:val="22"/>
          <w:szCs w:val="22"/>
        </w:rPr>
        <w:t>a pretensión de</w:t>
      </w:r>
      <w:r w:rsidR="000C0B3B" w:rsidRPr="00DC62C0">
        <w:rPr>
          <w:rFonts w:ascii="Verdana" w:hAnsi="Verdana"/>
          <w:bCs/>
          <w:sz w:val="22"/>
          <w:szCs w:val="22"/>
        </w:rPr>
        <w:t xml:space="preserve"> la</w:t>
      </w:r>
      <w:r w:rsidRPr="00DC62C0">
        <w:rPr>
          <w:rFonts w:ascii="Verdana" w:hAnsi="Verdana"/>
          <w:bCs/>
          <w:sz w:val="22"/>
          <w:szCs w:val="22"/>
        </w:rPr>
        <w:t xml:space="preserve"> </w:t>
      </w:r>
      <w:r w:rsidRPr="00DC62C0">
        <w:rPr>
          <w:rFonts w:ascii="Verdana" w:hAnsi="Verdana"/>
          <w:bCs/>
          <w:smallCaps/>
          <w:sz w:val="22"/>
          <w:szCs w:val="22"/>
          <w:lang w:val="es-MX"/>
        </w:rPr>
        <w:t>Part</w:t>
      </w:r>
      <w:r w:rsidR="000C0B3B" w:rsidRPr="00DC62C0">
        <w:rPr>
          <w:rFonts w:ascii="Verdana" w:hAnsi="Verdana"/>
          <w:bCs/>
          <w:smallCaps/>
          <w:sz w:val="22"/>
          <w:szCs w:val="22"/>
          <w:lang w:val="es-MX"/>
        </w:rPr>
        <w:t>e</w:t>
      </w:r>
      <w:r w:rsidRPr="00DC62C0">
        <w:rPr>
          <w:rFonts w:ascii="Verdana" w:hAnsi="Verdana"/>
          <w:bCs/>
          <w:smallCaps/>
          <w:sz w:val="22"/>
          <w:szCs w:val="22"/>
          <w:lang w:val="es-MX"/>
        </w:rPr>
        <w:t xml:space="preserve"> Recurrente</w:t>
      </w:r>
      <w:r w:rsidRPr="00DC62C0">
        <w:rPr>
          <w:rFonts w:ascii="Verdana" w:hAnsi="Verdana"/>
          <w:bCs/>
          <w:sz w:val="22"/>
          <w:szCs w:val="22"/>
        </w:rPr>
        <w:t xml:space="preserve"> es, que se revoque el </w:t>
      </w:r>
      <w:r w:rsidRPr="00DC62C0">
        <w:rPr>
          <w:rFonts w:ascii="Verdana" w:hAnsi="Verdana"/>
          <w:bCs/>
          <w:smallCaps/>
          <w:sz w:val="22"/>
          <w:szCs w:val="22"/>
        </w:rPr>
        <w:t>Acto Reclamado</w:t>
      </w:r>
      <w:r w:rsidRPr="00DC62C0">
        <w:rPr>
          <w:rFonts w:ascii="Verdana" w:hAnsi="Verdana"/>
          <w:bCs/>
          <w:sz w:val="22"/>
          <w:szCs w:val="22"/>
        </w:rPr>
        <w:t xml:space="preserve">, al considerar que la </w:t>
      </w:r>
      <w:r w:rsidRPr="00DC62C0">
        <w:rPr>
          <w:rFonts w:ascii="Verdana" w:hAnsi="Verdana"/>
          <w:bCs/>
          <w:smallCaps/>
          <w:sz w:val="22"/>
          <w:szCs w:val="22"/>
        </w:rPr>
        <w:t>Autoridad Responsable</w:t>
      </w:r>
      <w:r w:rsidRPr="00DC62C0">
        <w:rPr>
          <w:rFonts w:ascii="Verdana" w:hAnsi="Verdana"/>
          <w:bCs/>
          <w:sz w:val="22"/>
          <w:szCs w:val="22"/>
        </w:rPr>
        <w:t xml:space="preserve"> se excedió en sus facultades reglamentarias, </w:t>
      </w:r>
      <w:r w:rsidRPr="00DC62C0">
        <w:rPr>
          <w:rFonts w:ascii="Verdana" w:hAnsi="Verdana"/>
          <w:bCs/>
          <w:sz w:val="22"/>
          <w:szCs w:val="22"/>
        </w:rPr>
        <w:lastRenderedPageBreak/>
        <w:t>pues considera que arbitrariamente impuso reglas antijurídicas e inconstitucionales, que viola</w:t>
      </w:r>
      <w:r w:rsidR="00267087" w:rsidRPr="00DC62C0">
        <w:rPr>
          <w:rFonts w:ascii="Verdana" w:hAnsi="Verdana"/>
          <w:bCs/>
          <w:sz w:val="22"/>
          <w:szCs w:val="22"/>
        </w:rPr>
        <w:t>n</w:t>
      </w:r>
      <w:r w:rsidRPr="00DC62C0">
        <w:rPr>
          <w:rFonts w:ascii="Verdana" w:hAnsi="Verdana"/>
          <w:bCs/>
          <w:sz w:val="22"/>
          <w:szCs w:val="22"/>
        </w:rPr>
        <w:t xml:space="preserve"> la autodeterminación de los partidos políticos, </w:t>
      </w:r>
      <w:r w:rsidR="00267087" w:rsidRPr="00DC62C0">
        <w:rPr>
          <w:rFonts w:ascii="Verdana" w:hAnsi="Verdana"/>
          <w:bCs/>
          <w:sz w:val="22"/>
          <w:szCs w:val="22"/>
        </w:rPr>
        <w:t xml:space="preserve">así como </w:t>
      </w:r>
      <w:r w:rsidRPr="00DC62C0">
        <w:rPr>
          <w:rFonts w:ascii="Verdana" w:hAnsi="Verdana"/>
          <w:bCs/>
          <w:sz w:val="22"/>
          <w:szCs w:val="22"/>
        </w:rPr>
        <w:t xml:space="preserve">el principio de reserva de ley, </w:t>
      </w:r>
      <w:r w:rsidR="0051145B" w:rsidRPr="00DC62C0">
        <w:rPr>
          <w:rFonts w:ascii="Verdana" w:hAnsi="Verdana"/>
          <w:bCs/>
          <w:sz w:val="22"/>
          <w:szCs w:val="22"/>
        </w:rPr>
        <w:t xml:space="preserve">además de que en el Estado </w:t>
      </w:r>
      <w:r w:rsidR="00267087" w:rsidRPr="00DC62C0">
        <w:rPr>
          <w:rFonts w:ascii="Verdana" w:hAnsi="Verdana"/>
          <w:bCs/>
          <w:sz w:val="22"/>
          <w:szCs w:val="22"/>
        </w:rPr>
        <w:t xml:space="preserve">de Aguascalientes </w:t>
      </w:r>
      <w:r w:rsidR="0051145B" w:rsidRPr="00DC62C0">
        <w:rPr>
          <w:rFonts w:ascii="Verdana" w:hAnsi="Verdana"/>
          <w:bCs/>
          <w:sz w:val="22"/>
          <w:szCs w:val="22"/>
        </w:rPr>
        <w:t xml:space="preserve">no se encuentra una comunidad indígena que alcance el mínimo indispensable para obtener una representación. </w:t>
      </w:r>
    </w:p>
    <w:p w14:paraId="0B2F55EE" w14:textId="77777777" w:rsidR="00743CA7" w:rsidRPr="00DC62C0" w:rsidRDefault="00743CA7" w:rsidP="00743CA7">
      <w:pPr>
        <w:spacing w:before="100" w:beforeAutospacing="1" w:after="100" w:afterAutospacing="1" w:line="360" w:lineRule="auto"/>
        <w:jc w:val="both"/>
        <w:rPr>
          <w:rFonts w:ascii="Verdana" w:hAnsi="Verdana"/>
          <w:b/>
          <w:bCs/>
          <w:sz w:val="22"/>
          <w:szCs w:val="22"/>
        </w:rPr>
      </w:pPr>
      <w:r w:rsidRPr="00DC62C0">
        <w:rPr>
          <w:rFonts w:ascii="Verdana" w:hAnsi="Verdana"/>
          <w:b/>
          <w:bCs/>
          <w:sz w:val="22"/>
          <w:szCs w:val="22"/>
        </w:rPr>
        <w:t xml:space="preserve">QUINTA. Acto reclamado. </w:t>
      </w:r>
    </w:p>
    <w:p w14:paraId="32003EA3" w14:textId="4BB03B30" w:rsidR="00743CA7" w:rsidRPr="00DC62C0" w:rsidRDefault="00743CA7" w:rsidP="00743CA7">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Lo constituye el Acuerdo </w:t>
      </w:r>
      <w:r w:rsidRPr="00DC62C0">
        <w:rPr>
          <w:rFonts w:ascii="Verdana" w:hAnsi="Verdana"/>
          <w:b/>
          <w:sz w:val="22"/>
          <w:szCs w:val="22"/>
        </w:rPr>
        <w:t>CG-A-59/23</w:t>
      </w:r>
      <w:r w:rsidRPr="00DC62C0">
        <w:rPr>
          <w:rFonts w:ascii="Verdana" w:hAnsi="Verdana"/>
          <w:bCs/>
          <w:sz w:val="22"/>
          <w:szCs w:val="22"/>
        </w:rPr>
        <w:t xml:space="preserve"> de fecha diez de diciembre en el que la </w:t>
      </w:r>
      <w:r w:rsidRPr="00DC62C0">
        <w:rPr>
          <w:rFonts w:ascii="Verdana" w:hAnsi="Verdana"/>
          <w:bCs/>
          <w:smallCaps/>
          <w:sz w:val="22"/>
          <w:szCs w:val="22"/>
        </w:rPr>
        <w:t>Autoridad Responsable</w:t>
      </w:r>
      <w:r w:rsidRPr="00DC62C0">
        <w:rPr>
          <w:rFonts w:ascii="Verdana" w:hAnsi="Verdana"/>
          <w:bCs/>
          <w:sz w:val="22"/>
          <w:szCs w:val="22"/>
        </w:rPr>
        <w:t xml:space="preserve"> aprobó la adenda a los Lineamientos para la implementación de acciones afirmativas en favor de los grupos de atención prioritaria en la postulación de candidaturas, en el proceso electoral concurrente 2023-2024 en Aguascalientes, en cumplimiento a la sentencia dictada por el Tribunal Electoral del Estado de Aguascalientes en el expediente identificado con la clave TEEA-RAP-012/2023 y acumulados</w:t>
      </w:r>
      <w:r w:rsidR="00267087" w:rsidRPr="00DC62C0">
        <w:rPr>
          <w:rFonts w:ascii="Verdana" w:hAnsi="Verdana"/>
          <w:bCs/>
          <w:sz w:val="22"/>
          <w:szCs w:val="22"/>
        </w:rPr>
        <w:t xml:space="preserve">, así como su </w:t>
      </w:r>
      <w:r w:rsidR="00DF6C01" w:rsidRPr="00DC62C0">
        <w:rPr>
          <w:rFonts w:ascii="Verdana" w:hAnsi="Verdana"/>
          <w:bCs/>
          <w:sz w:val="22"/>
          <w:szCs w:val="22"/>
        </w:rPr>
        <w:t>A</w:t>
      </w:r>
      <w:r w:rsidR="00267087" w:rsidRPr="00DC62C0">
        <w:rPr>
          <w:rFonts w:ascii="Verdana" w:hAnsi="Verdana"/>
          <w:bCs/>
          <w:sz w:val="22"/>
          <w:szCs w:val="22"/>
        </w:rPr>
        <w:t xml:space="preserve">nexo </w:t>
      </w:r>
      <w:r w:rsidR="00DF6C01" w:rsidRPr="00DC62C0">
        <w:rPr>
          <w:rFonts w:ascii="Verdana" w:hAnsi="Verdana"/>
          <w:bCs/>
          <w:sz w:val="22"/>
          <w:szCs w:val="22"/>
        </w:rPr>
        <w:t>Ú</w:t>
      </w:r>
      <w:r w:rsidR="00267087" w:rsidRPr="00DC62C0">
        <w:rPr>
          <w:rFonts w:ascii="Verdana" w:hAnsi="Verdana"/>
          <w:bCs/>
          <w:sz w:val="22"/>
          <w:szCs w:val="22"/>
        </w:rPr>
        <w:t>nico</w:t>
      </w:r>
      <w:r w:rsidRPr="00DC62C0">
        <w:rPr>
          <w:rFonts w:ascii="Verdana" w:hAnsi="Verdana"/>
          <w:bCs/>
          <w:sz w:val="22"/>
          <w:szCs w:val="22"/>
        </w:rPr>
        <w:t>.</w:t>
      </w:r>
    </w:p>
    <w:p w14:paraId="4E6FCF60" w14:textId="77777777" w:rsidR="00743CA7" w:rsidRPr="00DC62C0" w:rsidRDefault="00743CA7" w:rsidP="00743CA7">
      <w:pPr>
        <w:spacing w:before="100" w:beforeAutospacing="1" w:after="100" w:afterAutospacing="1" w:line="360" w:lineRule="auto"/>
        <w:jc w:val="both"/>
        <w:rPr>
          <w:rFonts w:ascii="Verdana" w:hAnsi="Verdana"/>
          <w:b/>
          <w:bCs/>
          <w:sz w:val="22"/>
          <w:szCs w:val="22"/>
        </w:rPr>
      </w:pPr>
      <w:r w:rsidRPr="00DC62C0">
        <w:rPr>
          <w:rFonts w:ascii="Verdana" w:hAnsi="Verdana"/>
          <w:b/>
          <w:bCs/>
          <w:sz w:val="22"/>
          <w:szCs w:val="22"/>
        </w:rPr>
        <w:t xml:space="preserve">SEXTA. Síntesis de agravios. </w:t>
      </w:r>
    </w:p>
    <w:p w14:paraId="32737FC0" w14:textId="77777777" w:rsidR="00743CA7" w:rsidRPr="00DC62C0" w:rsidRDefault="00743CA7" w:rsidP="00743CA7">
      <w:pPr>
        <w:spacing w:before="100" w:beforeAutospacing="1" w:after="100" w:afterAutospacing="1" w:line="360" w:lineRule="auto"/>
        <w:jc w:val="both"/>
        <w:rPr>
          <w:rFonts w:ascii="Verdana" w:hAnsi="Verdana"/>
          <w:bCs/>
          <w:sz w:val="22"/>
          <w:szCs w:val="22"/>
        </w:rPr>
      </w:pPr>
      <w:bookmarkStart w:id="4" w:name="_Hlk150617271"/>
      <w:r w:rsidRPr="00DC62C0">
        <w:rPr>
          <w:rFonts w:ascii="Verdana" w:hAnsi="Verdana"/>
          <w:bCs/>
          <w:sz w:val="22"/>
          <w:szCs w:val="22"/>
          <w:lang w:val="es-MX"/>
        </w:rPr>
        <w:t xml:space="preserve">En esencia la </w:t>
      </w:r>
      <w:r w:rsidRPr="00DC62C0">
        <w:rPr>
          <w:rFonts w:ascii="Verdana" w:hAnsi="Verdana"/>
          <w:bCs/>
          <w:smallCaps/>
          <w:sz w:val="22"/>
          <w:szCs w:val="22"/>
          <w:lang w:val="es-MX"/>
        </w:rPr>
        <w:t xml:space="preserve">Parte </w:t>
      </w:r>
      <w:r w:rsidRPr="00DC62C0">
        <w:rPr>
          <w:rFonts w:ascii="Verdana" w:hAnsi="Verdana"/>
          <w:bCs/>
          <w:smallCaps/>
          <w:sz w:val="22"/>
          <w:szCs w:val="22"/>
        </w:rPr>
        <w:t>Recurrente</w:t>
      </w:r>
      <w:r w:rsidRPr="00DC62C0">
        <w:rPr>
          <w:rFonts w:ascii="Verdana" w:hAnsi="Verdana"/>
          <w:bCs/>
          <w:sz w:val="22"/>
          <w:szCs w:val="22"/>
        </w:rPr>
        <w:t>,</w:t>
      </w:r>
      <w:r w:rsidRPr="00DC62C0">
        <w:rPr>
          <w:rFonts w:ascii="Verdana" w:hAnsi="Verdana"/>
          <w:bCs/>
          <w:sz w:val="22"/>
          <w:szCs w:val="22"/>
          <w:lang w:val="es-MX"/>
        </w:rPr>
        <w:t xml:space="preserve"> esgrime los siguientes motivos de disenso:</w:t>
      </w:r>
      <w:r w:rsidRPr="00DC62C0">
        <w:rPr>
          <w:rFonts w:ascii="Verdana" w:hAnsi="Verdana"/>
          <w:bCs/>
          <w:sz w:val="22"/>
          <w:szCs w:val="22"/>
          <w:vertAlign w:val="superscript"/>
        </w:rPr>
        <w:footnoteReference w:id="15"/>
      </w:r>
      <w:r w:rsidRPr="00DC62C0">
        <w:rPr>
          <w:rFonts w:ascii="Verdana" w:hAnsi="Verdana"/>
          <w:bCs/>
          <w:sz w:val="22"/>
          <w:szCs w:val="22"/>
        </w:rPr>
        <w:t xml:space="preserve"> </w:t>
      </w:r>
    </w:p>
    <w:p w14:paraId="3EBA2E9F" w14:textId="4ED7D3C6" w:rsidR="00A20BAA" w:rsidRPr="00DC62C0" w:rsidRDefault="00A20BAA" w:rsidP="00A20BAA">
      <w:pPr>
        <w:pStyle w:val="NormalWeb"/>
        <w:numPr>
          <w:ilvl w:val="0"/>
          <w:numId w:val="28"/>
        </w:numPr>
        <w:spacing w:line="360" w:lineRule="auto"/>
        <w:jc w:val="both"/>
        <w:rPr>
          <w:rFonts w:ascii="Verdana" w:hAnsi="Verdana" w:cs="Arial"/>
          <w:sz w:val="22"/>
          <w:szCs w:val="22"/>
        </w:rPr>
      </w:pPr>
      <w:r w:rsidRPr="00DC62C0">
        <w:rPr>
          <w:rFonts w:ascii="Verdana" w:eastAsia="Arial" w:hAnsi="Verdana" w:cs="Arial"/>
          <w:sz w:val="22"/>
          <w:szCs w:val="22"/>
        </w:rPr>
        <w:t xml:space="preserve">El </w:t>
      </w:r>
      <w:r w:rsidRPr="00DC62C0">
        <w:rPr>
          <w:rFonts w:ascii="Verdana" w:hAnsi="Verdana"/>
          <w:bCs/>
          <w:smallCaps/>
          <w:sz w:val="22"/>
          <w:szCs w:val="22"/>
        </w:rPr>
        <w:t xml:space="preserve">Acto Impugnado </w:t>
      </w:r>
      <w:r w:rsidRPr="00DC62C0">
        <w:rPr>
          <w:rFonts w:ascii="Verdana" w:eastAsia="Arial" w:hAnsi="Verdana" w:cs="Arial"/>
          <w:sz w:val="22"/>
          <w:szCs w:val="22"/>
        </w:rPr>
        <w:t xml:space="preserve">carece de debida fundamentación y motivación, ya que la </w:t>
      </w:r>
      <w:r w:rsidRPr="00DC62C0">
        <w:rPr>
          <w:rFonts w:ascii="Verdana" w:eastAsia="Arial" w:hAnsi="Verdana" w:cs="Arial"/>
          <w:smallCaps/>
          <w:sz w:val="22"/>
          <w:szCs w:val="22"/>
        </w:rPr>
        <w:t>Autoridad Responsable</w:t>
      </w:r>
      <w:r w:rsidRPr="00DC62C0">
        <w:rPr>
          <w:rFonts w:ascii="Verdana" w:eastAsia="Arial" w:hAnsi="Verdana" w:cs="Arial"/>
          <w:sz w:val="22"/>
          <w:szCs w:val="22"/>
        </w:rPr>
        <w:t xml:space="preserve"> </w:t>
      </w:r>
      <w:r w:rsidRPr="00DC62C0">
        <w:rPr>
          <w:rFonts w:ascii="Verdana" w:hAnsi="Verdana"/>
          <w:bCs/>
          <w:sz w:val="22"/>
          <w:szCs w:val="22"/>
        </w:rPr>
        <w:t>no realizó un análisis pormenorizado de los conceptos y condiciones necesarias propias de una comunidad indígena</w:t>
      </w:r>
      <w:r w:rsidR="00E67B0C" w:rsidRPr="00DC62C0">
        <w:rPr>
          <w:rFonts w:ascii="Verdana" w:hAnsi="Verdana"/>
          <w:bCs/>
          <w:sz w:val="22"/>
          <w:szCs w:val="22"/>
        </w:rPr>
        <w:t>;</w:t>
      </w:r>
    </w:p>
    <w:p w14:paraId="13F8B57B" w14:textId="72BC0893" w:rsidR="00743CA7" w:rsidRPr="00DC62C0" w:rsidRDefault="00FD1278" w:rsidP="00743CA7">
      <w:pPr>
        <w:numPr>
          <w:ilvl w:val="0"/>
          <w:numId w:val="28"/>
        </w:num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La</w:t>
      </w:r>
      <w:r w:rsidR="00743CA7" w:rsidRPr="00DC62C0">
        <w:rPr>
          <w:rFonts w:ascii="Verdana" w:hAnsi="Verdana"/>
          <w:bCs/>
          <w:sz w:val="22"/>
          <w:szCs w:val="22"/>
        </w:rPr>
        <w:t xml:space="preserve"> </w:t>
      </w:r>
      <w:r w:rsidRPr="00DC62C0">
        <w:rPr>
          <w:rFonts w:ascii="Verdana" w:hAnsi="Verdana"/>
          <w:bCs/>
          <w:smallCaps/>
          <w:sz w:val="22"/>
          <w:szCs w:val="22"/>
        </w:rPr>
        <w:t>Autoridad Responsable</w:t>
      </w:r>
      <w:r w:rsidR="00743CA7" w:rsidRPr="00DC62C0">
        <w:rPr>
          <w:rFonts w:ascii="Verdana" w:hAnsi="Verdana"/>
          <w:bCs/>
          <w:sz w:val="22"/>
          <w:szCs w:val="22"/>
        </w:rPr>
        <w:t xml:space="preserve"> carece de facultades para determinar o imponer una cuota o número de representaciones, ya que </w:t>
      </w:r>
      <w:r w:rsidRPr="00DC62C0">
        <w:rPr>
          <w:rFonts w:ascii="Verdana" w:hAnsi="Verdana"/>
          <w:bCs/>
          <w:sz w:val="22"/>
          <w:szCs w:val="22"/>
        </w:rPr>
        <w:t xml:space="preserve">la participación de Grupos de Atención Prioritaria en el Proceso Electoral 2023-2024 en Aguascalientes, debe tener el soporte suficiente que justifique la legal participación de la representación correspondiente, siempre y cuando se cuente con el porcentaje poblacional o número de personas pertenecientes a cierta </w:t>
      </w:r>
      <w:r w:rsidRPr="00DC62C0">
        <w:rPr>
          <w:rFonts w:ascii="Verdana" w:hAnsi="Verdana"/>
          <w:bCs/>
          <w:sz w:val="22"/>
          <w:szCs w:val="22"/>
        </w:rPr>
        <w:lastRenderedPageBreak/>
        <w:t>comunidad específica y que esta forme parte de los grupos definidos como prioritarios</w:t>
      </w:r>
      <w:r w:rsidR="00E67B0C" w:rsidRPr="00DC62C0">
        <w:rPr>
          <w:rFonts w:ascii="Verdana" w:hAnsi="Verdana"/>
          <w:bCs/>
          <w:sz w:val="22"/>
          <w:szCs w:val="22"/>
        </w:rPr>
        <w:t>;</w:t>
      </w:r>
    </w:p>
    <w:p w14:paraId="4756E329" w14:textId="77777777" w:rsidR="00743CA7" w:rsidRPr="00DC62C0" w:rsidRDefault="00743CA7" w:rsidP="00743CA7">
      <w:pPr>
        <w:numPr>
          <w:ilvl w:val="0"/>
          <w:numId w:val="28"/>
        </w:num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La </w:t>
      </w:r>
      <w:r w:rsidRPr="00DC62C0">
        <w:rPr>
          <w:rFonts w:ascii="Verdana" w:hAnsi="Verdana"/>
          <w:bCs/>
          <w:smallCaps/>
          <w:sz w:val="22"/>
          <w:szCs w:val="22"/>
        </w:rPr>
        <w:t>Autoridad Responsable</w:t>
      </w:r>
      <w:r w:rsidRPr="00DC62C0">
        <w:rPr>
          <w:rFonts w:ascii="Verdana" w:hAnsi="Verdana"/>
          <w:bCs/>
          <w:sz w:val="22"/>
          <w:szCs w:val="22"/>
        </w:rPr>
        <w:t xml:space="preserve"> carece de competencia para aprobar dichos lineamientos, puesto que pretende atribuirse facultades reservadas al Congreso Local;</w:t>
      </w:r>
    </w:p>
    <w:p w14:paraId="6B556D90" w14:textId="77777777" w:rsidR="00743CA7" w:rsidRPr="00DC62C0" w:rsidRDefault="00743CA7" w:rsidP="00743CA7">
      <w:pPr>
        <w:numPr>
          <w:ilvl w:val="0"/>
          <w:numId w:val="28"/>
        </w:num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El </w:t>
      </w:r>
      <w:r w:rsidRPr="00DC62C0">
        <w:rPr>
          <w:rFonts w:ascii="Verdana" w:hAnsi="Verdana"/>
          <w:bCs/>
          <w:smallCaps/>
          <w:sz w:val="22"/>
          <w:szCs w:val="22"/>
        </w:rPr>
        <w:t>Acto Reclamado</w:t>
      </w:r>
      <w:r w:rsidRPr="00DC62C0">
        <w:rPr>
          <w:rFonts w:ascii="Verdana" w:hAnsi="Verdana"/>
          <w:bCs/>
          <w:sz w:val="22"/>
          <w:szCs w:val="22"/>
        </w:rPr>
        <w:t xml:space="preserve"> resulta violatorio del principio de reserva de ley, ya que invade el ámbito constitucional de competencias del órgano legislativo;</w:t>
      </w:r>
    </w:p>
    <w:p w14:paraId="47592D11" w14:textId="09730A88" w:rsidR="00743CA7" w:rsidRPr="00DC62C0" w:rsidRDefault="00743CA7" w:rsidP="00743CA7">
      <w:pPr>
        <w:numPr>
          <w:ilvl w:val="0"/>
          <w:numId w:val="28"/>
        </w:num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El </w:t>
      </w:r>
      <w:r w:rsidRPr="00DC62C0">
        <w:rPr>
          <w:rFonts w:ascii="Verdana" w:hAnsi="Verdana"/>
          <w:bCs/>
          <w:smallCaps/>
          <w:sz w:val="22"/>
          <w:szCs w:val="22"/>
        </w:rPr>
        <w:t>Acto Reclamado</w:t>
      </w:r>
      <w:r w:rsidRPr="00DC62C0">
        <w:rPr>
          <w:rFonts w:ascii="Verdana" w:hAnsi="Verdana"/>
          <w:bCs/>
          <w:sz w:val="22"/>
          <w:szCs w:val="22"/>
        </w:rPr>
        <w:t xml:space="preserve"> resulta violatorio de los principios de auto</w:t>
      </w:r>
      <w:r w:rsidR="005A40F9" w:rsidRPr="00DC62C0">
        <w:rPr>
          <w:rFonts w:ascii="Verdana" w:hAnsi="Verdana"/>
          <w:bCs/>
          <w:sz w:val="22"/>
          <w:szCs w:val="22"/>
        </w:rPr>
        <w:t xml:space="preserve"> </w:t>
      </w:r>
      <w:r w:rsidRPr="00DC62C0">
        <w:rPr>
          <w:rFonts w:ascii="Verdana" w:hAnsi="Verdana"/>
          <w:bCs/>
          <w:sz w:val="22"/>
          <w:szCs w:val="22"/>
        </w:rPr>
        <w:t>organización y autodeterminación de los partidos políticos que implica la facultad de establecer su propio régimen de organización al interior de la estructura; lo que conlleva al detrimento de los derechos y prerrogativas que la legislación en materia electoral otorga a los partidos políticos, haciendo nugatorio el derecho a realizar procesos internos adecuados;</w:t>
      </w:r>
    </w:p>
    <w:p w14:paraId="4322B37A" w14:textId="6F44D7C4" w:rsidR="00743CA7" w:rsidRPr="00DC62C0" w:rsidRDefault="00743CA7" w:rsidP="00743CA7">
      <w:pPr>
        <w:numPr>
          <w:ilvl w:val="0"/>
          <w:numId w:val="28"/>
        </w:num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El </w:t>
      </w:r>
      <w:r w:rsidRPr="00DC62C0">
        <w:rPr>
          <w:rFonts w:ascii="Verdana" w:hAnsi="Verdana"/>
          <w:bCs/>
          <w:smallCaps/>
          <w:sz w:val="22"/>
          <w:szCs w:val="22"/>
        </w:rPr>
        <w:t>Acto Reclamado</w:t>
      </w:r>
      <w:r w:rsidRPr="00DC62C0">
        <w:rPr>
          <w:rFonts w:ascii="Verdana" w:hAnsi="Verdana"/>
          <w:bCs/>
          <w:sz w:val="22"/>
          <w:szCs w:val="22"/>
        </w:rPr>
        <w:t xml:space="preserve"> es extemporáneo, violentando </w:t>
      </w:r>
      <w:r w:rsidR="00224D49" w:rsidRPr="00DC62C0">
        <w:rPr>
          <w:rFonts w:ascii="Verdana" w:hAnsi="Verdana"/>
          <w:bCs/>
          <w:sz w:val="22"/>
          <w:szCs w:val="22"/>
        </w:rPr>
        <w:t>los</w:t>
      </w:r>
      <w:r w:rsidRPr="00DC62C0">
        <w:rPr>
          <w:rFonts w:ascii="Verdana" w:hAnsi="Verdana"/>
          <w:bCs/>
          <w:sz w:val="22"/>
          <w:szCs w:val="22"/>
        </w:rPr>
        <w:t xml:space="preserve"> principio</w:t>
      </w:r>
      <w:r w:rsidR="00224D49" w:rsidRPr="00DC62C0">
        <w:rPr>
          <w:rFonts w:ascii="Verdana" w:hAnsi="Verdana"/>
          <w:bCs/>
          <w:sz w:val="22"/>
          <w:szCs w:val="22"/>
        </w:rPr>
        <w:t>s constitucionales y el principio de legalidad</w:t>
      </w:r>
      <w:r w:rsidRPr="00DC62C0">
        <w:rPr>
          <w:rFonts w:ascii="Verdana" w:hAnsi="Verdana"/>
          <w:bCs/>
          <w:sz w:val="22"/>
          <w:szCs w:val="22"/>
        </w:rPr>
        <w:t xml:space="preserve">, </w:t>
      </w:r>
      <w:r w:rsidR="00224D49" w:rsidRPr="00DC62C0">
        <w:rPr>
          <w:rFonts w:ascii="Verdana" w:hAnsi="Verdana"/>
          <w:bCs/>
          <w:sz w:val="22"/>
          <w:szCs w:val="22"/>
        </w:rPr>
        <w:t xml:space="preserve">puesto que ha transcurrido en exceso el término de </w:t>
      </w:r>
      <w:r w:rsidRPr="00DC62C0">
        <w:rPr>
          <w:rFonts w:ascii="Verdana" w:hAnsi="Verdana"/>
          <w:bCs/>
          <w:sz w:val="22"/>
          <w:szCs w:val="22"/>
        </w:rPr>
        <w:t xml:space="preserve">noventa días </w:t>
      </w:r>
      <w:r w:rsidR="00224D49" w:rsidRPr="00DC62C0">
        <w:rPr>
          <w:rFonts w:ascii="Verdana" w:hAnsi="Verdana"/>
          <w:bCs/>
          <w:sz w:val="22"/>
          <w:szCs w:val="22"/>
        </w:rPr>
        <w:t xml:space="preserve">previos a que </w:t>
      </w:r>
      <w:r w:rsidRPr="00DC62C0">
        <w:rPr>
          <w:rFonts w:ascii="Verdana" w:hAnsi="Verdana"/>
          <w:bCs/>
          <w:sz w:val="22"/>
          <w:szCs w:val="22"/>
        </w:rPr>
        <w:t>inicie el proceso electoral</w:t>
      </w:r>
      <w:r w:rsidR="00224D49" w:rsidRPr="00DC62C0">
        <w:rPr>
          <w:rFonts w:ascii="Verdana" w:hAnsi="Verdana"/>
          <w:bCs/>
          <w:sz w:val="22"/>
          <w:szCs w:val="22"/>
        </w:rPr>
        <w:t xml:space="preserve"> actual;</w:t>
      </w:r>
    </w:p>
    <w:p w14:paraId="74C2C7D9" w14:textId="756FEE20" w:rsidR="00743CA7" w:rsidRPr="00DC62C0" w:rsidRDefault="00491A80" w:rsidP="00491A80">
      <w:pPr>
        <w:numPr>
          <w:ilvl w:val="0"/>
          <w:numId w:val="28"/>
        </w:num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El porcentaje de la población que existe en el Estado, que se </w:t>
      </w:r>
      <w:proofErr w:type="spellStart"/>
      <w:r w:rsidRPr="00DC62C0">
        <w:rPr>
          <w:rFonts w:ascii="Verdana" w:hAnsi="Verdana"/>
          <w:bCs/>
          <w:sz w:val="22"/>
          <w:szCs w:val="22"/>
        </w:rPr>
        <w:t>autopercibe</w:t>
      </w:r>
      <w:proofErr w:type="spellEnd"/>
      <w:r w:rsidRPr="00DC62C0">
        <w:rPr>
          <w:rFonts w:ascii="Verdana" w:hAnsi="Verdana"/>
          <w:bCs/>
          <w:sz w:val="22"/>
          <w:szCs w:val="22"/>
        </w:rPr>
        <w:t xml:space="preserve"> como indígena, no cumple con el mínimo necesario para acceder a una representación directa de acuerdo al porcentaje requerido según la nueva </w:t>
      </w:r>
      <w:proofErr w:type="spellStart"/>
      <w:r w:rsidRPr="00DC62C0">
        <w:rPr>
          <w:rFonts w:ascii="Verdana" w:hAnsi="Verdana"/>
          <w:bCs/>
          <w:sz w:val="22"/>
          <w:szCs w:val="22"/>
        </w:rPr>
        <w:t>distritación</w:t>
      </w:r>
      <w:proofErr w:type="spellEnd"/>
      <w:r w:rsidRPr="00DC62C0">
        <w:rPr>
          <w:rFonts w:ascii="Verdana" w:hAnsi="Verdana"/>
          <w:bCs/>
          <w:sz w:val="22"/>
          <w:szCs w:val="22"/>
        </w:rPr>
        <w:t xml:space="preserve"> emitida en el Acuerdo INE/CG867/202</w:t>
      </w:r>
      <w:r w:rsidR="00272D87" w:rsidRPr="00DC62C0">
        <w:rPr>
          <w:rFonts w:ascii="Verdana" w:hAnsi="Verdana"/>
          <w:bCs/>
          <w:sz w:val="22"/>
          <w:szCs w:val="22"/>
        </w:rPr>
        <w:t>2</w:t>
      </w:r>
      <w:r w:rsidRPr="00DC62C0">
        <w:rPr>
          <w:rFonts w:ascii="Verdana" w:hAnsi="Verdana"/>
          <w:bCs/>
          <w:sz w:val="22"/>
          <w:szCs w:val="22"/>
        </w:rPr>
        <w:t xml:space="preserve"> del Consejo General del Instituto Nacional Electoral</w:t>
      </w:r>
      <w:r w:rsidR="00E67B0C" w:rsidRPr="00DC62C0">
        <w:rPr>
          <w:rFonts w:ascii="Verdana" w:hAnsi="Verdana"/>
          <w:bCs/>
          <w:sz w:val="22"/>
          <w:szCs w:val="22"/>
        </w:rPr>
        <w:t xml:space="preserve"> (</w:t>
      </w:r>
      <w:r w:rsidR="00E67B0C" w:rsidRPr="00DC62C0">
        <w:rPr>
          <w:rFonts w:ascii="Verdana" w:hAnsi="Verdana"/>
          <w:bCs/>
          <w:smallCaps/>
          <w:sz w:val="22"/>
          <w:szCs w:val="22"/>
        </w:rPr>
        <w:t>INE</w:t>
      </w:r>
      <w:r w:rsidR="00E67B0C" w:rsidRPr="00DC62C0">
        <w:rPr>
          <w:rFonts w:ascii="Verdana" w:hAnsi="Verdana"/>
          <w:bCs/>
          <w:sz w:val="22"/>
          <w:szCs w:val="22"/>
        </w:rPr>
        <w:t>)</w:t>
      </w:r>
      <w:r w:rsidRPr="00DC62C0">
        <w:rPr>
          <w:rFonts w:ascii="Verdana" w:hAnsi="Verdana"/>
          <w:bCs/>
          <w:sz w:val="22"/>
          <w:szCs w:val="22"/>
        </w:rPr>
        <w:t>, pues en su Anexo 1 se determinó que no se cumplía con los requisitos para que existiera un distrito indígena, en consecuencia, la Autoridad Responsable e</w:t>
      </w:r>
      <w:r w:rsidR="00743CA7" w:rsidRPr="00DC62C0">
        <w:rPr>
          <w:rFonts w:ascii="Verdana" w:hAnsi="Verdana"/>
          <w:bCs/>
          <w:sz w:val="22"/>
          <w:szCs w:val="22"/>
        </w:rPr>
        <w:t xml:space="preserve">xcede sus facultades al señalar un criterio diverso </w:t>
      </w:r>
      <w:r w:rsidRPr="00DC62C0">
        <w:rPr>
          <w:rFonts w:ascii="Verdana" w:hAnsi="Verdana"/>
          <w:bCs/>
          <w:sz w:val="22"/>
          <w:szCs w:val="22"/>
        </w:rPr>
        <w:t xml:space="preserve">y contrario </w:t>
      </w:r>
      <w:r w:rsidR="00743CA7" w:rsidRPr="00DC62C0">
        <w:rPr>
          <w:rFonts w:ascii="Verdana" w:hAnsi="Verdana"/>
          <w:bCs/>
          <w:sz w:val="22"/>
          <w:szCs w:val="22"/>
        </w:rPr>
        <w:t xml:space="preserve">a lo establecido por el </w:t>
      </w:r>
      <w:r w:rsidR="00E67B0C" w:rsidRPr="00DC62C0">
        <w:rPr>
          <w:rFonts w:ascii="Verdana" w:hAnsi="Verdana"/>
          <w:bCs/>
          <w:smallCaps/>
          <w:sz w:val="22"/>
          <w:szCs w:val="22"/>
        </w:rPr>
        <w:t>INE</w:t>
      </w:r>
      <w:r w:rsidR="00743CA7" w:rsidRPr="00DC62C0">
        <w:rPr>
          <w:rFonts w:ascii="Verdana" w:hAnsi="Verdana"/>
          <w:bCs/>
          <w:sz w:val="22"/>
          <w:szCs w:val="22"/>
        </w:rPr>
        <w:t>.</w:t>
      </w:r>
    </w:p>
    <w:bookmarkEnd w:id="4"/>
    <w:p w14:paraId="5EEDE7FF" w14:textId="77777777" w:rsidR="00B45B25" w:rsidRPr="00DC62C0" w:rsidRDefault="00743CA7" w:rsidP="00743CA7">
      <w:pPr>
        <w:spacing w:before="100" w:beforeAutospacing="1" w:after="100" w:afterAutospacing="1" w:line="360" w:lineRule="auto"/>
        <w:jc w:val="both"/>
        <w:rPr>
          <w:rFonts w:ascii="Verdana" w:hAnsi="Verdana"/>
          <w:b/>
          <w:bCs/>
          <w:sz w:val="22"/>
          <w:szCs w:val="22"/>
        </w:rPr>
      </w:pPr>
      <w:r w:rsidRPr="00DC62C0">
        <w:rPr>
          <w:rFonts w:ascii="Verdana" w:hAnsi="Verdana"/>
          <w:b/>
          <w:bCs/>
          <w:sz w:val="22"/>
          <w:szCs w:val="22"/>
        </w:rPr>
        <w:t xml:space="preserve">SÉPTIMA. Metodología. </w:t>
      </w:r>
    </w:p>
    <w:p w14:paraId="7D8FC803" w14:textId="67E9F960" w:rsidR="00840BAE" w:rsidRPr="00DC62C0" w:rsidRDefault="00743CA7" w:rsidP="00743CA7">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Los agravios que expone el </w:t>
      </w:r>
      <w:r w:rsidRPr="00DC62C0">
        <w:rPr>
          <w:rFonts w:ascii="Verdana" w:hAnsi="Verdana"/>
          <w:bCs/>
          <w:smallCaps/>
          <w:sz w:val="22"/>
          <w:szCs w:val="22"/>
          <w:lang w:val="es-MX"/>
        </w:rPr>
        <w:t>Partido Recurrente</w:t>
      </w:r>
      <w:r w:rsidRPr="00DC62C0">
        <w:rPr>
          <w:rFonts w:ascii="Verdana" w:hAnsi="Verdana"/>
          <w:bCs/>
          <w:sz w:val="22"/>
          <w:szCs w:val="22"/>
          <w:lang w:val="es-MX"/>
        </w:rPr>
        <w:t>,</w:t>
      </w:r>
      <w:r w:rsidRPr="00DC62C0">
        <w:rPr>
          <w:rFonts w:ascii="Verdana" w:hAnsi="Verdana"/>
          <w:bCs/>
          <w:sz w:val="22"/>
          <w:szCs w:val="22"/>
        </w:rPr>
        <w:t xml:space="preserve"> serán analizados de acuerdo con los temas expuestos en estos; en el entendido que los agravios comunes se analizarán de manera conjunta, lo que no genera </w:t>
      </w:r>
      <w:r w:rsidRPr="00DC62C0">
        <w:rPr>
          <w:rFonts w:ascii="Verdana" w:hAnsi="Verdana"/>
          <w:bCs/>
          <w:sz w:val="22"/>
          <w:szCs w:val="22"/>
        </w:rPr>
        <w:lastRenderedPageBreak/>
        <w:t>perjuicio alguno, pues lo trascendente es que serán estudiados todos sus planteamientos.</w:t>
      </w:r>
      <w:r w:rsidRPr="00DC62C0">
        <w:rPr>
          <w:rFonts w:ascii="Verdana" w:hAnsi="Verdana"/>
          <w:bCs/>
          <w:sz w:val="22"/>
          <w:szCs w:val="22"/>
          <w:vertAlign w:val="superscript"/>
        </w:rPr>
        <w:footnoteReference w:id="16"/>
      </w:r>
    </w:p>
    <w:p w14:paraId="304B4E4A" w14:textId="77777777" w:rsidR="00743CA7" w:rsidRPr="00DC62C0" w:rsidRDefault="00743CA7" w:rsidP="00743CA7">
      <w:pPr>
        <w:spacing w:before="100" w:beforeAutospacing="1" w:after="100" w:afterAutospacing="1" w:line="360" w:lineRule="auto"/>
        <w:jc w:val="both"/>
        <w:rPr>
          <w:rFonts w:ascii="Verdana" w:hAnsi="Verdana"/>
          <w:b/>
          <w:bCs/>
          <w:sz w:val="22"/>
          <w:szCs w:val="22"/>
        </w:rPr>
      </w:pPr>
      <w:r w:rsidRPr="00DC62C0">
        <w:rPr>
          <w:rFonts w:ascii="Verdana" w:hAnsi="Verdana"/>
          <w:b/>
          <w:bCs/>
          <w:sz w:val="22"/>
          <w:szCs w:val="22"/>
        </w:rPr>
        <w:t>OCTAVA. Estudio de fondo.</w:t>
      </w:r>
    </w:p>
    <w:p w14:paraId="54073BEE" w14:textId="77777777" w:rsidR="00743CA7" w:rsidRPr="00DC62C0" w:rsidRDefault="00743CA7" w:rsidP="00743CA7">
      <w:pPr>
        <w:spacing w:before="100" w:beforeAutospacing="1" w:after="100" w:afterAutospacing="1" w:line="360" w:lineRule="auto"/>
        <w:jc w:val="both"/>
        <w:rPr>
          <w:rFonts w:ascii="Verdana" w:hAnsi="Verdana"/>
          <w:b/>
          <w:bCs/>
          <w:sz w:val="22"/>
          <w:szCs w:val="22"/>
        </w:rPr>
      </w:pPr>
      <w:r w:rsidRPr="00DC62C0">
        <w:rPr>
          <w:rFonts w:ascii="Verdana" w:hAnsi="Verdana"/>
          <w:b/>
          <w:bCs/>
          <w:sz w:val="22"/>
          <w:szCs w:val="22"/>
        </w:rPr>
        <w:t>1. Caso concreto.</w:t>
      </w:r>
    </w:p>
    <w:p w14:paraId="34930B81" w14:textId="03647B3A" w:rsidR="00743CA7" w:rsidRPr="00DC62C0" w:rsidRDefault="00743CA7" w:rsidP="00743CA7">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La </w:t>
      </w:r>
      <w:r w:rsidRPr="00DC62C0">
        <w:rPr>
          <w:rFonts w:ascii="Verdana" w:hAnsi="Verdana"/>
          <w:bCs/>
          <w:smallCaps/>
          <w:sz w:val="22"/>
          <w:szCs w:val="22"/>
        </w:rPr>
        <w:t>Autoridad Responsable</w:t>
      </w:r>
      <w:r w:rsidRPr="00DC62C0">
        <w:rPr>
          <w:rFonts w:ascii="Verdana" w:hAnsi="Verdana"/>
          <w:bCs/>
          <w:sz w:val="22"/>
          <w:szCs w:val="22"/>
        </w:rPr>
        <w:t>, aprobó la adenda a los Lineamientos del Instituto Estatal Electoral de Aguascalientes, para la implementación de acciones afirmativas en favor de los grupos de atención prioritaria en la postulación de candidaturas, en el proceso electoral concurrente 2023-2024 en Aguascalientes, en cumplimiento a la sentencia dictada por el Tribunal Electoral del Estado de Aguascalientes en el expediente identificado con la clave TEEA-RAP-012/2023 y acumulados</w:t>
      </w:r>
      <w:r w:rsidR="00692F4C" w:rsidRPr="00DC62C0">
        <w:rPr>
          <w:rFonts w:ascii="Verdana" w:hAnsi="Verdana"/>
          <w:bCs/>
          <w:sz w:val="22"/>
          <w:szCs w:val="22"/>
        </w:rPr>
        <w:t xml:space="preserve">, con la finalidad de </w:t>
      </w:r>
      <w:r w:rsidR="00661D7C" w:rsidRPr="00DC62C0">
        <w:rPr>
          <w:rFonts w:ascii="Verdana" w:hAnsi="Verdana"/>
          <w:bCs/>
          <w:sz w:val="22"/>
          <w:szCs w:val="22"/>
        </w:rPr>
        <w:t>establecer las reglas aplicables para la implementación de acciones afirmativas en favor de persona pertenecientes a pueblos y comunidades indígenas</w:t>
      </w:r>
      <w:r w:rsidR="00F35DA5" w:rsidRPr="00DC62C0">
        <w:rPr>
          <w:rFonts w:ascii="Verdana" w:hAnsi="Verdana"/>
          <w:bCs/>
          <w:sz w:val="22"/>
          <w:szCs w:val="22"/>
        </w:rPr>
        <w:t>, cuya participación en la vida política ha sido histórica y estructuralmente denegada, limitada o excluida.</w:t>
      </w:r>
      <w:r w:rsidR="00661D7C" w:rsidRPr="00DC62C0">
        <w:rPr>
          <w:rFonts w:ascii="Verdana" w:hAnsi="Verdana"/>
          <w:bCs/>
          <w:sz w:val="22"/>
          <w:szCs w:val="22"/>
        </w:rPr>
        <w:t xml:space="preserve"> </w:t>
      </w:r>
    </w:p>
    <w:p w14:paraId="61485D68" w14:textId="5C304C1E" w:rsidR="00287076" w:rsidRPr="00DC62C0" w:rsidRDefault="009D1D9B" w:rsidP="009C1068">
      <w:pPr>
        <w:spacing w:before="100" w:beforeAutospacing="1" w:after="100" w:afterAutospacing="1" w:line="360" w:lineRule="auto"/>
        <w:jc w:val="both"/>
        <w:rPr>
          <w:rFonts w:ascii="Verdana" w:hAnsi="Verdana" w:cs="Arial"/>
          <w:b/>
          <w:sz w:val="22"/>
          <w:szCs w:val="22"/>
        </w:rPr>
      </w:pPr>
      <w:r w:rsidRPr="00DC62C0">
        <w:rPr>
          <w:rFonts w:ascii="Verdana" w:hAnsi="Verdana"/>
          <w:b/>
          <w:sz w:val="22"/>
          <w:szCs w:val="22"/>
        </w:rPr>
        <w:t xml:space="preserve">2. </w:t>
      </w:r>
      <w:r w:rsidR="00287076" w:rsidRPr="00DC62C0">
        <w:rPr>
          <w:rFonts w:ascii="Verdana" w:hAnsi="Verdana" w:cs="Arial"/>
          <w:b/>
          <w:sz w:val="22"/>
          <w:szCs w:val="22"/>
        </w:rPr>
        <w:t>Marco normativo</w:t>
      </w:r>
      <w:r w:rsidRPr="00DC62C0">
        <w:rPr>
          <w:rFonts w:ascii="Verdana" w:hAnsi="Verdana" w:cs="Arial"/>
          <w:b/>
          <w:sz w:val="22"/>
          <w:szCs w:val="22"/>
        </w:rPr>
        <w:t>.</w:t>
      </w:r>
    </w:p>
    <w:p w14:paraId="350D2F94" w14:textId="77777777" w:rsidR="00A47D34" w:rsidRPr="00DC62C0" w:rsidRDefault="00A47D34" w:rsidP="00A47D34">
      <w:pPr>
        <w:spacing w:before="100" w:beforeAutospacing="1" w:after="100" w:afterAutospacing="1" w:line="360" w:lineRule="auto"/>
        <w:jc w:val="both"/>
        <w:rPr>
          <w:rFonts w:ascii="Verdana" w:hAnsi="Verdana" w:cs="Arial"/>
          <w:bCs/>
          <w:sz w:val="22"/>
          <w:szCs w:val="22"/>
          <w:lang w:val="es-MX"/>
        </w:rPr>
      </w:pPr>
      <w:r w:rsidRPr="00DC62C0">
        <w:rPr>
          <w:rFonts w:ascii="Verdana" w:hAnsi="Verdana" w:cs="Arial"/>
          <w:bCs/>
          <w:sz w:val="22"/>
          <w:szCs w:val="22"/>
          <w:lang w:val="es-MX"/>
        </w:rPr>
        <w:t>El artículo 116, fracción IV, inciso c) de la Constitución Federal, señala que, de conformidad con las bases establecidas en esa Constitución y las leyes generales en la materia, las Constituciones y leyes de los Estados en materia electoral, garantizarán que las autoridades que tengan a su cargo la organización de las elecciones gocen de autonomía en su funcionamiento, e independencia en sus decisiones.</w:t>
      </w:r>
    </w:p>
    <w:p w14:paraId="55E71090" w14:textId="77777777" w:rsidR="00A47D34" w:rsidRPr="00DC62C0" w:rsidRDefault="00A47D34" w:rsidP="00A47D34">
      <w:pPr>
        <w:spacing w:before="100" w:beforeAutospacing="1" w:after="100" w:afterAutospacing="1" w:line="360" w:lineRule="auto"/>
        <w:jc w:val="both"/>
        <w:rPr>
          <w:rFonts w:ascii="Verdana" w:hAnsi="Verdana" w:cs="Arial"/>
          <w:bCs/>
          <w:sz w:val="22"/>
          <w:szCs w:val="22"/>
        </w:rPr>
      </w:pPr>
      <w:r w:rsidRPr="00DC62C0">
        <w:rPr>
          <w:rFonts w:ascii="Verdana" w:hAnsi="Verdana" w:cs="Arial"/>
          <w:bCs/>
          <w:sz w:val="22"/>
          <w:szCs w:val="22"/>
        </w:rPr>
        <w:t xml:space="preserve">Por su parte, el </w:t>
      </w:r>
      <w:bookmarkStart w:id="5" w:name="_Hlk126102699"/>
      <w:r w:rsidRPr="00DC62C0">
        <w:rPr>
          <w:rFonts w:ascii="Verdana" w:hAnsi="Verdana" w:cs="Arial"/>
          <w:bCs/>
          <w:sz w:val="22"/>
          <w:szCs w:val="22"/>
        </w:rPr>
        <w:t xml:space="preserve">artículo 98, de la </w:t>
      </w:r>
      <w:bookmarkStart w:id="6" w:name="_Hlk128005773"/>
      <w:bookmarkEnd w:id="5"/>
      <w:r w:rsidRPr="00DC62C0">
        <w:rPr>
          <w:rFonts w:ascii="Verdana" w:hAnsi="Verdana" w:cs="Arial"/>
          <w:bCs/>
          <w:sz w:val="22"/>
          <w:szCs w:val="22"/>
        </w:rPr>
        <w:t>Ley General de Instituciones y Procedimientos Electorales (LEGIPE</w:t>
      </w:r>
      <w:bookmarkEnd w:id="6"/>
      <w:r w:rsidRPr="00DC62C0">
        <w:rPr>
          <w:rFonts w:ascii="Verdana" w:hAnsi="Verdana" w:cs="Arial"/>
          <w:bCs/>
          <w:sz w:val="22"/>
          <w:szCs w:val="22"/>
        </w:rPr>
        <w:t xml:space="preserve">), señala que los Organismos Públicos Locales (OPLES) están dotados de personalidad jurídica y patrimonio propios. Gozarán de autonomía en su funcionamiento e independencia en sus decisiones, en los términos previstos en la Constitución Federal, y de la LEGIPE, las constituciones y leyes locales. Serán profesionales en su desempeño. Se regirán por los principios de </w:t>
      </w:r>
      <w:r w:rsidRPr="00DC62C0">
        <w:rPr>
          <w:rFonts w:ascii="Verdana" w:hAnsi="Verdana" w:cs="Arial"/>
          <w:bCs/>
          <w:sz w:val="22"/>
          <w:szCs w:val="22"/>
        </w:rPr>
        <w:lastRenderedPageBreak/>
        <w:t>certeza, imparcialidad, independencia, legalidad, máxima publicidad y objetividad.</w:t>
      </w:r>
    </w:p>
    <w:p w14:paraId="1C734F50" w14:textId="77777777" w:rsidR="00A47D34" w:rsidRPr="00DC62C0" w:rsidRDefault="00A47D34" w:rsidP="00A47D34">
      <w:pPr>
        <w:spacing w:before="100" w:beforeAutospacing="1" w:after="100" w:afterAutospacing="1" w:line="360" w:lineRule="auto"/>
        <w:jc w:val="both"/>
        <w:rPr>
          <w:rFonts w:ascii="Verdana" w:hAnsi="Verdana" w:cs="Arial"/>
          <w:bCs/>
          <w:sz w:val="22"/>
          <w:szCs w:val="22"/>
        </w:rPr>
      </w:pPr>
      <w:r w:rsidRPr="00DC62C0">
        <w:rPr>
          <w:rFonts w:ascii="Verdana" w:hAnsi="Verdana" w:cs="Arial"/>
          <w:bCs/>
          <w:sz w:val="22"/>
          <w:szCs w:val="22"/>
        </w:rPr>
        <w:t>Asimismo, los OPLES son autoridad en la materia electoral, en los términos que establece la Constitución Federal, la LEGIPE y las leyes locales correspondientes.</w:t>
      </w:r>
    </w:p>
    <w:p w14:paraId="0EB6723A" w14:textId="77777777" w:rsidR="00A47D34" w:rsidRPr="00DC62C0" w:rsidRDefault="00A47D34" w:rsidP="00A47D34">
      <w:pPr>
        <w:spacing w:before="100" w:beforeAutospacing="1" w:after="100" w:afterAutospacing="1" w:line="360" w:lineRule="auto"/>
        <w:jc w:val="both"/>
        <w:rPr>
          <w:rFonts w:ascii="Verdana" w:hAnsi="Verdana" w:cs="Arial"/>
          <w:bCs/>
          <w:sz w:val="22"/>
          <w:szCs w:val="22"/>
        </w:rPr>
      </w:pPr>
      <w:r w:rsidRPr="00DC62C0">
        <w:rPr>
          <w:rFonts w:ascii="Verdana" w:hAnsi="Verdana" w:cs="Arial"/>
          <w:bCs/>
          <w:sz w:val="22"/>
          <w:szCs w:val="22"/>
        </w:rPr>
        <w:t>Al respecto, el articulo 17 base B de la Constitución Política del Estado de Aguascalientes (Constitución Local), dispone que el Instituto Electoral, como ente de interés público, será autoridad en la materia, actuará con autonomía en su funcionamiento, en el ejercicio de su presupuesto y con independencia en sus decisiones, y contará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14:paraId="0848DD76" w14:textId="77777777" w:rsidR="00A47D34" w:rsidRPr="00DC62C0" w:rsidRDefault="00A47D34" w:rsidP="00A47D34">
      <w:pPr>
        <w:spacing w:before="100" w:beforeAutospacing="1" w:after="100" w:afterAutospacing="1" w:line="360" w:lineRule="auto"/>
        <w:jc w:val="both"/>
        <w:rPr>
          <w:rFonts w:ascii="Verdana" w:hAnsi="Verdana" w:cs="Arial"/>
          <w:bCs/>
          <w:sz w:val="22"/>
          <w:szCs w:val="22"/>
        </w:rPr>
      </w:pPr>
      <w:r w:rsidRPr="00DC62C0">
        <w:rPr>
          <w:rFonts w:ascii="Verdana" w:hAnsi="Verdana" w:cs="Arial"/>
          <w:bCs/>
          <w:sz w:val="22"/>
          <w:szCs w:val="22"/>
        </w:rPr>
        <w:t>Ergo, el artículo 66 del Código Electoral, expresa que el Instituto Electoral es un organismo público dotado de personalidad jurídica y patrimonio propio, así como profesional en su desempeño; gozará de autonomía en su funcionamiento e independencia en sus decisiones y es el depositario del ejercicio de la función estatal de organizar las elecciones, así como los procesos de participación ciudadana y la educación cívica en el Estado, en los términos de las leyes de la materia. Sus principios rectores serán la certeza, la legalidad, la imparcialidad, la independencia, máxima publicidad, definitividad y objetividad, paridad y se realizarán con perspectiva de género.</w:t>
      </w:r>
    </w:p>
    <w:p w14:paraId="6E64A8CB" w14:textId="77777777" w:rsidR="00A47D34" w:rsidRPr="00DC62C0" w:rsidRDefault="00A47D34" w:rsidP="00A47D34">
      <w:pPr>
        <w:spacing w:before="100" w:beforeAutospacing="1" w:after="100" w:afterAutospacing="1" w:line="360" w:lineRule="auto"/>
        <w:jc w:val="both"/>
        <w:rPr>
          <w:rFonts w:ascii="Verdana" w:hAnsi="Verdana" w:cs="Arial"/>
          <w:bCs/>
          <w:sz w:val="22"/>
          <w:szCs w:val="22"/>
        </w:rPr>
      </w:pPr>
      <w:r w:rsidRPr="00DC62C0">
        <w:rPr>
          <w:rFonts w:ascii="Verdana" w:hAnsi="Verdana" w:cs="Arial"/>
          <w:bCs/>
          <w:sz w:val="22"/>
          <w:szCs w:val="22"/>
        </w:rPr>
        <w:t>Por su parte, el artículo 104, numeral 1, inciso a) de la LEGIPE, establece que corresponde a los Organismos Públicos Locales aplicar las disposiciones generales, reglas, lineamientos, criterios y formatos que, en ejercicio de las facultades que le confiere la Constitución y esta Ley, establezca el Instituto.</w:t>
      </w:r>
    </w:p>
    <w:p w14:paraId="4FAFA4C5" w14:textId="0FF92064" w:rsidR="008D5502" w:rsidRPr="00DC62C0" w:rsidRDefault="00A47D34" w:rsidP="00A47D34">
      <w:pPr>
        <w:spacing w:before="100" w:beforeAutospacing="1" w:after="100" w:afterAutospacing="1" w:line="360" w:lineRule="auto"/>
        <w:jc w:val="both"/>
        <w:rPr>
          <w:rFonts w:ascii="Verdana" w:hAnsi="Verdana" w:cs="Arial"/>
          <w:bCs/>
          <w:sz w:val="22"/>
          <w:szCs w:val="22"/>
        </w:rPr>
      </w:pPr>
      <w:r w:rsidRPr="00DC62C0">
        <w:rPr>
          <w:rFonts w:ascii="Verdana" w:hAnsi="Verdana" w:cs="Arial"/>
          <w:bCs/>
          <w:sz w:val="22"/>
          <w:szCs w:val="22"/>
        </w:rPr>
        <w:t xml:space="preserve">A su vez, el artículo 7, numeral 1, fracción I, del Reglamento Interior del Instituto Estatal Electoral de Aguascalientes, señala que, para el cumplimiento de sus atribuciones, corresponde al Consejo expedir los </w:t>
      </w:r>
      <w:r w:rsidRPr="00DC62C0">
        <w:rPr>
          <w:rFonts w:ascii="Verdana" w:hAnsi="Verdana" w:cs="Arial"/>
          <w:bCs/>
          <w:sz w:val="22"/>
          <w:szCs w:val="22"/>
        </w:rPr>
        <w:lastRenderedPageBreak/>
        <w:t>reglamentos, lineamientos, criterios y demás normatividad interna necesaria para el buen funcionamiento y cumplimiento de los fines del Instituto Electoral.</w:t>
      </w:r>
    </w:p>
    <w:p w14:paraId="77EA9BEE" w14:textId="77777777" w:rsidR="00A47D34" w:rsidRPr="00DC62C0" w:rsidRDefault="00A47D34" w:rsidP="00A47D34">
      <w:pPr>
        <w:spacing w:before="100" w:beforeAutospacing="1" w:after="100" w:afterAutospacing="1" w:line="360" w:lineRule="auto"/>
        <w:jc w:val="both"/>
        <w:rPr>
          <w:rFonts w:ascii="Verdana" w:hAnsi="Verdana" w:cs="Arial"/>
          <w:b/>
          <w:bCs/>
          <w:sz w:val="22"/>
          <w:szCs w:val="22"/>
        </w:rPr>
      </w:pPr>
      <w:r w:rsidRPr="00DC62C0">
        <w:rPr>
          <w:rFonts w:ascii="Verdana" w:hAnsi="Verdana" w:cs="Arial"/>
          <w:b/>
          <w:bCs/>
          <w:sz w:val="22"/>
          <w:szCs w:val="22"/>
        </w:rPr>
        <w:t xml:space="preserve">3. Contestación de agravios. </w:t>
      </w:r>
    </w:p>
    <w:p w14:paraId="7E6CE820" w14:textId="77777777" w:rsidR="00A47D34" w:rsidRPr="00DC62C0" w:rsidRDefault="00A47D34" w:rsidP="00A47D34">
      <w:pPr>
        <w:spacing w:before="100" w:beforeAutospacing="1" w:after="100" w:afterAutospacing="1" w:line="360" w:lineRule="auto"/>
        <w:jc w:val="both"/>
        <w:rPr>
          <w:rFonts w:ascii="Verdana" w:hAnsi="Verdana" w:cs="Arial"/>
          <w:bCs/>
          <w:sz w:val="22"/>
          <w:szCs w:val="22"/>
        </w:rPr>
      </w:pPr>
      <w:r w:rsidRPr="00DC62C0">
        <w:rPr>
          <w:rFonts w:ascii="Verdana" w:hAnsi="Verdana" w:cs="Arial"/>
          <w:bCs/>
          <w:sz w:val="22"/>
          <w:szCs w:val="22"/>
        </w:rPr>
        <w:t>Por cuestión de metodología, los agravios serán atendidos en el orden necesario para su resolución:</w:t>
      </w:r>
      <w:r w:rsidRPr="00DC62C0">
        <w:rPr>
          <w:rFonts w:ascii="Verdana" w:hAnsi="Verdana" w:cs="Arial"/>
          <w:bCs/>
          <w:sz w:val="22"/>
          <w:szCs w:val="22"/>
          <w:vertAlign w:val="superscript"/>
        </w:rPr>
        <w:footnoteReference w:id="17"/>
      </w:r>
    </w:p>
    <w:p w14:paraId="161624E0" w14:textId="25F23294" w:rsidR="00D752C1" w:rsidRPr="00BC1D0A" w:rsidRDefault="00412786" w:rsidP="00D752C1">
      <w:pPr>
        <w:spacing w:before="100" w:beforeAutospacing="1" w:after="100" w:afterAutospacing="1" w:line="360" w:lineRule="auto"/>
        <w:jc w:val="both"/>
        <w:rPr>
          <w:rFonts w:ascii="Verdana" w:eastAsia="Verdana" w:hAnsi="Verdana" w:cs="Verdana"/>
          <w:sz w:val="22"/>
          <w:szCs w:val="22"/>
        </w:rPr>
      </w:pPr>
      <w:r w:rsidRPr="00BC1D0A">
        <w:rPr>
          <w:rFonts w:ascii="Verdana" w:hAnsi="Verdana" w:cs="Arial"/>
          <w:bCs/>
          <w:sz w:val="22"/>
          <w:szCs w:val="22"/>
          <w:lang w:val="es-MX"/>
        </w:rPr>
        <w:t>Los</w:t>
      </w:r>
      <w:r w:rsidR="00D752C1" w:rsidRPr="00BC1D0A">
        <w:rPr>
          <w:rFonts w:ascii="Verdana" w:hAnsi="Verdana"/>
          <w:sz w:val="22"/>
          <w:szCs w:val="22"/>
        </w:rPr>
        <w:t xml:space="preserve"> agravio</w:t>
      </w:r>
      <w:r w:rsidR="008725B0" w:rsidRPr="00BC1D0A">
        <w:rPr>
          <w:rFonts w:ascii="Verdana" w:hAnsi="Verdana"/>
          <w:sz w:val="22"/>
          <w:szCs w:val="22"/>
        </w:rPr>
        <w:t>s</w:t>
      </w:r>
      <w:r w:rsidR="00D752C1" w:rsidRPr="00BC1D0A">
        <w:rPr>
          <w:rFonts w:ascii="Verdana" w:hAnsi="Verdana"/>
          <w:sz w:val="22"/>
          <w:szCs w:val="22"/>
        </w:rPr>
        <w:t xml:space="preserve"> identificado</w:t>
      </w:r>
      <w:r w:rsidR="008725B0" w:rsidRPr="00BC1D0A">
        <w:rPr>
          <w:rFonts w:ascii="Verdana" w:hAnsi="Verdana"/>
          <w:sz w:val="22"/>
          <w:szCs w:val="22"/>
        </w:rPr>
        <w:t>s</w:t>
      </w:r>
      <w:r w:rsidR="00D752C1" w:rsidRPr="00BC1D0A">
        <w:rPr>
          <w:rFonts w:ascii="Verdana" w:hAnsi="Verdana"/>
          <w:sz w:val="22"/>
          <w:szCs w:val="22"/>
        </w:rPr>
        <w:t xml:space="preserve"> con </w:t>
      </w:r>
      <w:r w:rsidR="008725B0" w:rsidRPr="00BC1D0A">
        <w:rPr>
          <w:rFonts w:ascii="Verdana" w:hAnsi="Verdana"/>
          <w:sz w:val="22"/>
          <w:szCs w:val="22"/>
        </w:rPr>
        <w:t>los</w:t>
      </w:r>
      <w:r w:rsidR="00D752C1" w:rsidRPr="00BC1D0A">
        <w:rPr>
          <w:rFonts w:ascii="Verdana" w:hAnsi="Verdana"/>
          <w:sz w:val="22"/>
          <w:szCs w:val="22"/>
        </w:rPr>
        <w:t xml:space="preserve"> inciso</w:t>
      </w:r>
      <w:r w:rsidR="008725B0" w:rsidRPr="00BC1D0A">
        <w:rPr>
          <w:rFonts w:ascii="Verdana" w:hAnsi="Verdana"/>
          <w:sz w:val="22"/>
          <w:szCs w:val="22"/>
        </w:rPr>
        <w:t>s</w:t>
      </w:r>
      <w:r w:rsidR="00D752C1" w:rsidRPr="00BC1D0A">
        <w:rPr>
          <w:rFonts w:ascii="Verdana" w:hAnsi="Verdana"/>
          <w:sz w:val="22"/>
          <w:szCs w:val="22"/>
        </w:rPr>
        <w:t xml:space="preserve"> </w:t>
      </w:r>
      <w:r w:rsidR="00D752C1" w:rsidRPr="00BC1D0A">
        <w:rPr>
          <w:rFonts w:ascii="Verdana" w:hAnsi="Verdana"/>
          <w:b/>
          <w:bCs/>
          <w:i/>
          <w:iCs/>
          <w:sz w:val="22"/>
          <w:szCs w:val="22"/>
        </w:rPr>
        <w:t>c)</w:t>
      </w:r>
      <w:r w:rsidR="008725B0" w:rsidRPr="00BC1D0A">
        <w:rPr>
          <w:rFonts w:ascii="Verdana" w:hAnsi="Verdana"/>
          <w:sz w:val="22"/>
          <w:szCs w:val="22"/>
        </w:rPr>
        <w:t xml:space="preserve"> y </w:t>
      </w:r>
      <w:r w:rsidR="008725B0" w:rsidRPr="00BC1D0A">
        <w:rPr>
          <w:rFonts w:ascii="Verdana" w:hAnsi="Verdana"/>
          <w:b/>
          <w:bCs/>
          <w:i/>
          <w:iCs/>
          <w:sz w:val="22"/>
          <w:szCs w:val="22"/>
        </w:rPr>
        <w:t>d)</w:t>
      </w:r>
      <w:r w:rsidR="008725B0" w:rsidRPr="00BC1D0A">
        <w:rPr>
          <w:rFonts w:ascii="Verdana" w:hAnsi="Verdana"/>
          <w:sz w:val="22"/>
          <w:szCs w:val="22"/>
        </w:rPr>
        <w:t>,</w:t>
      </w:r>
      <w:r w:rsidR="00D752C1" w:rsidRPr="00BC1D0A">
        <w:rPr>
          <w:rFonts w:ascii="Verdana" w:hAnsi="Verdana"/>
          <w:sz w:val="22"/>
          <w:szCs w:val="22"/>
        </w:rPr>
        <w:t xml:space="preserve"> tocante</w:t>
      </w:r>
      <w:r w:rsidR="008725B0" w:rsidRPr="00BC1D0A">
        <w:rPr>
          <w:rFonts w:ascii="Verdana" w:hAnsi="Verdana"/>
          <w:sz w:val="22"/>
          <w:szCs w:val="22"/>
        </w:rPr>
        <w:t>s</w:t>
      </w:r>
      <w:r w:rsidR="00D752C1" w:rsidRPr="00BC1D0A">
        <w:rPr>
          <w:rFonts w:ascii="Verdana" w:hAnsi="Verdana"/>
          <w:sz w:val="22"/>
          <w:szCs w:val="22"/>
        </w:rPr>
        <w:t xml:space="preserve"> al principio de reserva de ley que </w:t>
      </w:r>
      <w:r w:rsidR="008725B0" w:rsidRPr="00BC1D0A">
        <w:rPr>
          <w:rFonts w:ascii="Verdana" w:eastAsia="Arial" w:hAnsi="Verdana" w:cs="Arial"/>
          <w:bCs/>
          <w:color w:val="000000"/>
          <w:sz w:val="22"/>
          <w:szCs w:val="22"/>
        </w:rPr>
        <w:t xml:space="preserve">la </w:t>
      </w:r>
      <w:r w:rsidR="008725B0" w:rsidRPr="00BC1D0A">
        <w:rPr>
          <w:rFonts w:ascii="Verdana" w:eastAsia="Arial" w:hAnsi="Verdana" w:cs="Arial"/>
          <w:bCs/>
          <w:smallCaps/>
          <w:color w:val="000000"/>
          <w:sz w:val="22"/>
          <w:szCs w:val="22"/>
        </w:rPr>
        <w:t xml:space="preserve">Parte Recurrente </w:t>
      </w:r>
      <w:r w:rsidR="00D752C1" w:rsidRPr="00BC1D0A">
        <w:rPr>
          <w:rFonts w:ascii="Verdana" w:hAnsi="Verdana"/>
          <w:sz w:val="22"/>
          <w:szCs w:val="22"/>
        </w:rPr>
        <w:t xml:space="preserve">estima vulnerado, al señalar que </w:t>
      </w:r>
      <w:r w:rsidR="00D752C1" w:rsidRPr="00BC1D0A">
        <w:rPr>
          <w:rFonts w:ascii="Verdana" w:hAnsi="Verdana" w:cs="Arial"/>
          <w:bCs/>
          <w:sz w:val="22"/>
          <w:szCs w:val="22"/>
        </w:rPr>
        <w:t xml:space="preserve">la </w:t>
      </w:r>
      <w:r w:rsidR="00D752C1" w:rsidRPr="00BC1D0A">
        <w:rPr>
          <w:rFonts w:ascii="Verdana" w:hAnsi="Verdana" w:cs="Arial"/>
          <w:bCs/>
          <w:smallCaps/>
          <w:sz w:val="22"/>
          <w:szCs w:val="22"/>
        </w:rPr>
        <w:t>Autoridad Responsable</w:t>
      </w:r>
      <w:r w:rsidR="00D752C1" w:rsidRPr="00BC1D0A">
        <w:rPr>
          <w:rFonts w:ascii="Verdana" w:hAnsi="Verdana" w:cs="Arial"/>
          <w:bCs/>
          <w:sz w:val="22"/>
          <w:szCs w:val="22"/>
        </w:rPr>
        <w:t xml:space="preserve"> pretende establecer lineamientos, siendo que la legislación no le otorga dichas facultades; además, no le autoriza para legislar del tema, ya que pretende ampliar requisitos no establecidos en la legislación electoral, imponiendo cargas impositivas, atribuyéndose facultades reservadas al Congreso del Estado de Aguascalientes, ya que en el artículo 143 del </w:t>
      </w:r>
      <w:r w:rsidR="00D752C1" w:rsidRPr="00BC1D0A">
        <w:rPr>
          <w:rFonts w:ascii="Verdana" w:hAnsi="Verdana" w:cs="Arial"/>
          <w:bCs/>
          <w:smallCaps/>
          <w:sz w:val="22"/>
          <w:szCs w:val="22"/>
        </w:rPr>
        <w:t>Código Electoral</w:t>
      </w:r>
      <w:r w:rsidR="00D752C1" w:rsidRPr="00BC1D0A">
        <w:rPr>
          <w:rFonts w:ascii="Verdana" w:hAnsi="Verdana" w:cs="Arial"/>
          <w:bCs/>
          <w:sz w:val="22"/>
          <w:szCs w:val="22"/>
        </w:rPr>
        <w:t xml:space="preserve"> ya se encuentra establecido el sesgo que deben realizar los partidos políticos y coaliciones.</w:t>
      </w:r>
    </w:p>
    <w:p w14:paraId="5A07D5B3" w14:textId="5056135E"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Est</w:t>
      </w:r>
      <w:r w:rsidR="000B4649" w:rsidRPr="00BC1D0A">
        <w:rPr>
          <w:rFonts w:ascii="Verdana" w:hAnsi="Verdana"/>
          <w:sz w:val="22"/>
          <w:szCs w:val="22"/>
        </w:rPr>
        <w:t>os</w:t>
      </w:r>
      <w:r w:rsidRPr="00BC1D0A">
        <w:rPr>
          <w:rFonts w:ascii="Verdana" w:hAnsi="Verdana"/>
          <w:sz w:val="22"/>
          <w:szCs w:val="22"/>
        </w:rPr>
        <w:t xml:space="preserve"> agravio</w:t>
      </w:r>
      <w:r w:rsidR="000B4649" w:rsidRPr="00BC1D0A">
        <w:rPr>
          <w:rFonts w:ascii="Verdana" w:hAnsi="Verdana"/>
          <w:sz w:val="22"/>
          <w:szCs w:val="22"/>
        </w:rPr>
        <w:t>s</w:t>
      </w:r>
      <w:r w:rsidRPr="00BC1D0A">
        <w:rPr>
          <w:rFonts w:ascii="Verdana" w:hAnsi="Verdana"/>
          <w:sz w:val="22"/>
          <w:szCs w:val="22"/>
        </w:rPr>
        <w:t xml:space="preserve"> se califica</w:t>
      </w:r>
      <w:r w:rsidR="000B4649" w:rsidRPr="00BC1D0A">
        <w:rPr>
          <w:rFonts w:ascii="Verdana" w:hAnsi="Verdana"/>
          <w:sz w:val="22"/>
          <w:szCs w:val="22"/>
        </w:rPr>
        <w:t>n</w:t>
      </w:r>
      <w:r w:rsidRPr="00BC1D0A">
        <w:rPr>
          <w:rFonts w:ascii="Verdana" w:hAnsi="Verdana"/>
          <w:sz w:val="22"/>
          <w:szCs w:val="22"/>
        </w:rPr>
        <w:t xml:space="preserve"> como </w:t>
      </w:r>
      <w:r w:rsidRPr="00BC1D0A">
        <w:rPr>
          <w:rFonts w:ascii="Verdana" w:hAnsi="Verdana"/>
          <w:b/>
          <w:bCs/>
          <w:sz w:val="22"/>
          <w:szCs w:val="22"/>
        </w:rPr>
        <w:t>infundado</w:t>
      </w:r>
      <w:r w:rsidR="000B4649" w:rsidRPr="00BC1D0A">
        <w:rPr>
          <w:rFonts w:ascii="Verdana" w:hAnsi="Verdana"/>
          <w:b/>
          <w:bCs/>
          <w:sz w:val="22"/>
          <w:szCs w:val="22"/>
        </w:rPr>
        <w:t>s</w:t>
      </w:r>
      <w:r w:rsidRPr="00BC1D0A">
        <w:rPr>
          <w:rFonts w:ascii="Verdana" w:hAnsi="Verdana"/>
          <w:sz w:val="22"/>
          <w:szCs w:val="22"/>
        </w:rPr>
        <w:t>, por las siguientes razones:</w:t>
      </w:r>
    </w:p>
    <w:p w14:paraId="799E2637"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 xml:space="preserve">Referente al principio de reserva de ley, la </w:t>
      </w:r>
      <w:r w:rsidRPr="00BC1D0A">
        <w:rPr>
          <w:rFonts w:ascii="Verdana" w:hAnsi="Verdana"/>
          <w:smallCaps/>
          <w:sz w:val="22"/>
          <w:szCs w:val="22"/>
        </w:rPr>
        <w:t>Suprema Corte</w:t>
      </w:r>
      <w:r w:rsidRPr="00BC1D0A">
        <w:rPr>
          <w:rFonts w:ascii="Verdana" w:hAnsi="Verdana"/>
          <w:sz w:val="22"/>
          <w:szCs w:val="22"/>
        </w:rPr>
        <w:t xml:space="preserve"> ha establecido que este se presenta cuando una norma constitucional reserva expresamente a la ley la regulación de determinada materia, excluyendo así la posibilidad de que los aspectos de esa reserva sean regulados por disposiciones de naturaleza distinta a la ley, es decir, la legislatura ha de establecer por sí misma la regulación de la materia determinada</w:t>
      </w:r>
      <w:r w:rsidRPr="00BC1D0A">
        <w:rPr>
          <w:rStyle w:val="Refdenotaalpie"/>
          <w:rFonts w:ascii="Verdana" w:hAnsi="Verdana"/>
          <w:sz w:val="22"/>
          <w:szCs w:val="22"/>
        </w:rPr>
        <w:footnoteReference w:id="18"/>
      </w:r>
      <w:r w:rsidRPr="00BC1D0A">
        <w:rPr>
          <w:rFonts w:ascii="Verdana" w:hAnsi="Verdana"/>
          <w:sz w:val="22"/>
          <w:szCs w:val="22"/>
        </w:rPr>
        <w:t xml:space="preserve"> y, la materia reservada no puede ser regulada por otros órganos mediante la emisión de normas secundarias, como reglamentos, acuerdos y lineamientos.</w:t>
      </w:r>
    </w:p>
    <w:p w14:paraId="432D054A" w14:textId="7F094258"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lastRenderedPageBreak/>
        <w:t xml:space="preserve">En ese sentido, el </w:t>
      </w:r>
      <w:r w:rsidRPr="00BC1D0A">
        <w:rPr>
          <w:rFonts w:ascii="Verdana" w:hAnsi="Verdana"/>
          <w:smallCaps/>
          <w:sz w:val="22"/>
          <w:szCs w:val="22"/>
        </w:rPr>
        <w:t>Acto Impugnado</w:t>
      </w:r>
      <w:r w:rsidRPr="00BC1D0A">
        <w:rPr>
          <w:rFonts w:ascii="Verdana" w:hAnsi="Verdana"/>
          <w:sz w:val="22"/>
          <w:szCs w:val="22"/>
        </w:rPr>
        <w:t xml:space="preserve"> está encaminado a dar cumplimiento al principio de igualdad y no discriminación, establecido en el artículo 1° de la </w:t>
      </w:r>
      <w:r w:rsidRPr="00BC1D0A">
        <w:rPr>
          <w:rFonts w:ascii="Verdana" w:hAnsi="Verdana"/>
          <w:smallCaps/>
          <w:sz w:val="22"/>
          <w:szCs w:val="22"/>
        </w:rPr>
        <w:t>Constitución Federal</w:t>
      </w:r>
      <w:r w:rsidRPr="00BC1D0A">
        <w:rPr>
          <w:rFonts w:ascii="Verdana" w:hAnsi="Verdana"/>
          <w:sz w:val="22"/>
          <w:szCs w:val="22"/>
        </w:rPr>
        <w:t xml:space="preserve">, pues la </w:t>
      </w:r>
      <w:r w:rsidRPr="00BC1D0A">
        <w:rPr>
          <w:rFonts w:ascii="Verdana" w:hAnsi="Verdana"/>
          <w:smallCaps/>
          <w:sz w:val="22"/>
          <w:szCs w:val="22"/>
        </w:rPr>
        <w:t>Autoridad Responsable</w:t>
      </w:r>
      <w:r w:rsidRPr="00BC1D0A">
        <w:rPr>
          <w:rFonts w:ascii="Verdana" w:hAnsi="Verdana"/>
          <w:sz w:val="22"/>
          <w:szCs w:val="22"/>
        </w:rPr>
        <w:t xml:space="preserve"> implementó medidas que fortalecen la dimensión sustantiva del derecho a la igualdad jurídica de las personas que pertenecen a grupos en situación de vulnerabilidad frente al resto de la ciudadanía que no se encuentra en ninguna de las categorías sospechosas</w:t>
      </w:r>
      <w:r w:rsidR="00DD62A2" w:rsidRPr="00BC1D0A">
        <w:rPr>
          <w:rFonts w:ascii="Verdana" w:hAnsi="Verdana"/>
          <w:sz w:val="22"/>
          <w:szCs w:val="22"/>
        </w:rPr>
        <w:t xml:space="preserve"> -en el caso, las personas pertenecientes a la comunidad indígena-,</w:t>
      </w:r>
      <w:r w:rsidRPr="00BC1D0A">
        <w:rPr>
          <w:rFonts w:ascii="Verdana" w:hAnsi="Verdana"/>
          <w:sz w:val="22"/>
          <w:szCs w:val="22"/>
        </w:rPr>
        <w:t xml:space="preserve"> a fin de que las personas pertenecientes a estos grupos tengan condiciones reales de participar políticamente y de acceder a cargos de elección popular.</w:t>
      </w:r>
      <w:r w:rsidRPr="00BC1D0A">
        <w:rPr>
          <w:rStyle w:val="Refdenotaalpie"/>
          <w:rFonts w:ascii="Verdana" w:hAnsi="Verdana"/>
          <w:sz w:val="22"/>
          <w:szCs w:val="22"/>
        </w:rPr>
        <w:footnoteReference w:id="19"/>
      </w:r>
    </w:p>
    <w:p w14:paraId="3130C4B8" w14:textId="2CECCBDF"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 xml:space="preserve">Atendiendo a lo anterior, y toda vez que las acciones afirmativas no están reservadas a la legislatura, sino que atienden al mandato del artículo 1° constitucional, </w:t>
      </w:r>
      <w:r w:rsidRPr="00BC1D0A">
        <w:rPr>
          <w:rFonts w:ascii="Verdana" w:hAnsi="Verdana"/>
          <w:b/>
          <w:bCs/>
          <w:sz w:val="22"/>
          <w:szCs w:val="22"/>
        </w:rPr>
        <w:t>no existe</w:t>
      </w:r>
      <w:r w:rsidRPr="00BC1D0A">
        <w:rPr>
          <w:rFonts w:ascii="Verdana" w:hAnsi="Verdana"/>
          <w:sz w:val="22"/>
          <w:szCs w:val="22"/>
        </w:rPr>
        <w:t xml:space="preserve"> la violación al principio de reserva de ley alegado por </w:t>
      </w:r>
      <w:r w:rsidR="003D5261" w:rsidRPr="00BC1D0A">
        <w:rPr>
          <w:rFonts w:ascii="Verdana" w:eastAsia="Arial" w:hAnsi="Verdana" w:cs="Arial"/>
          <w:bCs/>
          <w:color w:val="000000"/>
          <w:sz w:val="22"/>
          <w:szCs w:val="22"/>
        </w:rPr>
        <w:t xml:space="preserve">la </w:t>
      </w:r>
      <w:r w:rsidR="003D5261" w:rsidRPr="00BC1D0A">
        <w:rPr>
          <w:rFonts w:ascii="Verdana" w:eastAsia="Arial" w:hAnsi="Verdana" w:cs="Arial"/>
          <w:bCs/>
          <w:smallCaps/>
          <w:color w:val="000000"/>
          <w:sz w:val="22"/>
          <w:szCs w:val="22"/>
        </w:rPr>
        <w:t>Parte Recurrente</w:t>
      </w:r>
      <w:r w:rsidRPr="00BC1D0A">
        <w:rPr>
          <w:rFonts w:ascii="Verdana" w:hAnsi="Verdana"/>
          <w:sz w:val="22"/>
          <w:szCs w:val="22"/>
        </w:rPr>
        <w:t xml:space="preserve">, pues la </w:t>
      </w:r>
      <w:r w:rsidRPr="00BC1D0A">
        <w:rPr>
          <w:rFonts w:ascii="Verdana" w:hAnsi="Verdana"/>
          <w:smallCaps/>
          <w:sz w:val="22"/>
          <w:szCs w:val="22"/>
        </w:rPr>
        <w:t>Autoridad Responsable</w:t>
      </w:r>
      <w:r w:rsidRPr="00BC1D0A">
        <w:rPr>
          <w:rFonts w:ascii="Verdana" w:hAnsi="Verdana"/>
          <w:sz w:val="22"/>
          <w:szCs w:val="22"/>
        </w:rPr>
        <w:t xml:space="preserve"> tiene facultad de emitir acuerdos generales, así como lineamientos o reglamentos de carácter general que regulen aspectos que tengan como fin la salvaguarda de los principios constitucionales, en el caso, el de igualdad y no discriminación en la conformación del Congreso Local y los Ayuntamientos del Estado de Aguascalientes.</w:t>
      </w:r>
      <w:r w:rsidRPr="00BC1D0A">
        <w:rPr>
          <w:rStyle w:val="Refdenotaalpie"/>
          <w:rFonts w:ascii="Verdana" w:hAnsi="Verdana"/>
          <w:sz w:val="22"/>
          <w:szCs w:val="22"/>
        </w:rPr>
        <w:footnoteReference w:id="20"/>
      </w:r>
    </w:p>
    <w:p w14:paraId="36F7A2B5"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 xml:space="preserve">Lo que es acorde con lo establecido por la </w:t>
      </w:r>
      <w:r w:rsidRPr="00BC1D0A">
        <w:rPr>
          <w:rFonts w:ascii="Verdana" w:hAnsi="Verdana"/>
          <w:smallCaps/>
          <w:sz w:val="22"/>
          <w:szCs w:val="22"/>
        </w:rPr>
        <w:t>Sala Superior</w:t>
      </w:r>
      <w:r w:rsidRPr="00BC1D0A">
        <w:rPr>
          <w:rFonts w:ascii="Verdana" w:hAnsi="Verdana"/>
          <w:sz w:val="22"/>
          <w:szCs w:val="22"/>
        </w:rPr>
        <w:t xml:space="preserve"> en el sentido de que diversos principios constitucionales se pueden hacer efectivos mediante criterios interpretativos que potencialicen derechos fundamentales, a efecto de que estos se proyecten como auténticos mandatos de optimización.</w:t>
      </w:r>
      <w:r w:rsidRPr="00BC1D0A">
        <w:rPr>
          <w:rStyle w:val="Refdenotaalpie"/>
          <w:rFonts w:ascii="Verdana" w:hAnsi="Verdana"/>
          <w:sz w:val="22"/>
          <w:szCs w:val="22"/>
        </w:rPr>
        <w:footnoteReference w:id="21"/>
      </w:r>
    </w:p>
    <w:p w14:paraId="26E71D3A" w14:textId="3E942C43" w:rsidR="00D752C1" w:rsidRPr="00BC1D0A" w:rsidRDefault="00D752C1" w:rsidP="00D752C1">
      <w:pPr>
        <w:spacing w:before="100" w:beforeAutospacing="1" w:after="100" w:afterAutospacing="1" w:line="360" w:lineRule="auto"/>
        <w:jc w:val="both"/>
        <w:rPr>
          <w:rFonts w:ascii="Verdana" w:eastAsia="Arial" w:hAnsi="Verdana" w:cs="Arial"/>
          <w:color w:val="000000"/>
          <w:sz w:val="22"/>
          <w:szCs w:val="22"/>
        </w:rPr>
      </w:pPr>
      <w:r w:rsidRPr="00BC1D0A">
        <w:rPr>
          <w:rFonts w:ascii="Verdana" w:eastAsia="Arial" w:hAnsi="Verdana" w:cs="Arial"/>
          <w:color w:val="000000"/>
          <w:sz w:val="22"/>
          <w:szCs w:val="22"/>
        </w:rPr>
        <w:t xml:space="preserve">Por lo que hace al agravio identificado con el inciso </w:t>
      </w:r>
      <w:r w:rsidR="003D5261" w:rsidRPr="00BC1D0A">
        <w:rPr>
          <w:rFonts w:ascii="Verdana" w:eastAsia="Arial" w:hAnsi="Verdana" w:cs="Arial"/>
          <w:b/>
          <w:bCs/>
          <w:i/>
          <w:iCs/>
          <w:color w:val="000000"/>
          <w:sz w:val="22"/>
          <w:szCs w:val="22"/>
        </w:rPr>
        <w:t>e</w:t>
      </w:r>
      <w:r w:rsidRPr="00BC1D0A">
        <w:rPr>
          <w:rFonts w:ascii="Verdana" w:eastAsia="Arial" w:hAnsi="Verdana" w:cs="Arial"/>
          <w:b/>
          <w:bCs/>
          <w:i/>
          <w:iCs/>
          <w:color w:val="000000"/>
          <w:sz w:val="22"/>
          <w:szCs w:val="22"/>
        </w:rPr>
        <w:t>)</w:t>
      </w:r>
      <w:r w:rsidRPr="00BC1D0A">
        <w:rPr>
          <w:rFonts w:ascii="Verdana" w:eastAsia="Arial" w:hAnsi="Verdana" w:cs="Arial"/>
          <w:color w:val="000000"/>
          <w:sz w:val="22"/>
          <w:szCs w:val="22"/>
        </w:rPr>
        <w:t xml:space="preserve">, </w:t>
      </w:r>
      <w:r w:rsidR="003D5261" w:rsidRPr="00BC1D0A">
        <w:rPr>
          <w:rFonts w:ascii="Verdana" w:eastAsia="Arial" w:hAnsi="Verdana" w:cs="Arial"/>
          <w:bCs/>
          <w:color w:val="000000"/>
          <w:sz w:val="22"/>
          <w:szCs w:val="22"/>
        </w:rPr>
        <w:t xml:space="preserve">la </w:t>
      </w:r>
      <w:r w:rsidR="003D5261" w:rsidRPr="00BC1D0A">
        <w:rPr>
          <w:rFonts w:ascii="Verdana" w:eastAsia="Arial" w:hAnsi="Verdana" w:cs="Arial"/>
          <w:bCs/>
          <w:smallCaps/>
          <w:color w:val="000000"/>
          <w:sz w:val="22"/>
          <w:szCs w:val="22"/>
        </w:rPr>
        <w:t>Parte Recurrente</w:t>
      </w:r>
      <w:r w:rsidRPr="00BC1D0A">
        <w:rPr>
          <w:rFonts w:ascii="Verdana" w:eastAsia="Arial" w:hAnsi="Verdana" w:cs="Arial"/>
          <w:color w:val="000000"/>
          <w:sz w:val="22"/>
          <w:szCs w:val="22"/>
        </w:rPr>
        <w:t xml:space="preserve"> manifiesta que se violentó el </w:t>
      </w:r>
      <w:r w:rsidRPr="00BC1D0A">
        <w:rPr>
          <w:rFonts w:ascii="Verdana" w:hAnsi="Verdana" w:cs="Arial"/>
          <w:bCs/>
          <w:sz w:val="22"/>
          <w:szCs w:val="22"/>
        </w:rPr>
        <w:t xml:space="preserve">Principio de </w:t>
      </w:r>
      <w:r w:rsidR="009E78EC" w:rsidRPr="00BC1D0A">
        <w:rPr>
          <w:rFonts w:ascii="Verdana" w:hAnsi="Verdana" w:cs="Arial"/>
          <w:bCs/>
          <w:sz w:val="22"/>
          <w:szCs w:val="22"/>
        </w:rPr>
        <w:t>autoorganización</w:t>
      </w:r>
      <w:r w:rsidRPr="00BC1D0A">
        <w:rPr>
          <w:rFonts w:ascii="Verdana" w:hAnsi="Verdana" w:cs="Arial"/>
          <w:bCs/>
          <w:sz w:val="22"/>
          <w:szCs w:val="22"/>
        </w:rPr>
        <w:t xml:space="preserve"> y </w:t>
      </w:r>
      <w:r w:rsidR="009E78EC" w:rsidRPr="00BC1D0A">
        <w:rPr>
          <w:rFonts w:ascii="Verdana" w:hAnsi="Verdana" w:cs="Arial"/>
          <w:bCs/>
          <w:sz w:val="22"/>
          <w:szCs w:val="22"/>
        </w:rPr>
        <w:t>autodeterminación</w:t>
      </w:r>
      <w:r w:rsidRPr="00BC1D0A">
        <w:rPr>
          <w:rFonts w:ascii="Verdana" w:hAnsi="Verdana" w:cs="Arial"/>
          <w:bCs/>
          <w:sz w:val="22"/>
          <w:szCs w:val="22"/>
        </w:rPr>
        <w:t xml:space="preserve"> de los partidos políticos, contenida en los artículos 41, base primera, tercer párrafo, de la </w:t>
      </w:r>
      <w:r w:rsidRPr="00BC1D0A">
        <w:rPr>
          <w:rFonts w:ascii="Verdana" w:hAnsi="Verdana" w:cs="Arial"/>
          <w:bCs/>
          <w:smallCaps/>
          <w:sz w:val="22"/>
          <w:szCs w:val="22"/>
        </w:rPr>
        <w:t>Constitución Federal</w:t>
      </w:r>
      <w:r w:rsidRPr="00BC1D0A">
        <w:rPr>
          <w:rFonts w:ascii="Verdana" w:hAnsi="Verdana" w:cs="Arial"/>
          <w:bCs/>
          <w:sz w:val="22"/>
          <w:szCs w:val="22"/>
        </w:rPr>
        <w:t xml:space="preserve">, 22, apartado 5, 24, párrafo, inciso a), del Código Federal de Instituciones y Procedimientos Electorales (sic), y 2, apartado 2, de la Ley General de </w:t>
      </w:r>
      <w:r w:rsidRPr="00BC1D0A">
        <w:rPr>
          <w:rFonts w:ascii="Verdana" w:hAnsi="Verdana" w:cs="Arial"/>
          <w:bCs/>
          <w:sz w:val="22"/>
          <w:szCs w:val="22"/>
        </w:rPr>
        <w:lastRenderedPageBreak/>
        <w:t>Medios de Impugnación en Materia Electoral, los cuales contienen la libertad de autoorganización y autodeterminación de los partidos políticos, que implica la facultad de establecer su propio régimen de organización al interior de la estructura, con el objetivo de darle identidad partidaria y hacer posible la participación política para la consecución de los fines constitucionalmente encomendados; situación que conlleva al detrimento de los derechos y prerrogativas que la legislación en materia electoral le otorga a los partidos políticos, haciendo nugatorio el derecho a realizar procesos internos adecuados.</w:t>
      </w:r>
    </w:p>
    <w:p w14:paraId="1733ADE8" w14:textId="3105C490" w:rsidR="009E78EC" w:rsidRPr="00BC1D0A" w:rsidRDefault="00D752C1" w:rsidP="00D752C1">
      <w:pPr>
        <w:spacing w:before="100" w:beforeAutospacing="1" w:after="100" w:afterAutospacing="1" w:line="360" w:lineRule="auto"/>
        <w:jc w:val="both"/>
        <w:rPr>
          <w:rFonts w:ascii="Verdana" w:hAnsi="Verdana" w:cs="Arial"/>
          <w:bCs/>
          <w:sz w:val="22"/>
          <w:szCs w:val="22"/>
        </w:rPr>
      </w:pPr>
      <w:r w:rsidRPr="00BC1D0A">
        <w:rPr>
          <w:rFonts w:ascii="Verdana" w:hAnsi="Verdana" w:cs="Arial"/>
          <w:bCs/>
          <w:sz w:val="22"/>
          <w:szCs w:val="22"/>
        </w:rPr>
        <w:t xml:space="preserve">Refiriendo además que, los partidos políticos poseen la facultad de determinarse, al amparo jurídico de su normatividad, </w:t>
      </w:r>
      <w:r w:rsidR="009E78EC" w:rsidRPr="00BC1D0A">
        <w:rPr>
          <w:rFonts w:ascii="Verdana" w:hAnsi="Verdana" w:cs="Arial"/>
          <w:bCs/>
          <w:sz w:val="22"/>
          <w:szCs w:val="22"/>
        </w:rPr>
        <w:t xml:space="preserve">conforme a la cual, determinarán cómo serán sus postulaciones, acorde a sus estatutos o acuerdos, por lo que el </w:t>
      </w:r>
      <w:r w:rsidR="009E78EC" w:rsidRPr="00BC1D0A">
        <w:rPr>
          <w:rFonts w:ascii="Verdana" w:hAnsi="Verdana" w:cs="Arial"/>
          <w:bCs/>
          <w:smallCaps/>
          <w:sz w:val="22"/>
          <w:szCs w:val="22"/>
        </w:rPr>
        <w:t>Acto Impugnado</w:t>
      </w:r>
      <w:r w:rsidR="009E78EC" w:rsidRPr="00BC1D0A">
        <w:rPr>
          <w:rFonts w:ascii="Verdana" w:hAnsi="Verdana" w:cs="Arial"/>
          <w:bCs/>
          <w:sz w:val="22"/>
          <w:szCs w:val="22"/>
        </w:rPr>
        <w:t xml:space="preserve"> vulnera el ejercicio de los partidos</w:t>
      </w:r>
      <w:r w:rsidR="008D19AF" w:rsidRPr="00BC1D0A">
        <w:rPr>
          <w:rFonts w:ascii="Verdana" w:hAnsi="Verdana" w:cs="Arial"/>
          <w:bCs/>
          <w:sz w:val="22"/>
          <w:szCs w:val="22"/>
        </w:rPr>
        <w:t>, limitando la participación de la sociedad y de sus militantes.</w:t>
      </w:r>
    </w:p>
    <w:p w14:paraId="72273148" w14:textId="77777777" w:rsidR="00D752C1" w:rsidRPr="00BC1D0A" w:rsidRDefault="00D752C1" w:rsidP="00D752C1">
      <w:pPr>
        <w:spacing w:before="100" w:beforeAutospacing="1" w:after="100" w:afterAutospacing="1" w:line="360" w:lineRule="auto"/>
        <w:jc w:val="both"/>
        <w:rPr>
          <w:rFonts w:ascii="Verdana" w:eastAsia="Arial" w:hAnsi="Verdana" w:cs="Arial"/>
          <w:color w:val="000000"/>
          <w:sz w:val="22"/>
          <w:szCs w:val="22"/>
        </w:rPr>
      </w:pPr>
      <w:r w:rsidRPr="00BC1D0A">
        <w:rPr>
          <w:rFonts w:ascii="Verdana" w:eastAsia="Arial" w:hAnsi="Verdana" w:cs="Arial"/>
          <w:color w:val="000000"/>
          <w:sz w:val="22"/>
          <w:szCs w:val="22"/>
        </w:rPr>
        <w:t xml:space="preserve">El agravio que ahora se analiza, resulta </w:t>
      </w:r>
      <w:r w:rsidRPr="00BC1D0A">
        <w:rPr>
          <w:rFonts w:ascii="Verdana" w:eastAsia="Arial" w:hAnsi="Verdana" w:cs="Arial"/>
          <w:b/>
          <w:bCs/>
          <w:color w:val="000000"/>
          <w:sz w:val="22"/>
          <w:szCs w:val="22"/>
        </w:rPr>
        <w:t>infundado</w:t>
      </w:r>
      <w:r w:rsidRPr="00BC1D0A">
        <w:rPr>
          <w:rFonts w:ascii="Verdana" w:eastAsia="Arial" w:hAnsi="Verdana" w:cs="Arial"/>
          <w:color w:val="000000"/>
          <w:sz w:val="22"/>
          <w:szCs w:val="22"/>
        </w:rPr>
        <w:t>, atendiendo a las siguientes consideraciones:</w:t>
      </w:r>
    </w:p>
    <w:p w14:paraId="649A879F" w14:textId="474583BA"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cs="Arial"/>
          <w:bCs/>
          <w:sz w:val="22"/>
          <w:szCs w:val="22"/>
        </w:rPr>
        <w:t xml:space="preserve">La expedición del </w:t>
      </w:r>
      <w:r w:rsidRPr="00BC1D0A">
        <w:rPr>
          <w:rFonts w:ascii="Verdana" w:hAnsi="Verdana" w:cs="Arial"/>
          <w:bCs/>
          <w:smallCaps/>
          <w:sz w:val="22"/>
          <w:szCs w:val="22"/>
        </w:rPr>
        <w:t>Acto Impugnado</w:t>
      </w:r>
      <w:r w:rsidRPr="00BC1D0A">
        <w:rPr>
          <w:rFonts w:ascii="Verdana" w:hAnsi="Verdana" w:cs="Arial"/>
          <w:bCs/>
          <w:sz w:val="22"/>
          <w:szCs w:val="22"/>
        </w:rPr>
        <w:t xml:space="preserve"> no constituye una intromisión en la vida interna de los partidos políticos como erróneamente lo refiere </w:t>
      </w:r>
      <w:r w:rsidR="008D19AF" w:rsidRPr="00BC1D0A">
        <w:rPr>
          <w:rFonts w:ascii="Verdana" w:eastAsia="Arial" w:hAnsi="Verdana" w:cs="Arial"/>
          <w:bCs/>
          <w:color w:val="000000"/>
          <w:sz w:val="22"/>
          <w:szCs w:val="22"/>
        </w:rPr>
        <w:t xml:space="preserve">la </w:t>
      </w:r>
      <w:r w:rsidR="008D19AF" w:rsidRPr="00BC1D0A">
        <w:rPr>
          <w:rFonts w:ascii="Verdana" w:eastAsia="Arial" w:hAnsi="Verdana" w:cs="Arial"/>
          <w:bCs/>
          <w:smallCaps/>
          <w:color w:val="000000"/>
          <w:sz w:val="22"/>
          <w:szCs w:val="22"/>
        </w:rPr>
        <w:t>Parte Recurrente</w:t>
      </w:r>
      <w:r w:rsidRPr="00BC1D0A">
        <w:rPr>
          <w:rFonts w:ascii="Verdana" w:hAnsi="Verdana" w:cs="Arial"/>
          <w:bCs/>
          <w:sz w:val="22"/>
          <w:szCs w:val="22"/>
        </w:rPr>
        <w:t xml:space="preserve">, ya que, conforme a la </w:t>
      </w:r>
      <w:r w:rsidRPr="00BC1D0A">
        <w:rPr>
          <w:rFonts w:ascii="Verdana" w:hAnsi="Verdana" w:cs="Arial"/>
          <w:bCs/>
          <w:smallCaps/>
          <w:sz w:val="22"/>
          <w:szCs w:val="22"/>
        </w:rPr>
        <w:t>Constitución Federal</w:t>
      </w:r>
      <w:r w:rsidRPr="00BC1D0A">
        <w:rPr>
          <w:rFonts w:ascii="Verdana" w:hAnsi="Verdana" w:cs="Arial"/>
          <w:bCs/>
          <w:sz w:val="22"/>
          <w:szCs w:val="22"/>
        </w:rPr>
        <w:t xml:space="preserve">, </w:t>
      </w:r>
      <w:r w:rsidRPr="00BC1D0A">
        <w:rPr>
          <w:rFonts w:ascii="Verdana" w:hAnsi="Verdana"/>
          <w:sz w:val="22"/>
          <w:szCs w:val="22"/>
        </w:rPr>
        <w:t>los partidos políticos son entidades de interés público, y la ley determinará las formas específicas de su intervención en el proceso electoral y los derechos, obligaciones y prerrogativas que les corresponden;</w:t>
      </w:r>
      <w:r w:rsidRPr="00BC1D0A">
        <w:rPr>
          <w:rStyle w:val="Refdenotaalpie"/>
          <w:rFonts w:ascii="Verdana" w:hAnsi="Verdana"/>
          <w:sz w:val="22"/>
          <w:szCs w:val="22"/>
        </w:rPr>
        <w:footnoteReference w:id="22"/>
      </w:r>
      <w:r w:rsidRPr="00BC1D0A">
        <w:rPr>
          <w:rFonts w:ascii="Verdana" w:hAnsi="Verdana"/>
          <w:sz w:val="22"/>
          <w:szCs w:val="22"/>
        </w:rPr>
        <w:t xml:space="preserve"> en consecuencia, el principio de autodeterminación de los partidos políticos no es absoluto, sino que coexiste con otros principios que rigen la materia electoral, guardando armonía y coherencia con el modelo de protección y maximización de los derechos humanos y por tanto, que contribuyan a la vida democrática, al posibilitar a los partidos políticos para que las personas pertenecientes a los grupos de atención prioritaria puedan formar parte de sus órganos de gobierno y acceder a cargos de elección popular.</w:t>
      </w:r>
    </w:p>
    <w:p w14:paraId="1751D154" w14:textId="77777777" w:rsidR="00D752C1" w:rsidRPr="00BC1D0A" w:rsidRDefault="00D752C1" w:rsidP="00D752C1">
      <w:pPr>
        <w:spacing w:before="100" w:beforeAutospacing="1" w:after="100" w:afterAutospacing="1" w:line="360" w:lineRule="auto"/>
        <w:jc w:val="both"/>
        <w:rPr>
          <w:rFonts w:ascii="Verdana" w:eastAsia="Arial" w:hAnsi="Verdana" w:cs="Arial"/>
          <w:color w:val="000000"/>
          <w:sz w:val="22"/>
          <w:szCs w:val="22"/>
        </w:rPr>
      </w:pPr>
      <w:r w:rsidRPr="00BC1D0A">
        <w:rPr>
          <w:rFonts w:ascii="Verdana" w:eastAsia="Arial" w:hAnsi="Verdana" w:cs="Arial"/>
          <w:color w:val="000000"/>
          <w:sz w:val="22"/>
          <w:szCs w:val="22"/>
        </w:rPr>
        <w:lastRenderedPageBreak/>
        <w:t xml:space="preserve">Como lo ha sostenido este </w:t>
      </w:r>
      <w:r w:rsidRPr="00BC1D0A">
        <w:rPr>
          <w:rFonts w:ascii="Verdana" w:eastAsia="Arial" w:hAnsi="Verdana" w:cs="Arial"/>
          <w:smallCaps/>
          <w:color w:val="000000"/>
          <w:sz w:val="22"/>
          <w:szCs w:val="22"/>
        </w:rPr>
        <w:t>Tribunal Electoral</w:t>
      </w:r>
      <w:r w:rsidRPr="00BC1D0A">
        <w:rPr>
          <w:rFonts w:ascii="Verdana" w:eastAsia="Arial" w:hAnsi="Verdana" w:cs="Arial"/>
          <w:color w:val="000000"/>
          <w:sz w:val="22"/>
          <w:szCs w:val="22"/>
        </w:rPr>
        <w:t>,</w:t>
      </w:r>
      <w:r w:rsidRPr="00BC1D0A">
        <w:rPr>
          <w:rStyle w:val="Refdenotaalpie"/>
          <w:rFonts w:ascii="Verdana" w:eastAsia="Arial" w:hAnsi="Verdana" w:cs="Arial"/>
          <w:color w:val="000000"/>
          <w:sz w:val="22"/>
          <w:szCs w:val="22"/>
        </w:rPr>
        <w:footnoteReference w:id="23"/>
      </w:r>
      <w:r w:rsidRPr="00BC1D0A">
        <w:rPr>
          <w:rFonts w:ascii="Verdana" w:eastAsia="Arial" w:hAnsi="Verdana" w:cs="Arial"/>
          <w:color w:val="000000"/>
          <w:sz w:val="22"/>
          <w:szCs w:val="22"/>
        </w:rPr>
        <w:t xml:space="preserve"> si bien es cierto que los institutos políticos tienen el derecho de determinar las normas que regulen su organización interna, así como los procedimientos para llevar a cabo la selección de sus candidaturas a los cargos de elección popular, tales facultades encuentran su límite y deben armonizarse con el principio constitucional de igualdad y no discriminación.</w:t>
      </w:r>
    </w:p>
    <w:p w14:paraId="38D852F1" w14:textId="4D945380" w:rsidR="00D752C1" w:rsidRPr="00BC1D0A" w:rsidRDefault="00D752C1" w:rsidP="00D752C1">
      <w:pPr>
        <w:spacing w:before="100" w:beforeAutospacing="1" w:after="100" w:afterAutospacing="1" w:line="360" w:lineRule="auto"/>
        <w:jc w:val="both"/>
        <w:rPr>
          <w:rFonts w:ascii="Verdana" w:eastAsia="Arial" w:hAnsi="Verdana" w:cs="Arial"/>
          <w:color w:val="000000"/>
          <w:sz w:val="22"/>
          <w:szCs w:val="22"/>
        </w:rPr>
      </w:pPr>
      <w:r w:rsidRPr="00BC1D0A">
        <w:rPr>
          <w:rFonts w:ascii="Verdana" w:eastAsia="Arial" w:hAnsi="Verdana" w:cs="Arial"/>
          <w:color w:val="000000"/>
          <w:sz w:val="22"/>
          <w:szCs w:val="22"/>
        </w:rPr>
        <w:t xml:space="preserve">Al respecto, es importante destacar que el marco normativo en la materia, establece la obligación hacia los partidos políticos de promover y garantizar la igualdad de oportunidades entre </w:t>
      </w:r>
      <w:r w:rsidR="00DD62A2" w:rsidRPr="00BC1D0A">
        <w:rPr>
          <w:rFonts w:ascii="Verdana" w:eastAsia="Arial" w:hAnsi="Verdana" w:cs="Arial"/>
          <w:color w:val="000000"/>
          <w:sz w:val="22"/>
          <w:szCs w:val="22"/>
        </w:rPr>
        <w:t>todas las personas, evitando cualquier tipo de discriminación que atente contra la dignidad humana -en el presente asunto, aquella motivada por el origen étnico-,</w:t>
      </w:r>
      <w:r w:rsidRPr="00BC1D0A">
        <w:rPr>
          <w:rFonts w:ascii="Verdana" w:eastAsia="Arial" w:hAnsi="Verdana" w:cs="Arial"/>
          <w:color w:val="000000"/>
          <w:sz w:val="22"/>
          <w:szCs w:val="22"/>
        </w:rPr>
        <w:t xml:space="preserve"> por tal motivo, el </w:t>
      </w:r>
      <w:r w:rsidRPr="00BC1D0A">
        <w:rPr>
          <w:rFonts w:ascii="Verdana" w:eastAsia="Arial" w:hAnsi="Verdana" w:cs="Arial"/>
          <w:smallCaps/>
          <w:color w:val="000000"/>
          <w:sz w:val="22"/>
          <w:szCs w:val="22"/>
        </w:rPr>
        <w:t>Acto Impugnado</w:t>
      </w:r>
      <w:r w:rsidRPr="00BC1D0A">
        <w:rPr>
          <w:rFonts w:ascii="Verdana" w:eastAsia="Arial" w:hAnsi="Verdana" w:cs="Arial"/>
          <w:color w:val="000000"/>
          <w:sz w:val="22"/>
          <w:szCs w:val="22"/>
        </w:rPr>
        <w:t xml:space="preserve">, no representa un menoscabo a la vida interna de los mismos, sino que se trata de medidas temporales que coadyuvan al cumplimiento del mandato de igualdad sustantiva y no discriminación. </w:t>
      </w:r>
    </w:p>
    <w:p w14:paraId="5DF2AFB5" w14:textId="77777777" w:rsidR="00D752C1" w:rsidRPr="00BC1D0A" w:rsidRDefault="00D752C1" w:rsidP="00D752C1">
      <w:pPr>
        <w:spacing w:before="100" w:beforeAutospacing="1" w:after="100" w:afterAutospacing="1" w:line="360" w:lineRule="auto"/>
        <w:jc w:val="both"/>
        <w:rPr>
          <w:rFonts w:ascii="Verdana" w:eastAsia="Arial" w:hAnsi="Verdana" w:cs="Arial"/>
          <w:color w:val="000000"/>
          <w:sz w:val="22"/>
          <w:szCs w:val="22"/>
        </w:rPr>
      </w:pPr>
      <w:r w:rsidRPr="00BC1D0A">
        <w:rPr>
          <w:rFonts w:ascii="Verdana" w:eastAsia="Arial" w:hAnsi="Verdana" w:cs="Arial"/>
          <w:color w:val="000000"/>
          <w:sz w:val="22"/>
          <w:szCs w:val="22"/>
        </w:rPr>
        <w:t>Lo cual, lejos de vulnerar la vida interna de los institutos políticos, la norma cuestionada lo que intenta es armonizarla con una de las finalidades y obligaciones que le son propias, lo que no puede estimarse como un menoscabo, o bien, como una imposición de la igualdad y no discriminación sobre la vida interna de los partidos, sino como una coexistencia sana de principios dentro de los procesos de selección de candidaturas.</w:t>
      </w:r>
      <w:r w:rsidRPr="00BC1D0A">
        <w:rPr>
          <w:rStyle w:val="Refdenotaalpie"/>
          <w:rFonts w:ascii="Verdana" w:eastAsia="Arial" w:hAnsi="Verdana" w:cs="Arial"/>
          <w:color w:val="000000"/>
          <w:sz w:val="22"/>
          <w:szCs w:val="22"/>
        </w:rPr>
        <w:footnoteReference w:id="24"/>
      </w:r>
    </w:p>
    <w:p w14:paraId="424B8985"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cs="Arial"/>
          <w:bCs/>
          <w:sz w:val="22"/>
          <w:szCs w:val="22"/>
        </w:rPr>
        <w:t xml:space="preserve">Ahora bien, tal como lo precisa el artículo 34 de la </w:t>
      </w:r>
      <w:r w:rsidRPr="00BC1D0A">
        <w:rPr>
          <w:rFonts w:ascii="Verdana" w:hAnsi="Verdana"/>
          <w:smallCaps/>
          <w:sz w:val="22"/>
          <w:szCs w:val="22"/>
        </w:rPr>
        <w:t>Ley General de Partidos</w:t>
      </w:r>
      <w:r w:rsidRPr="00BC1D0A">
        <w:rPr>
          <w:rFonts w:ascii="Verdana" w:hAnsi="Verdana"/>
          <w:sz w:val="22"/>
          <w:szCs w:val="22"/>
        </w:rPr>
        <w:t>, a efecto de cumplir con lo dispuesto en el penúltimo párrafo de la Base I del artículo 41 de la Constitución, los asuntos internos de los partidos políticos comprenden el conjunto de actos y procedimientos relativos a su organización y funcionamiento, con base en las disposiciones previstas en la Constitución, en dicha Ley, así como en el respectivo Estatuto y reglamentos que aprueben sus órganos de dirección.</w:t>
      </w:r>
    </w:p>
    <w:p w14:paraId="66E79A31"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lastRenderedPageBreak/>
        <w:t>El mismo precepto legal establece que son asuntos internos de los partidos políticos, los siguientes:</w:t>
      </w:r>
    </w:p>
    <w:p w14:paraId="5E1332B3"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b/>
          <w:bCs/>
          <w:sz w:val="22"/>
          <w:szCs w:val="22"/>
        </w:rPr>
        <w:t>a)</w:t>
      </w:r>
      <w:r w:rsidRPr="00BC1D0A">
        <w:rPr>
          <w:rFonts w:ascii="Verdana" w:hAnsi="Verdana"/>
          <w:sz w:val="22"/>
          <w:szCs w:val="22"/>
        </w:rPr>
        <w:t xml:space="preserve"> La elaboración y modificación de sus documentos básicos, las cuales en ningún caso se podrán hacer una vez iniciado el proceso electoral;</w:t>
      </w:r>
    </w:p>
    <w:p w14:paraId="218CE242"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b/>
          <w:bCs/>
          <w:sz w:val="22"/>
          <w:szCs w:val="22"/>
        </w:rPr>
        <w:t>b)</w:t>
      </w:r>
      <w:r w:rsidRPr="00BC1D0A">
        <w:rPr>
          <w:rFonts w:ascii="Verdana" w:hAnsi="Verdana"/>
          <w:sz w:val="22"/>
          <w:szCs w:val="22"/>
        </w:rPr>
        <w:t xml:space="preserve"> La determinación de los requisitos y mecanismos para la libre y voluntaria afiliación de los ciudadanos a éstos;</w:t>
      </w:r>
    </w:p>
    <w:p w14:paraId="34D0C0AA"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b/>
          <w:bCs/>
          <w:sz w:val="22"/>
          <w:szCs w:val="22"/>
        </w:rPr>
        <w:t>c)</w:t>
      </w:r>
      <w:r w:rsidRPr="00BC1D0A">
        <w:rPr>
          <w:rFonts w:ascii="Verdana" w:hAnsi="Verdana"/>
          <w:sz w:val="22"/>
          <w:szCs w:val="22"/>
        </w:rPr>
        <w:t xml:space="preserve"> La elección de los integrantes de sus órganos internos;</w:t>
      </w:r>
    </w:p>
    <w:p w14:paraId="477C068F"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b/>
          <w:bCs/>
          <w:sz w:val="22"/>
          <w:szCs w:val="22"/>
        </w:rPr>
        <w:t>d)</w:t>
      </w:r>
      <w:r w:rsidRPr="00BC1D0A">
        <w:rPr>
          <w:rFonts w:ascii="Verdana" w:hAnsi="Verdana"/>
          <w:sz w:val="22"/>
          <w:szCs w:val="22"/>
        </w:rPr>
        <w:t xml:space="preserve"> Los procedimientos y requisitos para la selección de sus precandidatos y candidatos a cargos de elección popular;</w:t>
      </w:r>
    </w:p>
    <w:p w14:paraId="7C147CC1"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b/>
          <w:bCs/>
          <w:sz w:val="22"/>
          <w:szCs w:val="22"/>
        </w:rPr>
        <w:t>e)</w:t>
      </w:r>
      <w:r w:rsidRPr="00BC1D0A">
        <w:rPr>
          <w:rFonts w:ascii="Verdana" w:hAnsi="Verdana"/>
          <w:sz w:val="22"/>
          <w:szCs w:val="22"/>
        </w:rPr>
        <w:t xml:space="preserve"> Los procesos deliberativos para la definición de sus estrategias políticas y electorales y, en general, para la toma de decisiones por sus órganos internos y de los organismos que agrupen a sus militantes, y</w:t>
      </w:r>
    </w:p>
    <w:p w14:paraId="3902EC07"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b/>
          <w:bCs/>
          <w:sz w:val="22"/>
          <w:szCs w:val="22"/>
        </w:rPr>
        <w:t>f)</w:t>
      </w:r>
      <w:r w:rsidRPr="00BC1D0A">
        <w:rPr>
          <w:rFonts w:ascii="Verdana" w:hAnsi="Verdana"/>
          <w:sz w:val="22"/>
          <w:szCs w:val="22"/>
        </w:rPr>
        <w:t xml:space="preserve"> La emisión de los reglamentos internos y acuerdos de carácter general que se requieran para el cumplimiento de sus documentos básicos.</w:t>
      </w:r>
    </w:p>
    <w:p w14:paraId="4025A262" w14:textId="20E60CCC"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 xml:space="preserve">De lo anterior, no se advierte que la </w:t>
      </w:r>
      <w:r w:rsidRPr="00BC1D0A">
        <w:rPr>
          <w:rFonts w:ascii="Verdana" w:hAnsi="Verdana"/>
          <w:smallCaps/>
          <w:sz w:val="22"/>
          <w:szCs w:val="22"/>
        </w:rPr>
        <w:t>Autoridad Responsable</w:t>
      </w:r>
      <w:r w:rsidRPr="00BC1D0A">
        <w:rPr>
          <w:rFonts w:ascii="Verdana" w:hAnsi="Verdana"/>
          <w:sz w:val="22"/>
          <w:szCs w:val="22"/>
        </w:rPr>
        <w:t xml:space="preserve"> vulnere su derecho de autoorganización y autodeterminación, pues los partidos políticos podrán determinar los procedimientos y requisitos para la selección de sus precandidaturas y candidaturas a cargos de elección popular en el Proceso Electoral Concurrente 2023-2024 en Aguascalientes, es decir, el </w:t>
      </w:r>
      <w:r w:rsidRPr="00BC1D0A">
        <w:rPr>
          <w:rFonts w:ascii="Verdana" w:hAnsi="Verdana"/>
          <w:smallCaps/>
          <w:sz w:val="22"/>
          <w:szCs w:val="22"/>
        </w:rPr>
        <w:t>Acto Impugnado</w:t>
      </w:r>
      <w:r w:rsidRPr="00BC1D0A">
        <w:rPr>
          <w:rFonts w:ascii="Verdana" w:hAnsi="Verdana"/>
          <w:sz w:val="22"/>
          <w:szCs w:val="22"/>
        </w:rPr>
        <w:t xml:space="preserve"> no constituye una modificación a los métodos de postulación de candidaturas de los partidos político; de ahí que resulte </w:t>
      </w:r>
      <w:r w:rsidRPr="00BC1D0A">
        <w:rPr>
          <w:rFonts w:ascii="Verdana" w:hAnsi="Verdana"/>
          <w:b/>
          <w:bCs/>
          <w:sz w:val="22"/>
          <w:szCs w:val="22"/>
        </w:rPr>
        <w:t>infundado</w:t>
      </w:r>
      <w:r w:rsidRPr="00BC1D0A">
        <w:rPr>
          <w:rFonts w:ascii="Verdana" w:hAnsi="Verdana"/>
          <w:sz w:val="22"/>
          <w:szCs w:val="22"/>
        </w:rPr>
        <w:t xml:space="preserve"> lo alegado por </w:t>
      </w:r>
      <w:r w:rsidR="003A74B3" w:rsidRPr="00BC1D0A">
        <w:rPr>
          <w:rFonts w:ascii="Verdana" w:eastAsia="Arial" w:hAnsi="Verdana" w:cs="Arial"/>
          <w:bCs/>
          <w:color w:val="000000"/>
          <w:sz w:val="22"/>
          <w:szCs w:val="22"/>
        </w:rPr>
        <w:t xml:space="preserve">la </w:t>
      </w:r>
      <w:r w:rsidR="003A74B3" w:rsidRPr="00BC1D0A">
        <w:rPr>
          <w:rFonts w:ascii="Verdana" w:eastAsia="Arial" w:hAnsi="Verdana" w:cs="Arial"/>
          <w:bCs/>
          <w:smallCaps/>
          <w:color w:val="000000"/>
          <w:sz w:val="22"/>
          <w:szCs w:val="22"/>
        </w:rPr>
        <w:t>Parte Recurrente</w:t>
      </w:r>
      <w:r w:rsidRPr="00BC1D0A">
        <w:rPr>
          <w:rFonts w:ascii="Verdana" w:hAnsi="Verdana"/>
          <w:sz w:val="22"/>
          <w:szCs w:val="22"/>
        </w:rPr>
        <w:t xml:space="preserve">. </w:t>
      </w:r>
    </w:p>
    <w:p w14:paraId="7ED35B45" w14:textId="6EDAFA62"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 xml:space="preserve">Por su parte, en el agravio identificado con el inciso </w:t>
      </w:r>
      <w:r w:rsidR="001001D9" w:rsidRPr="00BC1D0A">
        <w:rPr>
          <w:rFonts w:ascii="Verdana" w:hAnsi="Verdana"/>
          <w:b/>
          <w:bCs/>
          <w:i/>
          <w:iCs/>
          <w:sz w:val="22"/>
          <w:szCs w:val="22"/>
        </w:rPr>
        <w:t>f</w:t>
      </w:r>
      <w:r w:rsidRPr="00BC1D0A">
        <w:rPr>
          <w:rFonts w:ascii="Verdana" w:hAnsi="Verdana"/>
          <w:b/>
          <w:bCs/>
          <w:i/>
          <w:iCs/>
          <w:sz w:val="22"/>
          <w:szCs w:val="22"/>
        </w:rPr>
        <w:t>)</w:t>
      </w:r>
      <w:r w:rsidRPr="00BC1D0A">
        <w:rPr>
          <w:rFonts w:ascii="Verdana" w:hAnsi="Verdana"/>
          <w:b/>
          <w:bCs/>
          <w:sz w:val="22"/>
          <w:szCs w:val="22"/>
        </w:rPr>
        <w:t>,</w:t>
      </w:r>
      <w:r w:rsidRPr="00BC1D0A">
        <w:rPr>
          <w:rFonts w:ascii="Verdana" w:hAnsi="Verdana"/>
          <w:sz w:val="22"/>
          <w:szCs w:val="22"/>
        </w:rPr>
        <w:t xml:space="preserve"> </w:t>
      </w:r>
      <w:r w:rsidR="001001D9" w:rsidRPr="00BC1D0A">
        <w:rPr>
          <w:rFonts w:ascii="Verdana" w:eastAsia="Arial" w:hAnsi="Verdana" w:cs="Arial"/>
          <w:bCs/>
          <w:color w:val="000000"/>
          <w:sz w:val="22"/>
          <w:szCs w:val="22"/>
        </w:rPr>
        <w:t xml:space="preserve">la </w:t>
      </w:r>
      <w:r w:rsidR="001001D9" w:rsidRPr="00BC1D0A">
        <w:rPr>
          <w:rFonts w:ascii="Verdana" w:eastAsia="Arial" w:hAnsi="Verdana" w:cs="Arial"/>
          <w:bCs/>
          <w:smallCaps/>
          <w:color w:val="000000"/>
          <w:sz w:val="22"/>
          <w:szCs w:val="22"/>
        </w:rPr>
        <w:t xml:space="preserve">Parte Recurrente </w:t>
      </w:r>
      <w:r w:rsidRPr="00BC1D0A">
        <w:rPr>
          <w:rFonts w:ascii="Verdana" w:hAnsi="Verdana"/>
          <w:sz w:val="22"/>
          <w:szCs w:val="22"/>
        </w:rPr>
        <w:t xml:space="preserve">manifiesta que la </w:t>
      </w:r>
      <w:r w:rsidRPr="00BC1D0A">
        <w:rPr>
          <w:rFonts w:ascii="Verdana" w:hAnsi="Verdana"/>
          <w:smallCaps/>
          <w:sz w:val="22"/>
          <w:szCs w:val="22"/>
        </w:rPr>
        <w:t>Autoridad Responsable</w:t>
      </w:r>
      <w:r w:rsidRPr="00BC1D0A">
        <w:rPr>
          <w:rFonts w:ascii="Verdana" w:hAnsi="Verdana"/>
          <w:sz w:val="22"/>
          <w:szCs w:val="22"/>
        </w:rPr>
        <w:t xml:space="preserve"> pretende establecer lineamientos, de manera totalmente extemporánea, toda vez que el Proceso Electoral inició el cuatro de octubre y transcurrieron en exceso los 90 días previos al inicio del proceso electoral, advirtiendo que la responsable se excedió en el ejercicio de sus facultades, realizándolo </w:t>
      </w:r>
      <w:r w:rsidRPr="00BC1D0A">
        <w:rPr>
          <w:rFonts w:ascii="Verdana" w:hAnsi="Verdana"/>
          <w:sz w:val="22"/>
          <w:szCs w:val="22"/>
        </w:rPr>
        <w:lastRenderedPageBreak/>
        <w:t>veintitrés días posteriores al inicio del proceso electoral, vulnerando así principios constitucionales y el principio de legalidad.</w:t>
      </w:r>
    </w:p>
    <w:p w14:paraId="0D6165D3"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 xml:space="preserve">Este agravio deviene </w:t>
      </w:r>
      <w:r w:rsidRPr="00BC1D0A">
        <w:rPr>
          <w:rFonts w:ascii="Verdana" w:hAnsi="Verdana"/>
          <w:b/>
          <w:bCs/>
          <w:sz w:val="22"/>
          <w:szCs w:val="22"/>
        </w:rPr>
        <w:t>infundado</w:t>
      </w:r>
      <w:r w:rsidRPr="00BC1D0A">
        <w:rPr>
          <w:rFonts w:ascii="Verdana" w:hAnsi="Verdana"/>
          <w:sz w:val="22"/>
          <w:szCs w:val="22"/>
        </w:rPr>
        <w:t>, atendiendo a las siguientes consideraciones:</w:t>
      </w:r>
    </w:p>
    <w:p w14:paraId="6C8BF796" w14:textId="03892040" w:rsidR="00D752C1" w:rsidRPr="00BC1D0A" w:rsidRDefault="001001D9"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El</w:t>
      </w:r>
      <w:r w:rsidR="00D752C1" w:rsidRPr="00BC1D0A">
        <w:rPr>
          <w:rFonts w:ascii="Verdana" w:hAnsi="Verdana"/>
          <w:sz w:val="22"/>
          <w:szCs w:val="22"/>
        </w:rPr>
        <w:t xml:space="preserve"> artículo 105, fracción II, penúltimo párrafo de la </w:t>
      </w:r>
      <w:r w:rsidR="00D752C1" w:rsidRPr="00BC1D0A">
        <w:rPr>
          <w:rFonts w:ascii="Verdana" w:hAnsi="Verdana"/>
          <w:smallCaps/>
          <w:sz w:val="22"/>
          <w:szCs w:val="22"/>
        </w:rPr>
        <w:t>Constitución Federal</w:t>
      </w:r>
      <w:r w:rsidR="00D752C1" w:rsidRPr="00BC1D0A">
        <w:rPr>
          <w:rFonts w:ascii="Verdana" w:hAnsi="Verdana"/>
          <w:sz w:val="22"/>
          <w:szCs w:val="22"/>
        </w:rPr>
        <w:t xml:space="preserve"> establece que las leyes electorales, tanto federales como locales, deberán promulgarse y publicarse cuando menos noventa días antes de que inicie el proceso electoral en que vayan a aplicarse, y durante el mismo no podrá haber modificaciones legales fundamentales, sin embargo, es necesario puntualizar qué se entiende por “modificaciones legales fundamentales”.</w:t>
      </w:r>
    </w:p>
    <w:p w14:paraId="50A62E93"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 xml:space="preserve">El Pleno de la </w:t>
      </w:r>
      <w:r w:rsidRPr="00BC1D0A">
        <w:rPr>
          <w:rFonts w:ascii="Verdana" w:hAnsi="Verdana"/>
          <w:smallCaps/>
          <w:sz w:val="22"/>
          <w:szCs w:val="22"/>
        </w:rPr>
        <w:t>Suprema Corte</w:t>
      </w:r>
      <w:r w:rsidRPr="00BC1D0A">
        <w:rPr>
          <w:rFonts w:ascii="Verdana" w:hAnsi="Verdana"/>
          <w:sz w:val="22"/>
          <w:szCs w:val="22"/>
        </w:rPr>
        <w:t xml:space="preserve"> ha establecido que una modificación a una ley electoral, sin importar su jerarquía normativa, será fundamental cuando tenga por objeto, efecto o consecuencia, producir en las bases, reglas o algún otro elemento rector del proceso electoral una alteración al marco jurídico aplicable a dicho proceso, mediante la cual se otorgue, modifique o elimine algún derecho u obligación de hacer, de no hacer o de dar, para cualquiera de los actores políticos, incluyendo las autoridades electorales.</w:t>
      </w:r>
      <w:r w:rsidRPr="00BC1D0A">
        <w:rPr>
          <w:rStyle w:val="Refdenotaalpie"/>
          <w:rFonts w:ascii="Verdana" w:hAnsi="Verdana"/>
          <w:sz w:val="22"/>
          <w:szCs w:val="22"/>
        </w:rPr>
        <w:footnoteReference w:id="25"/>
      </w:r>
    </w:p>
    <w:p w14:paraId="1255ABA0" w14:textId="77777777"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 xml:space="preserve">Así, para la </w:t>
      </w:r>
      <w:r w:rsidRPr="00BC1D0A">
        <w:rPr>
          <w:rFonts w:ascii="Verdana" w:hAnsi="Verdana"/>
          <w:smallCaps/>
          <w:sz w:val="22"/>
          <w:szCs w:val="22"/>
        </w:rPr>
        <w:t>Suprema Corte</w:t>
      </w:r>
      <w:r w:rsidRPr="00BC1D0A">
        <w:rPr>
          <w:rFonts w:ascii="Verdana" w:hAnsi="Verdana"/>
          <w:sz w:val="22"/>
          <w:szCs w:val="22"/>
        </w:rPr>
        <w:t>, las modificaciones legales no serán fundamentales, aun cuando se reformen preceptos que rigen el proceso electoral, si el acto legislativo no afecta los elementos rectores señalados, de forma que repercuta en las reglas a seguir durante el proceso electoral; por consiguiente, si las modificaciones tienen como única finalidad precisar y dar claridad a los supuestos normativos correspondientes desde su aspecto formal, la reforma no tendrá el carácter mencionado.</w:t>
      </w:r>
    </w:p>
    <w:p w14:paraId="7BA5D404" w14:textId="26B8ABAA" w:rsidR="00D752C1" w:rsidRPr="00BC1D0A"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lastRenderedPageBreak/>
        <w:t xml:space="preserve">De lo anterior es dable concluir que, con la emisión del </w:t>
      </w:r>
      <w:r w:rsidRPr="00BC1D0A">
        <w:rPr>
          <w:rFonts w:ascii="Verdana" w:hAnsi="Verdana"/>
          <w:smallCaps/>
          <w:sz w:val="22"/>
          <w:szCs w:val="22"/>
        </w:rPr>
        <w:t>Acto Impugnado</w:t>
      </w:r>
      <w:r w:rsidRPr="00BC1D0A">
        <w:rPr>
          <w:rFonts w:ascii="Verdana" w:hAnsi="Verdana"/>
          <w:sz w:val="22"/>
          <w:szCs w:val="22"/>
        </w:rPr>
        <w:t xml:space="preserve">, no se alteró el marco jurídico aplicable a la postulación de candidaturas, sino que la </w:t>
      </w:r>
      <w:r w:rsidRPr="00BC1D0A">
        <w:rPr>
          <w:rFonts w:ascii="Verdana" w:hAnsi="Verdana"/>
          <w:smallCaps/>
          <w:sz w:val="22"/>
          <w:szCs w:val="22"/>
        </w:rPr>
        <w:t>Autoridad Responsable</w:t>
      </w:r>
      <w:r w:rsidRPr="00BC1D0A">
        <w:rPr>
          <w:rFonts w:ascii="Verdana" w:hAnsi="Verdana"/>
          <w:sz w:val="22"/>
          <w:szCs w:val="22"/>
        </w:rPr>
        <w:t xml:space="preserve">, en pleno ejercicio de sus atribuciones, emitió las cuotas que estimó pertinentes para garantizar la inclusión de personas pertenecientes </w:t>
      </w:r>
      <w:r w:rsidR="00B40968" w:rsidRPr="00BC1D0A">
        <w:rPr>
          <w:rFonts w:ascii="Verdana" w:eastAsia="Arial" w:hAnsi="Verdana" w:cs="Arial"/>
          <w:sz w:val="22"/>
          <w:szCs w:val="22"/>
          <w:lang w:val="es-MX"/>
        </w:rPr>
        <w:t>a pueblos y comunidades indígenas</w:t>
      </w:r>
      <w:r w:rsidRPr="00BC1D0A">
        <w:rPr>
          <w:rFonts w:ascii="Verdana" w:hAnsi="Verdana"/>
          <w:sz w:val="22"/>
          <w:szCs w:val="22"/>
        </w:rPr>
        <w:t xml:space="preserve">, en la postulación de candidaturas, en aras de lograr una verdadera democracia incluyente, protegiendo el principio constitucional de igualdad y no discriminación, sin transgredir los principios rectores de la materia electoral, como son la certeza, imparcialidad, independencia, legalidad, máxima publicidad y objetividad, sino que por el contrario, la </w:t>
      </w:r>
      <w:r w:rsidRPr="00BC1D0A">
        <w:rPr>
          <w:rFonts w:ascii="Verdana" w:hAnsi="Verdana"/>
          <w:smallCaps/>
          <w:sz w:val="22"/>
          <w:szCs w:val="22"/>
        </w:rPr>
        <w:t>Autoridad Responsable</w:t>
      </w:r>
      <w:r w:rsidRPr="00BC1D0A">
        <w:rPr>
          <w:rFonts w:ascii="Verdana" w:hAnsi="Verdana"/>
          <w:sz w:val="22"/>
          <w:szCs w:val="22"/>
        </w:rPr>
        <w:t xml:space="preserve"> buscó garantizar un acceso real y efectivo de las personas pertenecientes a dicho grupo, a los cargos de elección popular.</w:t>
      </w:r>
    </w:p>
    <w:p w14:paraId="23C394D1" w14:textId="77777777" w:rsidR="00D752C1" w:rsidRPr="00DC62C0" w:rsidRDefault="00D752C1" w:rsidP="00D752C1">
      <w:pPr>
        <w:spacing w:before="100" w:beforeAutospacing="1" w:after="100" w:afterAutospacing="1" w:line="360" w:lineRule="auto"/>
        <w:jc w:val="both"/>
        <w:rPr>
          <w:rFonts w:ascii="Verdana" w:hAnsi="Verdana"/>
          <w:sz w:val="22"/>
          <w:szCs w:val="22"/>
        </w:rPr>
      </w:pPr>
      <w:r w:rsidRPr="00BC1D0A">
        <w:rPr>
          <w:rFonts w:ascii="Verdana" w:hAnsi="Verdana"/>
          <w:sz w:val="22"/>
          <w:szCs w:val="22"/>
        </w:rPr>
        <w:t xml:space="preserve">De ahí que resulte </w:t>
      </w:r>
      <w:r w:rsidRPr="00BC1D0A">
        <w:rPr>
          <w:rFonts w:ascii="Verdana" w:hAnsi="Verdana"/>
          <w:b/>
          <w:bCs/>
          <w:sz w:val="22"/>
          <w:szCs w:val="22"/>
        </w:rPr>
        <w:t>infundado</w:t>
      </w:r>
      <w:r w:rsidRPr="00BC1D0A">
        <w:rPr>
          <w:rFonts w:ascii="Verdana" w:hAnsi="Verdana"/>
          <w:sz w:val="22"/>
          <w:szCs w:val="22"/>
        </w:rPr>
        <w:t xml:space="preserve"> el agravio en estudio.</w:t>
      </w:r>
      <w:r w:rsidRPr="00DC62C0">
        <w:rPr>
          <w:rFonts w:ascii="Verdana" w:hAnsi="Verdana"/>
          <w:sz w:val="22"/>
          <w:szCs w:val="22"/>
        </w:rPr>
        <w:t xml:space="preserve"> </w:t>
      </w:r>
    </w:p>
    <w:p w14:paraId="195FE1F4" w14:textId="0D1C4ED9" w:rsidR="00C21A75" w:rsidRPr="00DC62C0" w:rsidRDefault="00B40968" w:rsidP="000E07E6">
      <w:pPr>
        <w:pStyle w:val="NormalWeb"/>
        <w:spacing w:line="360" w:lineRule="auto"/>
        <w:jc w:val="both"/>
        <w:rPr>
          <w:rFonts w:ascii="Verdana" w:hAnsi="Verdana" w:cs="Arial"/>
          <w:bCs/>
          <w:color w:val="000000" w:themeColor="text1"/>
          <w:sz w:val="22"/>
          <w:szCs w:val="22"/>
          <w:lang w:val="es-MX"/>
        </w:rPr>
      </w:pPr>
      <w:r w:rsidRPr="00DC62C0">
        <w:rPr>
          <w:rFonts w:ascii="Verdana" w:hAnsi="Verdana" w:cs="Arial"/>
          <w:bCs/>
          <w:color w:val="000000" w:themeColor="text1"/>
          <w:sz w:val="22"/>
          <w:szCs w:val="22"/>
          <w:lang w:val="es-MX"/>
        </w:rPr>
        <w:t>Ahora bien, p</w:t>
      </w:r>
      <w:r w:rsidR="000E07E6" w:rsidRPr="00DC62C0">
        <w:rPr>
          <w:rFonts w:ascii="Verdana" w:hAnsi="Verdana" w:cs="Arial"/>
          <w:bCs/>
          <w:color w:val="000000" w:themeColor="text1"/>
          <w:sz w:val="22"/>
          <w:szCs w:val="22"/>
          <w:lang w:val="es-MX"/>
        </w:rPr>
        <w:t xml:space="preserve">or lo que hace a los agravios identificados con los incisos </w:t>
      </w:r>
      <w:r w:rsidR="000E07E6" w:rsidRPr="00DC62C0">
        <w:rPr>
          <w:rFonts w:ascii="Verdana" w:hAnsi="Verdana" w:cs="Arial"/>
          <w:b/>
          <w:i/>
          <w:iCs/>
          <w:color w:val="000000" w:themeColor="text1"/>
          <w:sz w:val="22"/>
          <w:szCs w:val="22"/>
          <w:lang w:val="es-MX"/>
        </w:rPr>
        <w:t xml:space="preserve">a), b), </w:t>
      </w:r>
      <w:r w:rsidR="00093CA8" w:rsidRPr="00DC62C0">
        <w:rPr>
          <w:rFonts w:ascii="Verdana" w:hAnsi="Verdana" w:cs="Arial"/>
          <w:bCs/>
          <w:color w:val="000000" w:themeColor="text1"/>
          <w:sz w:val="22"/>
          <w:szCs w:val="22"/>
          <w:lang w:val="es-MX"/>
        </w:rPr>
        <w:t>y</w:t>
      </w:r>
      <w:r w:rsidR="00093CA8" w:rsidRPr="00DC62C0">
        <w:rPr>
          <w:rFonts w:ascii="Verdana" w:hAnsi="Verdana" w:cs="Arial"/>
          <w:b/>
          <w:i/>
          <w:iCs/>
          <w:color w:val="000000" w:themeColor="text1"/>
          <w:sz w:val="22"/>
          <w:szCs w:val="22"/>
          <w:lang w:val="es-MX"/>
        </w:rPr>
        <w:t xml:space="preserve"> </w:t>
      </w:r>
      <w:r w:rsidR="000E07E6" w:rsidRPr="00DC62C0">
        <w:rPr>
          <w:rFonts w:ascii="Verdana" w:hAnsi="Verdana" w:cs="Arial"/>
          <w:b/>
          <w:i/>
          <w:iCs/>
          <w:color w:val="000000" w:themeColor="text1"/>
          <w:sz w:val="22"/>
          <w:szCs w:val="22"/>
          <w:lang w:val="es-MX"/>
        </w:rPr>
        <w:t>g),</w:t>
      </w:r>
      <w:r w:rsidR="00093CA8" w:rsidRPr="00DC62C0">
        <w:rPr>
          <w:rFonts w:ascii="Verdana" w:hAnsi="Verdana" w:cs="Arial"/>
          <w:b/>
          <w:i/>
          <w:iCs/>
          <w:color w:val="000000" w:themeColor="text1"/>
          <w:sz w:val="22"/>
          <w:szCs w:val="22"/>
          <w:lang w:val="es-MX"/>
        </w:rPr>
        <w:t xml:space="preserve"> </w:t>
      </w:r>
      <w:r w:rsidR="002E5081" w:rsidRPr="00DC62C0">
        <w:rPr>
          <w:rFonts w:ascii="Verdana" w:hAnsi="Verdana" w:cs="Arial"/>
          <w:bCs/>
          <w:color w:val="000000" w:themeColor="text1"/>
          <w:sz w:val="22"/>
          <w:szCs w:val="22"/>
          <w:lang w:val="es-MX"/>
        </w:rPr>
        <w:t>la</w:t>
      </w:r>
      <w:r w:rsidR="000E07E6" w:rsidRPr="00DC62C0">
        <w:rPr>
          <w:rFonts w:ascii="Verdana" w:hAnsi="Verdana" w:cs="Arial"/>
          <w:bCs/>
          <w:color w:val="000000" w:themeColor="text1"/>
          <w:sz w:val="22"/>
          <w:szCs w:val="22"/>
          <w:lang w:val="es-MX"/>
        </w:rPr>
        <w:t xml:space="preserve"> </w:t>
      </w:r>
      <w:r w:rsidR="000E07E6" w:rsidRPr="00DC62C0">
        <w:rPr>
          <w:rFonts w:ascii="Verdana" w:hAnsi="Verdana" w:cs="Arial"/>
          <w:bCs/>
          <w:smallCaps/>
          <w:color w:val="000000" w:themeColor="text1"/>
          <w:sz w:val="22"/>
          <w:szCs w:val="22"/>
          <w:lang w:val="es-MX"/>
        </w:rPr>
        <w:t>Part</w:t>
      </w:r>
      <w:r w:rsidR="002E5081" w:rsidRPr="00DC62C0">
        <w:rPr>
          <w:rFonts w:ascii="Verdana" w:hAnsi="Verdana" w:cs="Arial"/>
          <w:bCs/>
          <w:smallCaps/>
          <w:color w:val="000000" w:themeColor="text1"/>
          <w:sz w:val="22"/>
          <w:szCs w:val="22"/>
          <w:lang w:val="es-MX"/>
        </w:rPr>
        <w:t>e</w:t>
      </w:r>
      <w:r w:rsidR="000E07E6" w:rsidRPr="00DC62C0">
        <w:rPr>
          <w:rFonts w:ascii="Verdana" w:hAnsi="Verdana" w:cs="Arial"/>
          <w:bCs/>
          <w:smallCaps/>
          <w:color w:val="000000" w:themeColor="text1"/>
          <w:sz w:val="22"/>
          <w:szCs w:val="22"/>
          <w:lang w:val="es-MX"/>
        </w:rPr>
        <w:t xml:space="preserve"> Recurrente</w:t>
      </w:r>
      <w:r w:rsidR="000E07E6" w:rsidRPr="00DC62C0">
        <w:rPr>
          <w:rFonts w:ascii="Verdana" w:hAnsi="Verdana" w:cs="Arial"/>
          <w:bCs/>
          <w:color w:val="000000" w:themeColor="text1"/>
          <w:sz w:val="22"/>
          <w:szCs w:val="22"/>
          <w:lang w:val="es-MX"/>
        </w:rPr>
        <w:t xml:space="preserve"> manifiesta que</w:t>
      </w:r>
      <w:r w:rsidR="00C21A75" w:rsidRPr="00DC62C0">
        <w:rPr>
          <w:rFonts w:ascii="Verdana" w:hAnsi="Verdana" w:cs="Arial"/>
          <w:bCs/>
          <w:color w:val="000000" w:themeColor="text1"/>
          <w:sz w:val="22"/>
          <w:szCs w:val="22"/>
          <w:lang w:val="es-MX"/>
        </w:rPr>
        <w:t>:</w:t>
      </w:r>
    </w:p>
    <w:p w14:paraId="0F461790" w14:textId="5845387D" w:rsidR="00C21A75" w:rsidRPr="00DC62C0" w:rsidRDefault="00C21A75" w:rsidP="00C21A75">
      <w:pPr>
        <w:pStyle w:val="NormalWeb"/>
        <w:spacing w:line="360" w:lineRule="auto"/>
        <w:jc w:val="both"/>
        <w:rPr>
          <w:rFonts w:ascii="Verdana" w:hAnsi="Verdana"/>
          <w:bCs/>
          <w:sz w:val="22"/>
          <w:szCs w:val="22"/>
        </w:rPr>
      </w:pPr>
      <w:r w:rsidRPr="00DC62C0">
        <w:rPr>
          <w:rFonts w:ascii="Verdana" w:hAnsi="Verdana" w:cs="Arial"/>
          <w:bCs/>
          <w:color w:val="000000" w:themeColor="text1"/>
          <w:sz w:val="22"/>
          <w:szCs w:val="22"/>
          <w:lang w:val="es-MX"/>
        </w:rPr>
        <w:t>E</w:t>
      </w:r>
      <w:r w:rsidR="000E07E6" w:rsidRPr="00DC62C0">
        <w:rPr>
          <w:rFonts w:ascii="Verdana" w:eastAsia="Arial" w:hAnsi="Verdana" w:cs="Arial"/>
          <w:sz w:val="22"/>
          <w:szCs w:val="22"/>
        </w:rPr>
        <w:t xml:space="preserve">l </w:t>
      </w:r>
      <w:r w:rsidR="000E07E6" w:rsidRPr="00DC62C0">
        <w:rPr>
          <w:rFonts w:ascii="Verdana" w:hAnsi="Verdana"/>
          <w:bCs/>
          <w:smallCaps/>
          <w:sz w:val="22"/>
          <w:szCs w:val="22"/>
        </w:rPr>
        <w:t xml:space="preserve">Acto Impugnado </w:t>
      </w:r>
      <w:r w:rsidR="000E07E6" w:rsidRPr="00DC62C0">
        <w:rPr>
          <w:rFonts w:ascii="Verdana" w:eastAsia="Arial" w:hAnsi="Verdana" w:cs="Arial"/>
          <w:sz w:val="22"/>
          <w:szCs w:val="22"/>
        </w:rPr>
        <w:t xml:space="preserve">carece de debida fundamentación y motivación, ya que la </w:t>
      </w:r>
      <w:r w:rsidR="000E07E6" w:rsidRPr="00DC62C0">
        <w:rPr>
          <w:rFonts w:ascii="Verdana" w:eastAsia="Arial" w:hAnsi="Verdana" w:cs="Arial"/>
          <w:smallCaps/>
          <w:sz w:val="22"/>
          <w:szCs w:val="22"/>
        </w:rPr>
        <w:t>Autoridad Responsable</w:t>
      </w:r>
      <w:r w:rsidR="000E07E6" w:rsidRPr="00DC62C0">
        <w:rPr>
          <w:rFonts w:ascii="Verdana" w:eastAsia="Arial" w:hAnsi="Verdana" w:cs="Arial"/>
          <w:sz w:val="22"/>
          <w:szCs w:val="22"/>
        </w:rPr>
        <w:t xml:space="preserve"> </w:t>
      </w:r>
      <w:r w:rsidR="000E07E6" w:rsidRPr="00DC62C0">
        <w:rPr>
          <w:rFonts w:ascii="Verdana" w:hAnsi="Verdana"/>
          <w:bCs/>
          <w:sz w:val="22"/>
          <w:szCs w:val="22"/>
        </w:rPr>
        <w:t>no realizó un análisis pormenorizado de los conceptos y condiciones necesarias propias de una comunidad indígena</w:t>
      </w:r>
      <w:r w:rsidRPr="00DC62C0">
        <w:rPr>
          <w:rFonts w:ascii="Verdana" w:hAnsi="Verdana"/>
          <w:bCs/>
          <w:sz w:val="22"/>
          <w:szCs w:val="22"/>
        </w:rPr>
        <w:t>.</w:t>
      </w:r>
    </w:p>
    <w:p w14:paraId="503C6427" w14:textId="0DD60B44" w:rsidR="000E07E6" w:rsidRPr="00DC62C0" w:rsidRDefault="00C21A75" w:rsidP="00C21A75">
      <w:pPr>
        <w:pStyle w:val="NormalWeb"/>
        <w:spacing w:line="360" w:lineRule="auto"/>
        <w:jc w:val="both"/>
        <w:rPr>
          <w:rFonts w:ascii="Verdana" w:hAnsi="Verdana"/>
          <w:bCs/>
          <w:sz w:val="22"/>
          <w:szCs w:val="22"/>
        </w:rPr>
      </w:pPr>
      <w:r w:rsidRPr="00DC62C0">
        <w:rPr>
          <w:rFonts w:ascii="Verdana" w:hAnsi="Verdana"/>
          <w:bCs/>
          <w:sz w:val="22"/>
          <w:szCs w:val="22"/>
        </w:rPr>
        <w:t xml:space="preserve">Señala además que la </w:t>
      </w:r>
      <w:r w:rsidR="000E07E6" w:rsidRPr="00DC62C0">
        <w:rPr>
          <w:rFonts w:ascii="Verdana" w:hAnsi="Verdana"/>
          <w:bCs/>
          <w:smallCaps/>
          <w:sz w:val="22"/>
          <w:szCs w:val="22"/>
        </w:rPr>
        <w:t>Autoridad Responsable</w:t>
      </w:r>
      <w:r w:rsidR="000E07E6" w:rsidRPr="00DC62C0">
        <w:rPr>
          <w:rFonts w:ascii="Verdana" w:hAnsi="Verdana"/>
          <w:bCs/>
          <w:sz w:val="22"/>
          <w:szCs w:val="22"/>
        </w:rPr>
        <w:t xml:space="preserve"> carece de facultades para determinar o imponer una cuota o número de representaciones, ya que la participación de Grupos de Atención Prioritaria en el Proceso Electoral 2023-2024 en Aguascalientes, debe tener el soporte suficiente que justifique la legal participación de la representación correspondiente, siempre y cuando se cuente con el porcentaje poblacional o número de personas pertenecientes a cierta comunidad específica y que esta forme parte de los grupos definidos como prioritarios.</w:t>
      </w:r>
      <w:r w:rsidR="00E67B0C" w:rsidRPr="00DC62C0">
        <w:rPr>
          <w:rFonts w:ascii="Verdana" w:hAnsi="Verdana"/>
          <w:bCs/>
          <w:sz w:val="22"/>
          <w:szCs w:val="22"/>
        </w:rPr>
        <w:t xml:space="preserve"> </w:t>
      </w:r>
    </w:p>
    <w:p w14:paraId="4C6D8C76" w14:textId="737F0407" w:rsidR="003D3079" w:rsidRPr="00DC62C0" w:rsidRDefault="001349C7" w:rsidP="001349C7">
      <w:pPr>
        <w:pStyle w:val="NormalWeb"/>
        <w:spacing w:line="360" w:lineRule="auto"/>
        <w:jc w:val="both"/>
        <w:rPr>
          <w:rFonts w:ascii="Verdana" w:hAnsi="Verdana"/>
          <w:bCs/>
          <w:sz w:val="22"/>
          <w:szCs w:val="22"/>
        </w:rPr>
      </w:pPr>
      <w:r w:rsidRPr="00DC62C0">
        <w:rPr>
          <w:rFonts w:ascii="Verdana" w:hAnsi="Verdana"/>
          <w:bCs/>
          <w:sz w:val="22"/>
          <w:szCs w:val="22"/>
        </w:rPr>
        <w:t>En ese sentido, manifiesta que la</w:t>
      </w:r>
      <w:r w:rsidR="000E07E6" w:rsidRPr="00DC62C0">
        <w:rPr>
          <w:rFonts w:ascii="Verdana" w:hAnsi="Verdana"/>
          <w:bCs/>
          <w:sz w:val="22"/>
          <w:szCs w:val="22"/>
        </w:rPr>
        <w:t xml:space="preserve"> </w:t>
      </w:r>
      <w:r w:rsidR="000E07E6" w:rsidRPr="00DC62C0">
        <w:rPr>
          <w:rFonts w:ascii="Verdana" w:hAnsi="Verdana"/>
          <w:bCs/>
          <w:smallCaps/>
          <w:sz w:val="22"/>
          <w:szCs w:val="22"/>
        </w:rPr>
        <w:t>Autoridad Responsable</w:t>
      </w:r>
      <w:r w:rsidR="000E07E6" w:rsidRPr="00DC62C0">
        <w:rPr>
          <w:rFonts w:ascii="Verdana" w:hAnsi="Verdana"/>
          <w:bCs/>
          <w:sz w:val="22"/>
          <w:szCs w:val="22"/>
        </w:rPr>
        <w:t xml:space="preserve"> se limita al análisis del número de personas que se auto determinan como indígenas, pues en el </w:t>
      </w:r>
      <w:r w:rsidR="000E07E6" w:rsidRPr="00DC62C0">
        <w:rPr>
          <w:rFonts w:ascii="Verdana" w:hAnsi="Verdana"/>
          <w:bCs/>
          <w:smallCaps/>
          <w:sz w:val="22"/>
          <w:szCs w:val="22"/>
        </w:rPr>
        <w:t>Acto Impugnado</w:t>
      </w:r>
      <w:r w:rsidR="000E07E6" w:rsidRPr="00DC62C0">
        <w:rPr>
          <w:rFonts w:ascii="Verdana" w:hAnsi="Verdana"/>
          <w:bCs/>
          <w:sz w:val="22"/>
          <w:szCs w:val="22"/>
        </w:rPr>
        <w:t xml:space="preserve"> se contemplan indígenas de diversas etnias que no son originarias del Estado de Aguascalientes, sino que han migrado y ahora forman parte de la sociedad del Estado, situación que dista mucho del concepto propio de formar parte de una comunidad que </w:t>
      </w:r>
      <w:r w:rsidR="000E07E6" w:rsidRPr="00DC62C0">
        <w:rPr>
          <w:rFonts w:ascii="Verdana" w:hAnsi="Verdana"/>
          <w:bCs/>
          <w:sz w:val="22"/>
          <w:szCs w:val="22"/>
        </w:rPr>
        <w:lastRenderedPageBreak/>
        <w:t>comparte condiciones históricas, modo de vida, organización, cosmovisión, usos y costumbres, ya que aunque se auto adscriban como indígenas, pertenecen a diversas etnias y culturas, por ser provenientes de lugares diversos del país, por lo que no basta con la auto determinación de las personas, sino que se requiere la condición especial referente a la convivencia bajo usos y costumbres</w:t>
      </w:r>
      <w:r w:rsidR="00E75B97" w:rsidRPr="00DC62C0">
        <w:rPr>
          <w:rFonts w:ascii="Verdana" w:hAnsi="Verdana"/>
          <w:bCs/>
          <w:sz w:val="22"/>
          <w:szCs w:val="22"/>
        </w:rPr>
        <w:t>.</w:t>
      </w:r>
    </w:p>
    <w:p w14:paraId="23E2D011" w14:textId="35A11E89" w:rsidR="00093CA8" w:rsidRPr="00DC62C0" w:rsidRDefault="00093CA8" w:rsidP="001349C7">
      <w:pPr>
        <w:pStyle w:val="NormalWeb"/>
        <w:spacing w:line="360" w:lineRule="auto"/>
        <w:jc w:val="both"/>
        <w:rPr>
          <w:rFonts w:ascii="Verdana" w:hAnsi="Verdana"/>
          <w:bCs/>
          <w:sz w:val="22"/>
          <w:szCs w:val="22"/>
        </w:rPr>
      </w:pPr>
      <w:r w:rsidRPr="00DC62C0">
        <w:rPr>
          <w:rFonts w:ascii="Verdana" w:hAnsi="Verdana"/>
          <w:bCs/>
          <w:sz w:val="22"/>
          <w:szCs w:val="22"/>
        </w:rPr>
        <w:t xml:space="preserve">Estos motivos de disenso son </w:t>
      </w:r>
      <w:r w:rsidRPr="00DC62C0">
        <w:rPr>
          <w:rFonts w:ascii="Verdana" w:hAnsi="Verdana"/>
          <w:b/>
          <w:sz w:val="22"/>
          <w:szCs w:val="22"/>
        </w:rPr>
        <w:t>inoperantes</w:t>
      </w:r>
      <w:r w:rsidRPr="00DC62C0">
        <w:rPr>
          <w:rFonts w:ascii="Verdana" w:hAnsi="Verdana"/>
          <w:bCs/>
          <w:sz w:val="22"/>
          <w:szCs w:val="22"/>
        </w:rPr>
        <w:t xml:space="preserve">, porque si bien la </w:t>
      </w:r>
      <w:r w:rsidRPr="00DC62C0">
        <w:rPr>
          <w:rFonts w:ascii="Verdana" w:hAnsi="Verdana"/>
          <w:bCs/>
          <w:smallCaps/>
          <w:sz w:val="22"/>
          <w:szCs w:val="22"/>
        </w:rPr>
        <w:t>Parte Recurrente</w:t>
      </w:r>
      <w:r w:rsidRPr="00DC62C0">
        <w:rPr>
          <w:rFonts w:ascii="Verdana" w:hAnsi="Verdana"/>
          <w:bCs/>
          <w:sz w:val="22"/>
          <w:szCs w:val="22"/>
        </w:rPr>
        <w:t xml:space="preserve"> controvierte el Acuerdo CG-A-59/23, mediante el cual, </w:t>
      </w:r>
      <w:r w:rsidR="00E75B97" w:rsidRPr="00DC62C0">
        <w:rPr>
          <w:rFonts w:ascii="Verdana" w:hAnsi="Verdana"/>
          <w:bCs/>
          <w:sz w:val="22"/>
          <w:szCs w:val="22"/>
        </w:rPr>
        <w:t>la</w:t>
      </w:r>
      <w:r w:rsidRPr="00DC62C0">
        <w:rPr>
          <w:rFonts w:ascii="Verdana" w:hAnsi="Verdana"/>
          <w:bCs/>
          <w:sz w:val="22"/>
          <w:szCs w:val="22"/>
        </w:rPr>
        <w:t xml:space="preserve"> </w:t>
      </w:r>
      <w:r w:rsidRPr="00DC62C0">
        <w:rPr>
          <w:rFonts w:ascii="Verdana" w:hAnsi="Verdana"/>
          <w:bCs/>
          <w:smallCaps/>
          <w:sz w:val="22"/>
          <w:szCs w:val="22"/>
        </w:rPr>
        <w:t>Autoridad Responsable</w:t>
      </w:r>
      <w:r w:rsidRPr="00DC62C0">
        <w:rPr>
          <w:rFonts w:ascii="Verdana" w:hAnsi="Verdana"/>
          <w:bCs/>
          <w:sz w:val="22"/>
          <w:szCs w:val="22"/>
        </w:rPr>
        <w:t xml:space="preserve"> aprobó la adenda a los Lineamientos del Instituto Estatal Electoral de Aguascalientes, para la implementación de acciones afirmativas en favor de los grupos de atención prioritaria en la postulación de candidaturas, en el proceso electoral concurrente 2023-2024 en Aguascalientes, en cumplimiento a la sentencia dictada por el Tribunal Electoral del Estado de Aguascalientes en el expediente identificado con la clave TEEA-RAP-012/2023 y acumulados, </w:t>
      </w:r>
      <w:r w:rsidR="00E75B97" w:rsidRPr="00DC62C0">
        <w:rPr>
          <w:rFonts w:ascii="Verdana" w:hAnsi="Verdana"/>
          <w:bCs/>
          <w:sz w:val="22"/>
          <w:szCs w:val="22"/>
        </w:rPr>
        <w:t xml:space="preserve">estos argumentos se sustentan en cuestiones relacionadas con lo resuelto por este </w:t>
      </w:r>
      <w:r w:rsidR="00E75B97" w:rsidRPr="00DC62C0">
        <w:rPr>
          <w:rFonts w:ascii="Verdana" w:hAnsi="Verdana"/>
          <w:bCs/>
          <w:smallCaps/>
          <w:sz w:val="22"/>
          <w:szCs w:val="22"/>
        </w:rPr>
        <w:t>Tribunal Electoral</w:t>
      </w:r>
      <w:r w:rsidR="00E75B97" w:rsidRPr="00DC62C0">
        <w:rPr>
          <w:rFonts w:ascii="Verdana" w:hAnsi="Verdana"/>
          <w:bCs/>
          <w:sz w:val="22"/>
          <w:szCs w:val="22"/>
        </w:rPr>
        <w:t xml:space="preserve"> en la Sentencia del veinticuatro de noviembre, la cual ya fue impugnada por </w:t>
      </w:r>
      <w:r w:rsidR="009466CC" w:rsidRPr="00DC62C0">
        <w:rPr>
          <w:rFonts w:ascii="Verdana" w:hAnsi="Verdana"/>
          <w:bCs/>
          <w:sz w:val="22"/>
          <w:szCs w:val="22"/>
        </w:rPr>
        <w:t xml:space="preserve">la </w:t>
      </w:r>
      <w:r w:rsidR="00E75B97" w:rsidRPr="00DC62C0">
        <w:rPr>
          <w:rFonts w:ascii="Verdana" w:hAnsi="Verdana"/>
          <w:bCs/>
          <w:smallCaps/>
          <w:sz w:val="22"/>
          <w:szCs w:val="22"/>
        </w:rPr>
        <w:t>Part</w:t>
      </w:r>
      <w:r w:rsidR="009466CC" w:rsidRPr="00DC62C0">
        <w:rPr>
          <w:rFonts w:ascii="Verdana" w:hAnsi="Verdana"/>
          <w:bCs/>
          <w:smallCaps/>
          <w:sz w:val="22"/>
          <w:szCs w:val="22"/>
        </w:rPr>
        <w:t>e Recurrente</w:t>
      </w:r>
      <w:r w:rsidR="00E75B97" w:rsidRPr="00DC62C0">
        <w:rPr>
          <w:rFonts w:ascii="Verdana" w:hAnsi="Verdana"/>
          <w:bCs/>
          <w:sz w:val="22"/>
          <w:szCs w:val="22"/>
        </w:rPr>
        <w:t xml:space="preserve"> y quedó firme, acorde con lo resuelto por la </w:t>
      </w:r>
      <w:r w:rsidR="00E75B97" w:rsidRPr="00DC62C0">
        <w:rPr>
          <w:rFonts w:ascii="Verdana" w:hAnsi="Verdana"/>
          <w:bCs/>
          <w:smallCaps/>
          <w:sz w:val="22"/>
          <w:szCs w:val="22"/>
        </w:rPr>
        <w:t>Sala Monterrey</w:t>
      </w:r>
      <w:r w:rsidR="00E75B97" w:rsidRPr="00DC62C0">
        <w:rPr>
          <w:rFonts w:ascii="Verdana" w:hAnsi="Verdana"/>
          <w:bCs/>
          <w:sz w:val="22"/>
          <w:szCs w:val="22"/>
        </w:rPr>
        <w:t xml:space="preserve"> en el expediente SM-JRC-51/2023.</w:t>
      </w:r>
      <w:r w:rsidR="000771A3" w:rsidRPr="00DC62C0">
        <w:rPr>
          <w:rStyle w:val="Refdenotaalpie"/>
          <w:rFonts w:ascii="Verdana" w:hAnsi="Verdana"/>
          <w:bCs/>
          <w:sz w:val="22"/>
          <w:szCs w:val="22"/>
        </w:rPr>
        <w:footnoteReference w:id="26"/>
      </w:r>
    </w:p>
    <w:p w14:paraId="0EC53015" w14:textId="1938784F" w:rsidR="00ED719C" w:rsidRPr="00DC62C0" w:rsidRDefault="000771A3" w:rsidP="00ED719C">
      <w:pPr>
        <w:spacing w:before="100" w:beforeAutospacing="1" w:after="100" w:afterAutospacing="1" w:line="360" w:lineRule="auto"/>
        <w:jc w:val="both"/>
        <w:rPr>
          <w:rFonts w:ascii="Verdana" w:hAnsi="Verdana" w:cs="Arial"/>
          <w:sz w:val="22"/>
          <w:szCs w:val="22"/>
        </w:rPr>
      </w:pPr>
      <w:r w:rsidRPr="00DC62C0">
        <w:rPr>
          <w:rFonts w:ascii="Verdana" w:hAnsi="Verdana"/>
          <w:bCs/>
          <w:sz w:val="22"/>
          <w:szCs w:val="22"/>
        </w:rPr>
        <w:t xml:space="preserve">Lo anterior, pues en dicha Sentencia se </w:t>
      </w:r>
      <w:r w:rsidR="00FC0F1A" w:rsidRPr="00DC62C0">
        <w:rPr>
          <w:rFonts w:ascii="Verdana" w:hAnsi="Verdana"/>
          <w:bCs/>
          <w:sz w:val="22"/>
          <w:szCs w:val="22"/>
        </w:rPr>
        <w:t>señaló que</w:t>
      </w:r>
      <w:r w:rsidRPr="00DC62C0">
        <w:rPr>
          <w:rFonts w:ascii="Verdana" w:hAnsi="Verdana"/>
          <w:bCs/>
          <w:sz w:val="22"/>
          <w:szCs w:val="22"/>
        </w:rPr>
        <w:t xml:space="preserve"> </w:t>
      </w:r>
      <w:r w:rsidR="00ED719C" w:rsidRPr="00DC62C0">
        <w:rPr>
          <w:rFonts w:ascii="Verdana" w:hAnsi="Verdana" w:cs="Arial"/>
          <w:sz w:val="22"/>
          <w:szCs w:val="22"/>
        </w:rPr>
        <w:t xml:space="preserve">la </w:t>
      </w:r>
      <w:r w:rsidR="00ED719C" w:rsidRPr="00DC62C0">
        <w:rPr>
          <w:rFonts w:ascii="Verdana" w:hAnsi="Verdana" w:cs="Arial"/>
          <w:smallCaps/>
          <w:sz w:val="22"/>
          <w:szCs w:val="22"/>
        </w:rPr>
        <w:t>Autoridad Responsable</w:t>
      </w:r>
      <w:r w:rsidR="00ED719C" w:rsidRPr="00DC62C0">
        <w:rPr>
          <w:rFonts w:ascii="Verdana" w:hAnsi="Verdana" w:cs="Arial"/>
          <w:sz w:val="22"/>
          <w:szCs w:val="22"/>
        </w:rPr>
        <w:t xml:space="preserve">, debió realizar una recopilación exhaustiva, y solicitar datos al INE de la población indígena, así como al INEGI y otras autoridades que considere pertinentes, para determinar la densidad poblacional indígena más cercana a la realidad, en el Estado de Aguascalientes y Municipios, </w:t>
      </w:r>
      <w:r w:rsidR="00ED719C" w:rsidRPr="00DC62C0">
        <w:rPr>
          <w:rFonts w:ascii="Verdana" w:hAnsi="Verdana" w:cs="Arial"/>
          <w:b/>
          <w:bCs/>
          <w:sz w:val="22"/>
          <w:szCs w:val="22"/>
          <w:u w:val="single"/>
        </w:rPr>
        <w:t xml:space="preserve">atendiendo al criterio de la </w:t>
      </w:r>
      <w:proofErr w:type="spellStart"/>
      <w:r w:rsidR="00ED719C" w:rsidRPr="00DC62C0">
        <w:rPr>
          <w:rFonts w:ascii="Verdana" w:hAnsi="Verdana" w:cs="Arial"/>
          <w:b/>
          <w:bCs/>
          <w:sz w:val="22"/>
          <w:szCs w:val="22"/>
          <w:u w:val="single"/>
        </w:rPr>
        <w:t>autoadscripción</w:t>
      </w:r>
      <w:proofErr w:type="spellEnd"/>
      <w:r w:rsidR="00ED719C" w:rsidRPr="00DC62C0">
        <w:rPr>
          <w:rFonts w:ascii="Verdana" w:hAnsi="Verdana" w:cs="Arial"/>
          <w:b/>
          <w:bCs/>
          <w:sz w:val="22"/>
          <w:szCs w:val="22"/>
          <w:u w:val="single"/>
        </w:rPr>
        <w:t xml:space="preserve"> de una persona a la comunidad indígena</w:t>
      </w:r>
      <w:r w:rsidR="00ED719C" w:rsidRPr="00DC62C0">
        <w:rPr>
          <w:rFonts w:ascii="Verdana" w:hAnsi="Verdana" w:cs="Arial"/>
          <w:sz w:val="22"/>
          <w:szCs w:val="22"/>
        </w:rPr>
        <w:t>.</w:t>
      </w:r>
    </w:p>
    <w:p w14:paraId="00A38AE9" w14:textId="3E95DF6F" w:rsidR="00B53EED" w:rsidRPr="00DC62C0" w:rsidRDefault="00ED719C" w:rsidP="00B53EED">
      <w:pPr>
        <w:spacing w:before="100" w:beforeAutospacing="1" w:after="100" w:afterAutospacing="1" w:line="360" w:lineRule="auto"/>
        <w:jc w:val="both"/>
        <w:rPr>
          <w:rFonts w:ascii="Verdana" w:hAnsi="Verdana" w:cs="Arial"/>
          <w:b/>
          <w:bCs/>
          <w:sz w:val="22"/>
          <w:szCs w:val="22"/>
          <w:u w:val="single"/>
        </w:rPr>
      </w:pPr>
      <w:r w:rsidRPr="00DC62C0">
        <w:rPr>
          <w:rFonts w:ascii="Verdana" w:hAnsi="Verdana"/>
          <w:bCs/>
          <w:sz w:val="22"/>
          <w:szCs w:val="22"/>
        </w:rPr>
        <w:t xml:space="preserve">Además, en la misma Sentencia, </w:t>
      </w:r>
      <w:r w:rsidR="00B53EED" w:rsidRPr="00DC62C0">
        <w:rPr>
          <w:rFonts w:ascii="Verdana" w:hAnsi="Verdana"/>
          <w:bCs/>
          <w:sz w:val="22"/>
          <w:szCs w:val="22"/>
        </w:rPr>
        <w:t xml:space="preserve">este </w:t>
      </w:r>
      <w:r w:rsidR="00B53EED" w:rsidRPr="00DC62C0">
        <w:rPr>
          <w:rFonts w:ascii="Verdana" w:hAnsi="Verdana"/>
          <w:bCs/>
          <w:smallCaps/>
          <w:sz w:val="22"/>
          <w:szCs w:val="22"/>
        </w:rPr>
        <w:t>Tribunal Electoral</w:t>
      </w:r>
      <w:r w:rsidR="00B53EED" w:rsidRPr="00DC62C0">
        <w:rPr>
          <w:rFonts w:ascii="Verdana" w:hAnsi="Verdana"/>
          <w:bCs/>
          <w:sz w:val="22"/>
          <w:szCs w:val="22"/>
        </w:rPr>
        <w:t xml:space="preserve"> se pronunció respecto a la migración y desplazamiento de personas indígenas, de sus lugares de origen, por diversos motivos, reconociendo que, </w:t>
      </w:r>
      <w:r w:rsidR="00B53EED" w:rsidRPr="00DC62C0">
        <w:rPr>
          <w:rFonts w:ascii="Verdana" w:hAnsi="Verdana" w:cs="Arial"/>
          <w:sz w:val="22"/>
          <w:szCs w:val="22"/>
        </w:rPr>
        <w:t xml:space="preserve">aún y cuando actualmente no existen pueblos y comunidades indígenas asentados en el territorio del Estado, </w:t>
      </w:r>
      <w:r w:rsidR="00B53EED" w:rsidRPr="00DC62C0">
        <w:rPr>
          <w:rFonts w:ascii="Verdana" w:hAnsi="Verdana" w:cs="Arial"/>
          <w:b/>
          <w:bCs/>
          <w:sz w:val="22"/>
          <w:szCs w:val="22"/>
        </w:rPr>
        <w:t xml:space="preserve">sí existen indígenas procedentes de otras </w:t>
      </w:r>
      <w:r w:rsidR="00B53EED" w:rsidRPr="00DC62C0">
        <w:rPr>
          <w:rFonts w:ascii="Verdana" w:hAnsi="Verdana" w:cs="Arial"/>
          <w:b/>
          <w:bCs/>
          <w:sz w:val="22"/>
          <w:szCs w:val="22"/>
        </w:rPr>
        <w:lastRenderedPageBreak/>
        <w:t xml:space="preserve">entidades federativas </w:t>
      </w:r>
      <w:r w:rsidR="00B53EED" w:rsidRPr="00DC62C0">
        <w:rPr>
          <w:rFonts w:ascii="Verdana" w:hAnsi="Verdana" w:cs="Arial"/>
          <w:sz w:val="22"/>
          <w:szCs w:val="22"/>
        </w:rPr>
        <w:t xml:space="preserve">o de otro país que transitan o residen temporal o permanentemente dentro del territorio del Estado, </w:t>
      </w:r>
      <w:r w:rsidR="00B53EED" w:rsidRPr="00DC62C0">
        <w:rPr>
          <w:rFonts w:ascii="Verdana" w:hAnsi="Verdana" w:cs="Arial"/>
          <w:b/>
          <w:bCs/>
          <w:sz w:val="22"/>
          <w:szCs w:val="22"/>
          <w:u w:val="single"/>
        </w:rPr>
        <w:t>serán sujetos de las obligaciones y derechos de la presente Ley, reconociéndoles el derecho a la protección de sus costumbres, usos, tradiciones, lengua, religión, indumentaria y rasgos culturales.</w:t>
      </w:r>
    </w:p>
    <w:p w14:paraId="04F228EB" w14:textId="28F08A56" w:rsidR="000771A3" w:rsidRPr="00DC62C0" w:rsidRDefault="00B53EED" w:rsidP="001349C7">
      <w:pPr>
        <w:pStyle w:val="NormalWeb"/>
        <w:spacing w:line="360" w:lineRule="auto"/>
        <w:jc w:val="both"/>
        <w:rPr>
          <w:rFonts w:ascii="Verdana" w:hAnsi="Verdana"/>
          <w:bCs/>
          <w:sz w:val="22"/>
          <w:szCs w:val="22"/>
        </w:rPr>
      </w:pPr>
      <w:r w:rsidRPr="00DC62C0">
        <w:rPr>
          <w:rFonts w:ascii="Verdana" w:hAnsi="Verdana"/>
          <w:bCs/>
          <w:sz w:val="22"/>
          <w:szCs w:val="22"/>
        </w:rPr>
        <w:t xml:space="preserve">De ahí que el momento oportuno para combatir estas consideraciones, haya sido cuando le fue notificada la sentencia a que se ha hecho mención, </w:t>
      </w:r>
      <w:r w:rsidR="00321AA4" w:rsidRPr="00DC62C0">
        <w:rPr>
          <w:rFonts w:ascii="Verdana" w:hAnsi="Verdana"/>
          <w:bCs/>
          <w:sz w:val="22"/>
          <w:szCs w:val="22"/>
        </w:rPr>
        <w:t>pues si bien los órganos jurisdiccionales deben estar disponibles para el gobernado, a efecto de resolver de manera efectiva el asunto planteado, lo cierto es que las partes deben observar los términos y requisitos para inconformarse contra las resoluciones que les causen un perjuicio, pues si se permitiera impugnarlas en cualquier momento, implicaría incertidumbre jurídica en los destinatarios de l</w:t>
      </w:r>
      <w:r w:rsidR="00E16296" w:rsidRPr="00DC62C0">
        <w:rPr>
          <w:rFonts w:ascii="Verdana" w:hAnsi="Verdana"/>
          <w:bCs/>
          <w:sz w:val="22"/>
          <w:szCs w:val="22"/>
        </w:rPr>
        <w:t xml:space="preserve">a </w:t>
      </w:r>
      <w:r w:rsidR="00321AA4" w:rsidRPr="00DC62C0">
        <w:rPr>
          <w:rFonts w:ascii="Verdana" w:hAnsi="Verdana"/>
          <w:bCs/>
          <w:sz w:val="22"/>
          <w:szCs w:val="22"/>
        </w:rPr>
        <w:t>función jurisdiccional, al no existir certeza sobre</w:t>
      </w:r>
      <w:r w:rsidR="00E16296" w:rsidRPr="00DC62C0">
        <w:rPr>
          <w:rFonts w:ascii="Verdana" w:hAnsi="Verdana"/>
          <w:bCs/>
          <w:sz w:val="22"/>
          <w:szCs w:val="22"/>
        </w:rPr>
        <w:t xml:space="preserve"> el momento en que </w:t>
      </w:r>
      <w:r w:rsidR="00321AA4" w:rsidRPr="00DC62C0">
        <w:rPr>
          <w:rFonts w:ascii="Verdana" w:hAnsi="Verdana"/>
          <w:bCs/>
          <w:sz w:val="22"/>
          <w:szCs w:val="22"/>
        </w:rPr>
        <w:t xml:space="preserve">procede o no </w:t>
      </w:r>
      <w:r w:rsidR="00E16296" w:rsidRPr="00DC62C0">
        <w:rPr>
          <w:rFonts w:ascii="Verdana" w:hAnsi="Verdana"/>
          <w:bCs/>
          <w:sz w:val="22"/>
          <w:szCs w:val="22"/>
        </w:rPr>
        <w:t>la impugnación de las determinaciones que les causan perjuicio.</w:t>
      </w:r>
      <w:r w:rsidR="00E16296" w:rsidRPr="00DC62C0">
        <w:rPr>
          <w:rStyle w:val="Refdenotaalpie"/>
          <w:rFonts w:ascii="Verdana" w:hAnsi="Verdana"/>
          <w:bCs/>
          <w:sz w:val="22"/>
          <w:szCs w:val="22"/>
        </w:rPr>
        <w:footnoteReference w:id="27"/>
      </w:r>
    </w:p>
    <w:p w14:paraId="44E6A5D8" w14:textId="4F4234EA" w:rsidR="00321AA4" w:rsidRPr="00DC62C0" w:rsidRDefault="00E16296" w:rsidP="001349C7">
      <w:pPr>
        <w:pStyle w:val="NormalWeb"/>
        <w:spacing w:line="360" w:lineRule="auto"/>
        <w:jc w:val="both"/>
        <w:rPr>
          <w:rFonts w:ascii="Verdana" w:hAnsi="Verdana"/>
          <w:bCs/>
          <w:sz w:val="22"/>
          <w:szCs w:val="22"/>
        </w:rPr>
      </w:pPr>
      <w:r w:rsidRPr="00DC62C0">
        <w:rPr>
          <w:rFonts w:ascii="Verdana" w:hAnsi="Verdana"/>
          <w:bCs/>
          <w:sz w:val="22"/>
          <w:szCs w:val="22"/>
        </w:rPr>
        <w:t xml:space="preserve">Y en el caso, los agravios que señala la </w:t>
      </w:r>
      <w:r w:rsidRPr="00DC62C0">
        <w:rPr>
          <w:rFonts w:ascii="Verdana" w:hAnsi="Verdana"/>
          <w:bCs/>
          <w:smallCaps/>
          <w:sz w:val="22"/>
          <w:szCs w:val="22"/>
        </w:rPr>
        <w:t>Parte Recurrente</w:t>
      </w:r>
      <w:r w:rsidRPr="00DC62C0">
        <w:rPr>
          <w:rFonts w:ascii="Verdana" w:hAnsi="Verdana"/>
          <w:bCs/>
          <w:sz w:val="22"/>
          <w:szCs w:val="22"/>
        </w:rPr>
        <w:t xml:space="preserve"> se actualizaron desde la emisión de la Sentencia del veinticuatro de noviembre</w:t>
      </w:r>
      <w:r w:rsidR="006C0ED7" w:rsidRPr="00DC62C0">
        <w:rPr>
          <w:rFonts w:ascii="Verdana" w:hAnsi="Verdana"/>
          <w:bCs/>
          <w:sz w:val="22"/>
          <w:szCs w:val="22"/>
        </w:rPr>
        <w:t xml:space="preserve">, sin que al impugnarla se haya inconformado al respecto, sino hasta que se dio cumplimiento a dicha Sentencia, por lo que es evidente que su derecho precluyó, al no haber formado parte de la litis planteada ante la </w:t>
      </w:r>
      <w:r w:rsidR="006C0ED7" w:rsidRPr="00DC62C0">
        <w:rPr>
          <w:rFonts w:ascii="Verdana" w:hAnsi="Verdana"/>
          <w:bCs/>
          <w:smallCaps/>
          <w:sz w:val="22"/>
          <w:szCs w:val="22"/>
        </w:rPr>
        <w:t>Sala Monterrey</w:t>
      </w:r>
      <w:r w:rsidR="006C0ED7" w:rsidRPr="00DC62C0">
        <w:rPr>
          <w:rFonts w:ascii="Verdana" w:hAnsi="Verdana"/>
          <w:bCs/>
          <w:sz w:val="22"/>
          <w:szCs w:val="22"/>
        </w:rPr>
        <w:t xml:space="preserve">, por lo que los motivos de disenso en estudio resultan </w:t>
      </w:r>
      <w:r w:rsidR="006C0ED7" w:rsidRPr="00DC62C0">
        <w:rPr>
          <w:rFonts w:ascii="Verdana" w:hAnsi="Verdana"/>
          <w:b/>
          <w:sz w:val="22"/>
          <w:szCs w:val="22"/>
        </w:rPr>
        <w:t>inoperantes</w:t>
      </w:r>
      <w:r w:rsidR="006C0ED7" w:rsidRPr="00DC62C0">
        <w:rPr>
          <w:rFonts w:ascii="Verdana" w:hAnsi="Verdana"/>
          <w:bCs/>
          <w:sz w:val="22"/>
          <w:szCs w:val="22"/>
        </w:rPr>
        <w:t>.</w:t>
      </w:r>
    </w:p>
    <w:p w14:paraId="5CBD56A2" w14:textId="57E724A8" w:rsidR="000E07E6" w:rsidRPr="00DC62C0" w:rsidRDefault="00E67B0C" w:rsidP="00A47D34">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Finalmente, el agravio marcado con el inciso </w:t>
      </w:r>
      <w:r w:rsidR="009466CC" w:rsidRPr="00DC62C0">
        <w:rPr>
          <w:rFonts w:ascii="Verdana" w:hAnsi="Verdana" w:cs="Arial"/>
          <w:b/>
          <w:i/>
          <w:iCs/>
          <w:color w:val="000000" w:themeColor="text1"/>
          <w:sz w:val="22"/>
          <w:szCs w:val="22"/>
          <w:lang w:val="es-MX"/>
        </w:rPr>
        <w:t>g</w:t>
      </w:r>
      <w:r w:rsidRPr="00DC62C0">
        <w:rPr>
          <w:rFonts w:ascii="Verdana" w:hAnsi="Verdana" w:cs="Arial"/>
          <w:b/>
          <w:i/>
          <w:iCs/>
          <w:color w:val="000000" w:themeColor="text1"/>
          <w:sz w:val="22"/>
          <w:szCs w:val="22"/>
          <w:lang w:val="es-MX"/>
        </w:rPr>
        <w:t>)</w:t>
      </w:r>
      <w:r w:rsidRPr="00DC62C0">
        <w:rPr>
          <w:rFonts w:ascii="Verdana" w:hAnsi="Verdana" w:cs="Arial"/>
          <w:bCs/>
          <w:color w:val="000000" w:themeColor="text1"/>
          <w:sz w:val="22"/>
          <w:szCs w:val="22"/>
          <w:lang w:val="es-MX"/>
        </w:rPr>
        <w:t xml:space="preserve">, </w:t>
      </w:r>
      <w:r w:rsidR="00667F80" w:rsidRPr="00DC62C0">
        <w:rPr>
          <w:rFonts w:ascii="Verdana" w:hAnsi="Verdana" w:cs="Arial"/>
          <w:bCs/>
          <w:sz w:val="22"/>
          <w:szCs w:val="22"/>
        </w:rPr>
        <w:t xml:space="preserve">tocante a que </w:t>
      </w:r>
      <w:r w:rsidRPr="00DC62C0">
        <w:rPr>
          <w:rFonts w:ascii="Verdana" w:hAnsi="Verdana"/>
          <w:bCs/>
          <w:sz w:val="22"/>
          <w:szCs w:val="22"/>
        </w:rPr>
        <w:t>e</w:t>
      </w:r>
      <w:r w:rsidR="000E07E6" w:rsidRPr="00DC62C0">
        <w:rPr>
          <w:rFonts w:ascii="Verdana" w:hAnsi="Verdana"/>
          <w:bCs/>
          <w:sz w:val="22"/>
          <w:szCs w:val="22"/>
        </w:rPr>
        <w:t xml:space="preserve">l porcentaje de la población que existe en el Estado, que se </w:t>
      </w:r>
      <w:r w:rsidRPr="00DC62C0">
        <w:rPr>
          <w:rFonts w:ascii="Verdana" w:hAnsi="Verdana"/>
          <w:bCs/>
          <w:sz w:val="22"/>
          <w:szCs w:val="22"/>
        </w:rPr>
        <w:t>auto percibe</w:t>
      </w:r>
      <w:r w:rsidR="000E07E6" w:rsidRPr="00DC62C0">
        <w:rPr>
          <w:rFonts w:ascii="Verdana" w:hAnsi="Verdana"/>
          <w:bCs/>
          <w:sz w:val="22"/>
          <w:szCs w:val="22"/>
        </w:rPr>
        <w:t xml:space="preserve"> como indígena, no cumple con el mínimo necesario para acceder a una representación directa de acuerdo al porcentaje requerido según la nueva </w:t>
      </w:r>
      <w:proofErr w:type="spellStart"/>
      <w:r w:rsidR="000E07E6" w:rsidRPr="00DC62C0">
        <w:rPr>
          <w:rFonts w:ascii="Verdana" w:hAnsi="Verdana"/>
          <w:bCs/>
          <w:sz w:val="22"/>
          <w:szCs w:val="22"/>
        </w:rPr>
        <w:t>distritación</w:t>
      </w:r>
      <w:proofErr w:type="spellEnd"/>
      <w:r w:rsidR="000E07E6" w:rsidRPr="00DC62C0">
        <w:rPr>
          <w:rFonts w:ascii="Verdana" w:hAnsi="Verdana"/>
          <w:bCs/>
          <w:sz w:val="22"/>
          <w:szCs w:val="22"/>
        </w:rPr>
        <w:t xml:space="preserve"> emitida en el Acuerdo INE/CG867/202</w:t>
      </w:r>
      <w:r w:rsidR="00272D87" w:rsidRPr="00DC62C0">
        <w:rPr>
          <w:rFonts w:ascii="Verdana" w:hAnsi="Verdana"/>
          <w:bCs/>
          <w:sz w:val="22"/>
          <w:szCs w:val="22"/>
        </w:rPr>
        <w:t>2</w:t>
      </w:r>
      <w:r w:rsidR="000E07E6" w:rsidRPr="00DC62C0">
        <w:rPr>
          <w:rFonts w:ascii="Verdana" w:hAnsi="Verdana"/>
          <w:bCs/>
          <w:sz w:val="22"/>
          <w:szCs w:val="22"/>
        </w:rPr>
        <w:t xml:space="preserve"> del Consejo General del </w:t>
      </w:r>
      <w:r w:rsidRPr="00DC62C0">
        <w:rPr>
          <w:rFonts w:ascii="Verdana" w:hAnsi="Verdana"/>
          <w:bCs/>
          <w:smallCaps/>
          <w:sz w:val="22"/>
          <w:szCs w:val="22"/>
        </w:rPr>
        <w:t>INE</w:t>
      </w:r>
      <w:r w:rsidR="000E07E6" w:rsidRPr="00DC62C0">
        <w:rPr>
          <w:rFonts w:ascii="Verdana" w:hAnsi="Verdana"/>
          <w:bCs/>
          <w:sz w:val="22"/>
          <w:szCs w:val="22"/>
        </w:rPr>
        <w:t xml:space="preserve">, pues en su Anexo 1 se determinó que no se cumplía con los requisitos para que existiera un distrito indígena, </w:t>
      </w:r>
      <w:r w:rsidR="00667F80" w:rsidRPr="00DC62C0">
        <w:rPr>
          <w:rFonts w:ascii="Verdana" w:hAnsi="Verdana"/>
          <w:bCs/>
          <w:sz w:val="22"/>
          <w:szCs w:val="22"/>
        </w:rPr>
        <w:t>por lo que</w:t>
      </w:r>
      <w:r w:rsidR="000E07E6" w:rsidRPr="00DC62C0">
        <w:rPr>
          <w:rFonts w:ascii="Verdana" w:hAnsi="Verdana"/>
          <w:bCs/>
          <w:sz w:val="22"/>
          <w:szCs w:val="22"/>
        </w:rPr>
        <w:t xml:space="preserve"> la </w:t>
      </w:r>
      <w:r w:rsidR="000E07E6" w:rsidRPr="00DC62C0">
        <w:rPr>
          <w:rFonts w:ascii="Verdana" w:hAnsi="Verdana"/>
          <w:bCs/>
          <w:smallCaps/>
          <w:sz w:val="22"/>
          <w:szCs w:val="22"/>
        </w:rPr>
        <w:t>Autoridad Responsable</w:t>
      </w:r>
      <w:r w:rsidR="000E07E6" w:rsidRPr="00DC62C0">
        <w:rPr>
          <w:rFonts w:ascii="Verdana" w:hAnsi="Verdana"/>
          <w:bCs/>
          <w:sz w:val="22"/>
          <w:szCs w:val="22"/>
        </w:rPr>
        <w:t xml:space="preserve"> exced</w:t>
      </w:r>
      <w:r w:rsidRPr="00DC62C0">
        <w:rPr>
          <w:rFonts w:ascii="Verdana" w:hAnsi="Verdana"/>
          <w:bCs/>
          <w:sz w:val="22"/>
          <w:szCs w:val="22"/>
        </w:rPr>
        <w:t>ió</w:t>
      </w:r>
      <w:r w:rsidR="000E07E6" w:rsidRPr="00DC62C0">
        <w:rPr>
          <w:rFonts w:ascii="Verdana" w:hAnsi="Verdana"/>
          <w:bCs/>
          <w:sz w:val="22"/>
          <w:szCs w:val="22"/>
        </w:rPr>
        <w:t xml:space="preserve"> sus facultades al señalar un criterio </w:t>
      </w:r>
      <w:r w:rsidR="000E07E6" w:rsidRPr="00DC62C0">
        <w:rPr>
          <w:rFonts w:ascii="Verdana" w:hAnsi="Verdana"/>
          <w:bCs/>
          <w:sz w:val="22"/>
          <w:szCs w:val="22"/>
        </w:rPr>
        <w:lastRenderedPageBreak/>
        <w:t>diverso y contrario a lo establecido por el órgano nacional</w:t>
      </w:r>
      <w:r w:rsidR="00AC7B42" w:rsidRPr="00DC62C0">
        <w:rPr>
          <w:rFonts w:ascii="Verdana" w:hAnsi="Verdana"/>
          <w:bCs/>
          <w:sz w:val="22"/>
          <w:szCs w:val="22"/>
        </w:rPr>
        <w:t xml:space="preserve">, resulta </w:t>
      </w:r>
      <w:r w:rsidR="00AC7B42" w:rsidRPr="00DC62C0">
        <w:rPr>
          <w:rFonts w:ascii="Verdana" w:hAnsi="Verdana"/>
          <w:b/>
          <w:sz w:val="22"/>
          <w:szCs w:val="22"/>
        </w:rPr>
        <w:t>in</w:t>
      </w:r>
      <w:r w:rsidR="00A53ACB" w:rsidRPr="00DC62C0">
        <w:rPr>
          <w:rFonts w:ascii="Verdana" w:hAnsi="Verdana"/>
          <w:b/>
          <w:sz w:val="22"/>
          <w:szCs w:val="22"/>
        </w:rPr>
        <w:t>eficaz</w:t>
      </w:r>
      <w:r w:rsidR="00AC7B42" w:rsidRPr="00DC62C0">
        <w:rPr>
          <w:rFonts w:ascii="Verdana" w:hAnsi="Verdana"/>
          <w:b/>
          <w:sz w:val="22"/>
          <w:szCs w:val="22"/>
        </w:rPr>
        <w:t xml:space="preserve"> </w:t>
      </w:r>
      <w:r w:rsidR="00AC7B42" w:rsidRPr="00DC62C0">
        <w:rPr>
          <w:rFonts w:ascii="Verdana" w:hAnsi="Verdana"/>
          <w:bCs/>
          <w:sz w:val="22"/>
          <w:szCs w:val="22"/>
        </w:rPr>
        <w:t>en atención a las siguientes consideraciones:</w:t>
      </w:r>
    </w:p>
    <w:p w14:paraId="538CD202" w14:textId="392DEB0C" w:rsidR="00AC7B42" w:rsidRPr="00DC62C0" w:rsidRDefault="00A53ACB" w:rsidP="00A47D34">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En el agravio de referencia, la </w:t>
      </w:r>
      <w:r w:rsidRPr="00DC62C0">
        <w:rPr>
          <w:rFonts w:ascii="Verdana" w:hAnsi="Verdana"/>
          <w:bCs/>
          <w:smallCaps/>
          <w:sz w:val="22"/>
          <w:szCs w:val="22"/>
        </w:rPr>
        <w:t>Parte Recurrente</w:t>
      </w:r>
      <w:r w:rsidRPr="00DC62C0">
        <w:rPr>
          <w:rFonts w:ascii="Verdana" w:hAnsi="Verdana"/>
          <w:bCs/>
          <w:sz w:val="22"/>
          <w:szCs w:val="22"/>
        </w:rPr>
        <w:t xml:space="preserve"> se limita a exponer su informidad respecto del porcentaje de población que se auto percibe como indígena en el Estado de Aguascalientes, sin embargo, no señala las razones específicas por las que dicho porcentaje </w:t>
      </w:r>
      <w:r w:rsidR="002C7763" w:rsidRPr="00DC62C0">
        <w:rPr>
          <w:rFonts w:ascii="Verdana" w:hAnsi="Verdana"/>
          <w:bCs/>
          <w:sz w:val="22"/>
          <w:szCs w:val="22"/>
        </w:rPr>
        <w:t>no constituye el mínimo indispensable para que este grupo de la población acceda a una representación directa</w:t>
      </w:r>
      <w:r w:rsidR="00D17F89" w:rsidRPr="00DC62C0">
        <w:rPr>
          <w:rFonts w:ascii="Verdana" w:hAnsi="Verdana"/>
          <w:bCs/>
          <w:sz w:val="22"/>
          <w:szCs w:val="22"/>
        </w:rPr>
        <w:t>, así como tampoco expresa cuál, a su consideración, es el porcentaje válido para establecer acciones afirmativas en favor de las personas pertenecientes a pueblos y comunidades indígenas.</w:t>
      </w:r>
    </w:p>
    <w:p w14:paraId="1A051301" w14:textId="31B689EE" w:rsidR="002C7763" w:rsidRPr="00DC62C0" w:rsidRDefault="002C7763" w:rsidP="00A47D34">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Estos motivos de disenso expresados por la </w:t>
      </w:r>
      <w:r w:rsidRPr="00DC62C0">
        <w:rPr>
          <w:rFonts w:ascii="Verdana" w:hAnsi="Verdana"/>
          <w:bCs/>
          <w:smallCaps/>
          <w:sz w:val="22"/>
          <w:szCs w:val="22"/>
        </w:rPr>
        <w:t>Parte Recurrente</w:t>
      </w:r>
      <w:r w:rsidRPr="00DC62C0">
        <w:rPr>
          <w:rFonts w:ascii="Verdana" w:hAnsi="Verdana"/>
          <w:bCs/>
          <w:sz w:val="22"/>
          <w:szCs w:val="22"/>
        </w:rPr>
        <w:t xml:space="preserve"> constituyen manifestaciones genéricas, que</w:t>
      </w:r>
      <w:r w:rsidR="00AD24EA" w:rsidRPr="00DC62C0">
        <w:rPr>
          <w:rFonts w:ascii="Verdana" w:hAnsi="Verdana"/>
          <w:bCs/>
          <w:sz w:val="22"/>
          <w:szCs w:val="22"/>
        </w:rPr>
        <w:t>,</w:t>
      </w:r>
      <w:r w:rsidRPr="00DC62C0">
        <w:rPr>
          <w:rFonts w:ascii="Verdana" w:hAnsi="Verdana"/>
          <w:bCs/>
          <w:sz w:val="22"/>
          <w:szCs w:val="22"/>
        </w:rPr>
        <w:t xml:space="preserve"> si bien permiten vislumbrar una inconformidad respecto a la determinación adoptada por la </w:t>
      </w:r>
      <w:r w:rsidRPr="00DC62C0">
        <w:rPr>
          <w:rFonts w:ascii="Verdana" w:hAnsi="Verdana"/>
          <w:bCs/>
          <w:smallCaps/>
          <w:sz w:val="22"/>
          <w:szCs w:val="22"/>
        </w:rPr>
        <w:t>Autoridad Responsable</w:t>
      </w:r>
      <w:r w:rsidRPr="00DC62C0">
        <w:rPr>
          <w:rFonts w:ascii="Verdana" w:hAnsi="Verdana"/>
          <w:bCs/>
          <w:sz w:val="22"/>
          <w:szCs w:val="22"/>
        </w:rPr>
        <w:t xml:space="preserve">, lo cierto es que no permiten tener por agotada la carga procesal que le impone </w:t>
      </w:r>
      <w:r w:rsidR="00AD24EA" w:rsidRPr="00DC62C0">
        <w:rPr>
          <w:rFonts w:ascii="Verdana" w:hAnsi="Verdana"/>
          <w:bCs/>
          <w:sz w:val="22"/>
          <w:szCs w:val="22"/>
        </w:rPr>
        <w:t xml:space="preserve">el artículo 302, fracción V del </w:t>
      </w:r>
      <w:r w:rsidR="00AD24EA" w:rsidRPr="00DC62C0">
        <w:rPr>
          <w:rFonts w:ascii="Verdana" w:hAnsi="Verdana"/>
          <w:bCs/>
          <w:smallCaps/>
          <w:sz w:val="22"/>
          <w:szCs w:val="22"/>
        </w:rPr>
        <w:t>Código Electoral</w:t>
      </w:r>
      <w:r w:rsidR="00AD24EA" w:rsidRPr="00DC62C0">
        <w:rPr>
          <w:rFonts w:ascii="Verdana" w:hAnsi="Verdana"/>
          <w:bCs/>
          <w:sz w:val="22"/>
          <w:szCs w:val="22"/>
        </w:rPr>
        <w:t>, que requiere que la expresión de los agravios permita identificar la posible ilegalidad en que incurrió la autoridad señalada como responsable.</w:t>
      </w:r>
    </w:p>
    <w:p w14:paraId="01338D0B" w14:textId="46B70473" w:rsidR="00AD24EA" w:rsidRPr="00DC62C0" w:rsidRDefault="00AD24EA" w:rsidP="00A47D34">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La calificación que se otorga obedece a que</w:t>
      </w:r>
      <w:r w:rsidR="00CD6BDC" w:rsidRPr="00DC62C0">
        <w:rPr>
          <w:rFonts w:ascii="Verdana" w:hAnsi="Verdana"/>
          <w:bCs/>
          <w:sz w:val="22"/>
          <w:szCs w:val="22"/>
        </w:rPr>
        <w:t xml:space="preserve">, en el agravio en estudio, la </w:t>
      </w:r>
      <w:r w:rsidR="00CD6BDC" w:rsidRPr="00DC62C0">
        <w:rPr>
          <w:rFonts w:ascii="Verdana" w:hAnsi="Verdana"/>
          <w:bCs/>
          <w:smallCaps/>
          <w:sz w:val="22"/>
          <w:szCs w:val="22"/>
        </w:rPr>
        <w:t>Parte Recurrente</w:t>
      </w:r>
      <w:r w:rsidR="00CD6BDC" w:rsidRPr="00DC62C0">
        <w:rPr>
          <w:rFonts w:ascii="Verdana" w:hAnsi="Verdana"/>
          <w:bCs/>
          <w:sz w:val="22"/>
          <w:szCs w:val="22"/>
        </w:rPr>
        <w:t xml:space="preserve"> se limita a señalar que el porcentaje de la población que existe en el Estado, que se auto percibe como indígena, no cumple con el mínimo necesario para acceder a una representación directa de acuerdo al porcentaje requerido según la nueva </w:t>
      </w:r>
      <w:proofErr w:type="spellStart"/>
      <w:r w:rsidR="00CD6BDC" w:rsidRPr="00DC62C0">
        <w:rPr>
          <w:rFonts w:ascii="Verdana" w:hAnsi="Verdana"/>
          <w:bCs/>
          <w:sz w:val="22"/>
          <w:szCs w:val="22"/>
        </w:rPr>
        <w:t>distritación</w:t>
      </w:r>
      <w:proofErr w:type="spellEnd"/>
      <w:r w:rsidR="00CD6BDC" w:rsidRPr="00DC62C0">
        <w:rPr>
          <w:rFonts w:ascii="Verdana" w:hAnsi="Verdana"/>
          <w:bCs/>
          <w:sz w:val="22"/>
          <w:szCs w:val="22"/>
        </w:rPr>
        <w:t xml:space="preserve"> emitida en el Acuerdo INE/CG867/2022 del Consejo General del </w:t>
      </w:r>
      <w:r w:rsidR="00CD6BDC" w:rsidRPr="00DC62C0">
        <w:rPr>
          <w:rFonts w:ascii="Verdana" w:hAnsi="Verdana"/>
          <w:bCs/>
          <w:smallCaps/>
          <w:sz w:val="22"/>
          <w:szCs w:val="22"/>
        </w:rPr>
        <w:t>INE</w:t>
      </w:r>
      <w:r w:rsidR="00CD6BDC" w:rsidRPr="00DC62C0">
        <w:rPr>
          <w:rFonts w:ascii="Verdana" w:hAnsi="Verdana"/>
          <w:bCs/>
          <w:sz w:val="22"/>
          <w:szCs w:val="22"/>
        </w:rPr>
        <w:t xml:space="preserve">; no obstante, para tener por configurado el agravio de manera adecuada, el partido actor debió demostrar porqué el porcentaje de población indígena en el Estado era insuficiente para establecer cuotas en favor de este grupo de atención prioritaria, o bien, exponer los razonamientos necesarios para evidenciar que la determinación adoptada por la </w:t>
      </w:r>
      <w:r w:rsidR="00CD6BDC" w:rsidRPr="00DC62C0">
        <w:rPr>
          <w:rFonts w:ascii="Verdana" w:hAnsi="Verdana"/>
          <w:bCs/>
          <w:smallCaps/>
          <w:sz w:val="22"/>
          <w:szCs w:val="22"/>
        </w:rPr>
        <w:t>Autoridad Responsable</w:t>
      </w:r>
      <w:r w:rsidR="00CD6BDC" w:rsidRPr="00DC62C0">
        <w:rPr>
          <w:rFonts w:ascii="Verdana" w:hAnsi="Verdana"/>
          <w:bCs/>
          <w:sz w:val="22"/>
          <w:szCs w:val="22"/>
        </w:rPr>
        <w:t xml:space="preserve"> no fue idónea.</w:t>
      </w:r>
      <w:r w:rsidR="00CD6BDC" w:rsidRPr="00DC62C0">
        <w:rPr>
          <w:rStyle w:val="Refdenotaalpie"/>
          <w:rFonts w:ascii="Verdana" w:hAnsi="Verdana"/>
          <w:bCs/>
          <w:sz w:val="22"/>
          <w:szCs w:val="22"/>
        </w:rPr>
        <w:footnoteReference w:id="28"/>
      </w:r>
    </w:p>
    <w:p w14:paraId="7F948914" w14:textId="0D61BC58" w:rsidR="00043865" w:rsidRPr="00DC62C0" w:rsidRDefault="002C7763" w:rsidP="00A5020B">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lastRenderedPageBreak/>
        <w:t xml:space="preserve">No pasa desapercibido que </w:t>
      </w:r>
      <w:r w:rsidR="00C7740A" w:rsidRPr="00DC62C0">
        <w:rPr>
          <w:rFonts w:ascii="Verdana" w:hAnsi="Verdana"/>
          <w:bCs/>
          <w:sz w:val="22"/>
          <w:szCs w:val="22"/>
        </w:rPr>
        <w:t xml:space="preserve">mediante </w:t>
      </w:r>
      <w:r w:rsidRPr="00DC62C0">
        <w:rPr>
          <w:rFonts w:ascii="Verdana" w:hAnsi="Verdana"/>
          <w:bCs/>
          <w:sz w:val="22"/>
          <w:szCs w:val="22"/>
        </w:rPr>
        <w:t xml:space="preserve">el Acuerdo </w:t>
      </w:r>
      <w:r w:rsidR="00C7740A" w:rsidRPr="00DC62C0">
        <w:rPr>
          <w:rFonts w:ascii="Verdana" w:hAnsi="Verdana"/>
          <w:bCs/>
          <w:sz w:val="22"/>
          <w:szCs w:val="22"/>
        </w:rPr>
        <w:t xml:space="preserve">INE/CG867/2022 </w:t>
      </w:r>
      <w:r w:rsidRPr="00DC62C0">
        <w:rPr>
          <w:rFonts w:ascii="Verdana" w:hAnsi="Verdana"/>
          <w:bCs/>
          <w:sz w:val="22"/>
          <w:szCs w:val="22"/>
        </w:rPr>
        <w:t>al que hace referencia</w:t>
      </w:r>
      <w:r w:rsidR="00CD6BDC" w:rsidRPr="00DC62C0">
        <w:rPr>
          <w:rFonts w:ascii="Verdana" w:hAnsi="Verdana"/>
          <w:bCs/>
          <w:sz w:val="22"/>
          <w:szCs w:val="22"/>
        </w:rPr>
        <w:t xml:space="preserve"> la </w:t>
      </w:r>
      <w:r w:rsidR="00CD6BDC" w:rsidRPr="00DC62C0">
        <w:rPr>
          <w:rFonts w:ascii="Verdana" w:hAnsi="Verdana"/>
          <w:bCs/>
          <w:smallCaps/>
          <w:sz w:val="22"/>
          <w:szCs w:val="22"/>
        </w:rPr>
        <w:t>Parte Recurrente</w:t>
      </w:r>
      <w:r w:rsidRPr="00DC62C0">
        <w:rPr>
          <w:rFonts w:ascii="Verdana" w:hAnsi="Verdana"/>
          <w:bCs/>
          <w:sz w:val="22"/>
          <w:szCs w:val="22"/>
        </w:rPr>
        <w:t xml:space="preserve">, </w:t>
      </w:r>
      <w:r w:rsidR="00C7740A" w:rsidRPr="00DC62C0">
        <w:rPr>
          <w:rFonts w:ascii="Verdana" w:hAnsi="Verdana"/>
          <w:bCs/>
          <w:sz w:val="22"/>
          <w:szCs w:val="22"/>
        </w:rPr>
        <w:t xml:space="preserve">el INE aprobó la </w:t>
      </w:r>
      <w:r w:rsidR="00C7740A" w:rsidRPr="00DC62C0">
        <w:rPr>
          <w:rFonts w:ascii="Verdana" w:hAnsi="Verdana"/>
          <w:b/>
          <w:sz w:val="22"/>
          <w:szCs w:val="22"/>
          <w:u w:val="single"/>
        </w:rPr>
        <w:t>demarcación territorial de los distritos electorales uninominales locales en que se divide el Estado de Aguascalientes</w:t>
      </w:r>
      <w:r w:rsidR="00C7740A" w:rsidRPr="00DC62C0">
        <w:rPr>
          <w:rFonts w:ascii="Verdana" w:hAnsi="Verdana"/>
          <w:bCs/>
          <w:sz w:val="22"/>
          <w:szCs w:val="22"/>
        </w:rPr>
        <w:t xml:space="preserve"> y sus respectivas cabeceras distritales</w:t>
      </w:r>
      <w:r w:rsidR="00A5020B" w:rsidRPr="00DC62C0">
        <w:rPr>
          <w:rFonts w:ascii="Verdana" w:hAnsi="Verdana"/>
          <w:bCs/>
          <w:sz w:val="22"/>
          <w:szCs w:val="22"/>
        </w:rPr>
        <w:t>,</w:t>
      </w:r>
      <w:r w:rsidR="00C7740A" w:rsidRPr="00DC62C0">
        <w:rPr>
          <w:rStyle w:val="Refdenotaalpie"/>
          <w:rFonts w:ascii="Verdana" w:hAnsi="Verdana"/>
          <w:bCs/>
          <w:sz w:val="22"/>
          <w:szCs w:val="22"/>
        </w:rPr>
        <w:footnoteReference w:id="29"/>
      </w:r>
      <w:r w:rsidR="00A5020B" w:rsidRPr="00DC62C0">
        <w:rPr>
          <w:rFonts w:ascii="Verdana" w:hAnsi="Verdana"/>
          <w:bCs/>
          <w:sz w:val="22"/>
          <w:szCs w:val="22"/>
        </w:rPr>
        <w:t xml:space="preserve"> atendiendo a los criterios establecidos en el diverso INE/CG1466/2021, específicamente al criterio 3, señalado por la </w:t>
      </w:r>
      <w:r w:rsidR="00A5020B" w:rsidRPr="00DC62C0">
        <w:rPr>
          <w:rFonts w:ascii="Verdana" w:hAnsi="Verdana"/>
          <w:bCs/>
          <w:smallCaps/>
          <w:sz w:val="22"/>
          <w:szCs w:val="22"/>
        </w:rPr>
        <w:t xml:space="preserve">Parte Recurrente </w:t>
      </w:r>
      <w:r w:rsidR="00A5020B" w:rsidRPr="00DC62C0">
        <w:rPr>
          <w:rFonts w:ascii="Verdana" w:hAnsi="Verdana"/>
          <w:bCs/>
          <w:sz w:val="22"/>
          <w:szCs w:val="22"/>
        </w:rPr>
        <w:t>en su escrito de demanda, el cual consiste en que, de acuerdo con la información provista y las definiciones establecidas por el I</w:t>
      </w:r>
      <w:r w:rsidR="00D17F89" w:rsidRPr="00DC62C0">
        <w:rPr>
          <w:rFonts w:ascii="Verdana" w:hAnsi="Verdana"/>
          <w:bCs/>
          <w:sz w:val="22"/>
          <w:szCs w:val="22"/>
        </w:rPr>
        <w:t>nstituto Nacional de los Pueblos Indígenas</w:t>
      </w:r>
      <w:r w:rsidR="00A5020B" w:rsidRPr="00DC62C0">
        <w:rPr>
          <w:rFonts w:ascii="Verdana" w:hAnsi="Verdana"/>
          <w:bCs/>
          <w:sz w:val="22"/>
          <w:szCs w:val="22"/>
        </w:rPr>
        <w:t>, cuando sea factible, se delimitarán los Distritos Electorales federales y locales con municipios que cuenten con 40% o más de población indígena y/o afromexicana</w:t>
      </w:r>
      <w:r w:rsidR="00D17F89" w:rsidRPr="00DC62C0">
        <w:rPr>
          <w:rFonts w:ascii="Verdana" w:hAnsi="Verdana"/>
          <w:bCs/>
          <w:sz w:val="22"/>
          <w:szCs w:val="22"/>
        </w:rPr>
        <w:t>.</w:t>
      </w:r>
      <w:r w:rsidR="00A5020B" w:rsidRPr="00DC62C0">
        <w:rPr>
          <w:rStyle w:val="Refdenotaalpie"/>
          <w:rFonts w:ascii="Verdana" w:hAnsi="Verdana"/>
          <w:bCs/>
          <w:sz w:val="22"/>
          <w:szCs w:val="22"/>
        </w:rPr>
        <w:footnoteReference w:id="30"/>
      </w:r>
    </w:p>
    <w:p w14:paraId="5A317A4A" w14:textId="5C54C0A3" w:rsidR="00F42143" w:rsidRPr="00DC62C0" w:rsidRDefault="00C55104" w:rsidP="00A47D34">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Lo anterior, pues </w:t>
      </w:r>
      <w:r w:rsidR="00031CF9" w:rsidRPr="00DC62C0">
        <w:rPr>
          <w:rFonts w:ascii="Verdana" w:hAnsi="Verdana"/>
          <w:bCs/>
          <w:sz w:val="22"/>
          <w:szCs w:val="22"/>
        </w:rPr>
        <w:t>con</w:t>
      </w:r>
      <w:r w:rsidRPr="00DC62C0">
        <w:rPr>
          <w:rFonts w:ascii="Verdana" w:hAnsi="Verdana"/>
          <w:bCs/>
          <w:sz w:val="22"/>
          <w:szCs w:val="22"/>
        </w:rPr>
        <w:t xml:space="preserve"> la geografía electoral, mediante la delimitación de los distritos</w:t>
      </w:r>
      <w:r w:rsidR="00031CF9" w:rsidRPr="00DC62C0">
        <w:rPr>
          <w:rFonts w:ascii="Verdana" w:hAnsi="Verdana"/>
          <w:bCs/>
          <w:sz w:val="22"/>
          <w:szCs w:val="22"/>
        </w:rPr>
        <w:t>,</w:t>
      </w:r>
      <w:r w:rsidRPr="00DC62C0">
        <w:rPr>
          <w:rFonts w:ascii="Verdana" w:hAnsi="Verdana"/>
          <w:bCs/>
          <w:sz w:val="22"/>
          <w:szCs w:val="22"/>
        </w:rPr>
        <w:t xml:space="preserve"> se satisfacen cuatro propósitos:</w:t>
      </w:r>
    </w:p>
    <w:p w14:paraId="5E021628" w14:textId="17825EEB" w:rsidR="00C55104" w:rsidRPr="00DC62C0" w:rsidRDefault="00C55104" w:rsidP="00A47D34">
      <w:pPr>
        <w:spacing w:before="100" w:beforeAutospacing="1" w:after="100" w:afterAutospacing="1" w:line="360" w:lineRule="auto"/>
        <w:jc w:val="both"/>
        <w:rPr>
          <w:rFonts w:ascii="Verdana" w:hAnsi="Verdana"/>
          <w:bCs/>
          <w:sz w:val="22"/>
          <w:szCs w:val="22"/>
        </w:rPr>
      </w:pPr>
      <w:r w:rsidRPr="00DC62C0">
        <w:rPr>
          <w:rFonts w:ascii="Verdana" w:hAnsi="Verdana"/>
          <w:b/>
          <w:sz w:val="22"/>
          <w:szCs w:val="22"/>
        </w:rPr>
        <w:t>1.</w:t>
      </w:r>
      <w:r w:rsidRPr="00DC62C0">
        <w:rPr>
          <w:rFonts w:ascii="Verdana" w:hAnsi="Verdana"/>
          <w:bCs/>
          <w:sz w:val="22"/>
          <w:szCs w:val="22"/>
        </w:rPr>
        <w:t xml:space="preserve"> Que cada voto emitido tenga el mismo valor, por servir para elegir un número similar de representantes;</w:t>
      </w:r>
    </w:p>
    <w:p w14:paraId="7F802CCB" w14:textId="48DCB2DC" w:rsidR="00C55104" w:rsidRPr="00DC62C0" w:rsidRDefault="00C55104" w:rsidP="00A47D34">
      <w:pPr>
        <w:spacing w:before="100" w:beforeAutospacing="1" w:after="100" w:afterAutospacing="1" w:line="360" w:lineRule="auto"/>
        <w:jc w:val="both"/>
        <w:rPr>
          <w:rFonts w:ascii="Verdana" w:hAnsi="Verdana"/>
          <w:bCs/>
          <w:sz w:val="22"/>
          <w:szCs w:val="22"/>
        </w:rPr>
      </w:pPr>
      <w:r w:rsidRPr="00DC62C0">
        <w:rPr>
          <w:rFonts w:ascii="Verdana" w:hAnsi="Verdana"/>
          <w:b/>
          <w:sz w:val="22"/>
          <w:szCs w:val="22"/>
        </w:rPr>
        <w:t>2.</w:t>
      </w:r>
      <w:r w:rsidRPr="00DC62C0">
        <w:rPr>
          <w:rFonts w:ascii="Verdana" w:hAnsi="Verdana"/>
          <w:bCs/>
          <w:sz w:val="22"/>
          <w:szCs w:val="22"/>
        </w:rPr>
        <w:t xml:space="preserve"> Evitar que en la delimitación de los distritos prevalezcan motivos políticos que beneficien a un solo partido político;</w:t>
      </w:r>
    </w:p>
    <w:p w14:paraId="55C67EC2" w14:textId="30A9FF92" w:rsidR="00C55104" w:rsidRPr="00DC62C0" w:rsidRDefault="00C55104" w:rsidP="00A47D34">
      <w:pPr>
        <w:spacing w:before="100" w:beforeAutospacing="1" w:after="100" w:afterAutospacing="1" w:line="360" w:lineRule="auto"/>
        <w:jc w:val="both"/>
        <w:rPr>
          <w:rFonts w:ascii="Verdana" w:hAnsi="Verdana"/>
          <w:bCs/>
          <w:sz w:val="22"/>
          <w:szCs w:val="22"/>
        </w:rPr>
      </w:pPr>
      <w:r w:rsidRPr="00DC62C0">
        <w:rPr>
          <w:rFonts w:ascii="Verdana" w:hAnsi="Verdana"/>
          <w:b/>
          <w:sz w:val="22"/>
          <w:szCs w:val="22"/>
        </w:rPr>
        <w:t>3.</w:t>
      </w:r>
      <w:r w:rsidRPr="00DC62C0">
        <w:rPr>
          <w:rFonts w:ascii="Verdana" w:hAnsi="Verdana"/>
          <w:bCs/>
          <w:sz w:val="22"/>
          <w:szCs w:val="22"/>
        </w:rPr>
        <w:t xml:space="preserve"> Facilitar a la ciudadanía la emisión del sufragio, y la autoridad no tenga dificultades para recibir los expedientes de casilla y realizar los cómputos respectivos</w:t>
      </w:r>
      <w:r w:rsidR="00031CF9" w:rsidRPr="00DC62C0">
        <w:rPr>
          <w:rFonts w:ascii="Verdana" w:hAnsi="Verdana"/>
          <w:bCs/>
          <w:sz w:val="22"/>
          <w:szCs w:val="22"/>
        </w:rPr>
        <w:t>; y,</w:t>
      </w:r>
    </w:p>
    <w:p w14:paraId="04BE4A8D" w14:textId="7494F3CC" w:rsidR="00031CF9" w:rsidRPr="00DC62C0" w:rsidRDefault="00031CF9" w:rsidP="00A47D34">
      <w:pPr>
        <w:spacing w:before="100" w:beforeAutospacing="1" w:after="100" w:afterAutospacing="1" w:line="360" w:lineRule="auto"/>
        <w:jc w:val="both"/>
        <w:rPr>
          <w:rFonts w:ascii="Verdana" w:hAnsi="Verdana"/>
          <w:bCs/>
          <w:sz w:val="22"/>
          <w:szCs w:val="22"/>
        </w:rPr>
      </w:pPr>
      <w:r w:rsidRPr="00DC62C0">
        <w:rPr>
          <w:rFonts w:ascii="Verdana" w:hAnsi="Verdana"/>
          <w:b/>
          <w:sz w:val="22"/>
          <w:szCs w:val="22"/>
        </w:rPr>
        <w:t>4.</w:t>
      </w:r>
      <w:r w:rsidRPr="00DC62C0">
        <w:rPr>
          <w:rFonts w:ascii="Verdana" w:hAnsi="Verdana"/>
          <w:bCs/>
          <w:sz w:val="22"/>
          <w:szCs w:val="22"/>
        </w:rPr>
        <w:t xml:space="preserve"> La homogeneidad de la población, con lo que se busca preservar la división geográfica preestablecida de barrios, colonias, delegaciones, municipios y la integridad de comunidades rurales e indígenas.</w:t>
      </w:r>
    </w:p>
    <w:p w14:paraId="1159D1BF" w14:textId="201AD50F" w:rsidR="00255C3D" w:rsidRPr="00DC62C0" w:rsidRDefault="00255C3D" w:rsidP="00A47D34">
      <w:pPr>
        <w:spacing w:before="100" w:beforeAutospacing="1" w:after="100" w:afterAutospacing="1" w:line="360" w:lineRule="auto"/>
        <w:jc w:val="both"/>
        <w:rPr>
          <w:rFonts w:ascii="Verdana" w:hAnsi="Verdana"/>
          <w:bCs/>
          <w:sz w:val="22"/>
          <w:szCs w:val="22"/>
        </w:rPr>
      </w:pPr>
      <w:r w:rsidRPr="00DC62C0">
        <w:rPr>
          <w:rFonts w:ascii="Verdana" w:hAnsi="Verdana"/>
          <w:bCs/>
          <w:sz w:val="22"/>
          <w:szCs w:val="22"/>
        </w:rPr>
        <w:t xml:space="preserve">Como consecuencia de lo anterior, los distritos electorales se constituyen en ámbitos territoriales con elementos que tienden a reflejar una cierta unidad, con rasgos y características similares que se ven reflejados precisamente en el hecho de que el número de </w:t>
      </w:r>
      <w:r w:rsidR="00A5020B" w:rsidRPr="00DC62C0">
        <w:rPr>
          <w:rFonts w:ascii="Verdana" w:hAnsi="Verdana"/>
          <w:bCs/>
          <w:sz w:val="22"/>
          <w:szCs w:val="22"/>
        </w:rPr>
        <w:t xml:space="preserve">personas </w:t>
      </w:r>
      <w:r w:rsidRPr="00DC62C0">
        <w:rPr>
          <w:rFonts w:ascii="Verdana" w:hAnsi="Verdana"/>
          <w:bCs/>
          <w:sz w:val="22"/>
          <w:szCs w:val="22"/>
        </w:rPr>
        <w:t>ciudadan</w:t>
      </w:r>
      <w:r w:rsidR="00A5020B" w:rsidRPr="00DC62C0">
        <w:rPr>
          <w:rFonts w:ascii="Verdana" w:hAnsi="Verdana"/>
          <w:bCs/>
          <w:sz w:val="22"/>
          <w:szCs w:val="22"/>
        </w:rPr>
        <w:t>a</w:t>
      </w:r>
      <w:r w:rsidRPr="00DC62C0">
        <w:rPr>
          <w:rFonts w:ascii="Verdana" w:hAnsi="Verdana"/>
          <w:bCs/>
          <w:sz w:val="22"/>
          <w:szCs w:val="22"/>
        </w:rPr>
        <w:t>s, ubicad</w:t>
      </w:r>
      <w:r w:rsidR="00A5020B" w:rsidRPr="00DC62C0">
        <w:rPr>
          <w:rFonts w:ascii="Verdana" w:hAnsi="Verdana"/>
          <w:bCs/>
          <w:sz w:val="22"/>
          <w:szCs w:val="22"/>
        </w:rPr>
        <w:t>a</w:t>
      </w:r>
      <w:r w:rsidRPr="00DC62C0">
        <w:rPr>
          <w:rFonts w:ascii="Verdana" w:hAnsi="Verdana"/>
          <w:bCs/>
          <w:sz w:val="22"/>
          <w:szCs w:val="22"/>
        </w:rPr>
        <w:t xml:space="preserve">s en un mismo distrito electoral y que participan en un </w:t>
      </w:r>
      <w:r w:rsidRPr="00DC62C0">
        <w:rPr>
          <w:rFonts w:ascii="Verdana" w:hAnsi="Verdana"/>
          <w:bCs/>
          <w:sz w:val="22"/>
          <w:szCs w:val="22"/>
        </w:rPr>
        <w:lastRenderedPageBreak/>
        <w:t>determinado proceso electoral, sea muy parecido, atendiendo a aspectos socioculturales, densidad poblacional, movilidad demográfica, entre otros.</w:t>
      </w:r>
      <w:r w:rsidRPr="00DC62C0">
        <w:rPr>
          <w:rStyle w:val="Refdenotaalpie"/>
          <w:rFonts w:ascii="Verdana" w:hAnsi="Verdana"/>
          <w:bCs/>
          <w:sz w:val="22"/>
          <w:szCs w:val="22"/>
        </w:rPr>
        <w:footnoteReference w:id="31"/>
      </w:r>
    </w:p>
    <w:p w14:paraId="1BF24A3E" w14:textId="77777777" w:rsidR="00E177FC" w:rsidRPr="00DC62C0" w:rsidRDefault="00A5020B" w:rsidP="00A47D34">
      <w:pPr>
        <w:spacing w:before="100" w:beforeAutospacing="1" w:after="100" w:afterAutospacing="1" w:line="360" w:lineRule="auto"/>
        <w:jc w:val="both"/>
        <w:rPr>
          <w:rFonts w:ascii="Verdana" w:hAnsi="Verdana" w:cs="Arial"/>
          <w:bCs/>
          <w:sz w:val="22"/>
          <w:szCs w:val="22"/>
        </w:rPr>
      </w:pPr>
      <w:r w:rsidRPr="00DC62C0">
        <w:rPr>
          <w:rFonts w:ascii="Verdana" w:hAnsi="Verdana"/>
          <w:bCs/>
          <w:sz w:val="22"/>
          <w:szCs w:val="22"/>
        </w:rPr>
        <w:t xml:space="preserve">Luego entonces, </w:t>
      </w:r>
      <w:r w:rsidR="00255C3D" w:rsidRPr="00DC62C0">
        <w:rPr>
          <w:rFonts w:ascii="Verdana" w:hAnsi="Verdana"/>
          <w:bCs/>
          <w:sz w:val="22"/>
          <w:szCs w:val="22"/>
        </w:rPr>
        <w:t xml:space="preserve">el partido </w:t>
      </w:r>
      <w:r w:rsidRPr="00DC62C0">
        <w:rPr>
          <w:rFonts w:ascii="Verdana" w:hAnsi="Verdana"/>
          <w:bCs/>
          <w:sz w:val="22"/>
          <w:szCs w:val="22"/>
        </w:rPr>
        <w:t xml:space="preserve">actor </w:t>
      </w:r>
      <w:r w:rsidR="00255C3D" w:rsidRPr="00DC62C0">
        <w:rPr>
          <w:rFonts w:ascii="Verdana" w:hAnsi="Verdana"/>
          <w:bCs/>
          <w:sz w:val="22"/>
          <w:szCs w:val="22"/>
        </w:rPr>
        <w:t xml:space="preserve">parte de una premisa errónea, pues la </w:t>
      </w:r>
      <w:r w:rsidR="00544250" w:rsidRPr="00DC62C0">
        <w:rPr>
          <w:rFonts w:ascii="Verdana" w:hAnsi="Verdana"/>
          <w:bCs/>
          <w:smallCaps/>
          <w:sz w:val="22"/>
          <w:szCs w:val="22"/>
        </w:rPr>
        <w:t>A</w:t>
      </w:r>
      <w:r w:rsidR="00255C3D" w:rsidRPr="00DC62C0">
        <w:rPr>
          <w:rFonts w:ascii="Verdana" w:hAnsi="Verdana"/>
          <w:bCs/>
          <w:smallCaps/>
          <w:sz w:val="22"/>
          <w:szCs w:val="22"/>
        </w:rPr>
        <w:t xml:space="preserve">utoridad </w:t>
      </w:r>
      <w:r w:rsidR="00544250" w:rsidRPr="00DC62C0">
        <w:rPr>
          <w:rFonts w:ascii="Verdana" w:hAnsi="Verdana"/>
          <w:bCs/>
          <w:smallCaps/>
          <w:sz w:val="22"/>
          <w:szCs w:val="22"/>
        </w:rPr>
        <w:t>R</w:t>
      </w:r>
      <w:r w:rsidR="00255C3D" w:rsidRPr="00DC62C0">
        <w:rPr>
          <w:rFonts w:ascii="Verdana" w:hAnsi="Verdana"/>
          <w:bCs/>
          <w:smallCaps/>
          <w:sz w:val="22"/>
          <w:szCs w:val="22"/>
        </w:rPr>
        <w:t>esponsable</w:t>
      </w:r>
      <w:r w:rsidR="00255C3D" w:rsidRPr="00DC62C0">
        <w:rPr>
          <w:rFonts w:ascii="Verdana" w:hAnsi="Verdana"/>
          <w:bCs/>
          <w:sz w:val="22"/>
          <w:szCs w:val="22"/>
        </w:rPr>
        <w:t xml:space="preserve"> </w:t>
      </w:r>
      <w:r w:rsidR="00544250" w:rsidRPr="00DC62C0">
        <w:rPr>
          <w:rFonts w:ascii="Verdana" w:hAnsi="Verdana"/>
          <w:bCs/>
          <w:sz w:val="22"/>
          <w:szCs w:val="22"/>
        </w:rPr>
        <w:t>estableció</w:t>
      </w:r>
      <w:r w:rsidR="00255C3D" w:rsidRPr="00DC62C0">
        <w:rPr>
          <w:rFonts w:ascii="Verdana" w:hAnsi="Verdana"/>
          <w:bCs/>
          <w:sz w:val="22"/>
          <w:szCs w:val="22"/>
        </w:rPr>
        <w:t xml:space="preserve"> acciones afirmativas para lograr la participación </w:t>
      </w:r>
      <w:r w:rsidR="00544250" w:rsidRPr="00DC62C0">
        <w:rPr>
          <w:rFonts w:ascii="Verdana" w:hAnsi="Verdana"/>
          <w:bCs/>
          <w:sz w:val="22"/>
          <w:szCs w:val="22"/>
        </w:rPr>
        <w:t>efectiva</w:t>
      </w:r>
      <w:r w:rsidR="00255C3D" w:rsidRPr="00DC62C0">
        <w:rPr>
          <w:rFonts w:ascii="Verdana" w:hAnsi="Verdana"/>
          <w:bCs/>
          <w:sz w:val="22"/>
          <w:szCs w:val="22"/>
        </w:rPr>
        <w:t xml:space="preserve"> de las personas indígenas </w:t>
      </w:r>
      <w:r w:rsidR="00544250" w:rsidRPr="00DC62C0">
        <w:rPr>
          <w:rFonts w:ascii="Verdana" w:hAnsi="Verdana"/>
          <w:bCs/>
          <w:sz w:val="22"/>
          <w:szCs w:val="22"/>
        </w:rPr>
        <w:t>en la vida política d</w:t>
      </w:r>
      <w:r w:rsidR="00255C3D" w:rsidRPr="00DC62C0">
        <w:rPr>
          <w:rFonts w:ascii="Verdana" w:hAnsi="Verdana"/>
          <w:bCs/>
          <w:sz w:val="22"/>
          <w:szCs w:val="22"/>
        </w:rPr>
        <w:t xml:space="preserve">el Estado de Aguascalientes, </w:t>
      </w:r>
      <w:r w:rsidR="00544250" w:rsidRPr="00DC62C0">
        <w:rPr>
          <w:rFonts w:ascii="Verdana" w:hAnsi="Verdana"/>
          <w:bCs/>
          <w:sz w:val="22"/>
          <w:szCs w:val="22"/>
        </w:rPr>
        <w:t xml:space="preserve">para las cuales no es aplicable el criterio 3 referido en líneas anteriores, puesto que dicho porcentaje fue establecido con la finalidad de delimitar distritos electorales </w:t>
      </w:r>
      <w:r w:rsidR="00FF0745" w:rsidRPr="00DC62C0">
        <w:rPr>
          <w:rFonts w:ascii="Verdana" w:hAnsi="Verdana"/>
          <w:bCs/>
          <w:sz w:val="22"/>
          <w:szCs w:val="22"/>
        </w:rPr>
        <w:t xml:space="preserve">indígenas, tanto </w:t>
      </w:r>
      <w:r w:rsidR="00544250" w:rsidRPr="00DC62C0">
        <w:rPr>
          <w:rFonts w:ascii="Verdana" w:hAnsi="Verdana"/>
          <w:bCs/>
          <w:sz w:val="22"/>
          <w:szCs w:val="22"/>
        </w:rPr>
        <w:t xml:space="preserve">federales </w:t>
      </w:r>
      <w:r w:rsidR="00FF0745" w:rsidRPr="00DC62C0">
        <w:rPr>
          <w:rFonts w:ascii="Verdana" w:hAnsi="Verdana"/>
          <w:bCs/>
          <w:sz w:val="22"/>
          <w:szCs w:val="22"/>
        </w:rPr>
        <w:t>como</w:t>
      </w:r>
      <w:r w:rsidR="00544250" w:rsidRPr="00DC62C0">
        <w:rPr>
          <w:rFonts w:ascii="Verdana" w:hAnsi="Verdana"/>
          <w:bCs/>
          <w:sz w:val="22"/>
          <w:szCs w:val="22"/>
        </w:rPr>
        <w:t xml:space="preserve"> locales</w:t>
      </w:r>
      <w:r w:rsidR="00FF0745" w:rsidRPr="00DC62C0">
        <w:rPr>
          <w:rFonts w:ascii="Verdana" w:hAnsi="Verdana"/>
          <w:bCs/>
          <w:sz w:val="22"/>
          <w:szCs w:val="22"/>
        </w:rPr>
        <w:t>, en los cuales, únicamente podrán ser postuladas candidaturas de personas indígenas.</w:t>
      </w:r>
      <w:r w:rsidR="00E177FC" w:rsidRPr="00DC62C0">
        <w:rPr>
          <w:rFonts w:ascii="Verdana" w:hAnsi="Verdana" w:cs="Arial"/>
          <w:bCs/>
          <w:sz w:val="22"/>
          <w:szCs w:val="22"/>
        </w:rPr>
        <w:t xml:space="preserve"> </w:t>
      </w:r>
    </w:p>
    <w:p w14:paraId="50D5FD6F" w14:textId="4DB6FA73" w:rsidR="00544250" w:rsidRPr="00DC62C0" w:rsidRDefault="00E177FC" w:rsidP="00A47D34">
      <w:pPr>
        <w:spacing w:before="100" w:beforeAutospacing="1" w:after="100" w:afterAutospacing="1" w:line="360" w:lineRule="auto"/>
        <w:jc w:val="both"/>
        <w:rPr>
          <w:rFonts w:ascii="Verdana" w:hAnsi="Verdana"/>
          <w:bCs/>
          <w:sz w:val="22"/>
          <w:szCs w:val="22"/>
        </w:rPr>
      </w:pPr>
      <w:r w:rsidRPr="00BC1D0A">
        <w:rPr>
          <w:rFonts w:ascii="Verdana" w:hAnsi="Verdana" w:cs="Arial"/>
          <w:bCs/>
          <w:sz w:val="22"/>
          <w:szCs w:val="22"/>
        </w:rPr>
        <w:t>Finalmente, en cumplimiento al “</w:t>
      </w:r>
      <w:r w:rsidRPr="00BC1D0A">
        <w:rPr>
          <w:rFonts w:ascii="Verdana" w:hAnsi="Verdana" w:cs="Arial"/>
          <w:bCs/>
          <w:i/>
          <w:iCs/>
          <w:sz w:val="22"/>
          <w:szCs w:val="22"/>
        </w:rPr>
        <w:t>Apartado III. Efectos de esta decisión</w:t>
      </w:r>
      <w:r w:rsidRPr="00BC1D0A">
        <w:rPr>
          <w:rFonts w:ascii="Verdana" w:hAnsi="Verdana" w:cs="Arial"/>
          <w:bCs/>
          <w:sz w:val="22"/>
          <w:szCs w:val="22"/>
        </w:rPr>
        <w:t xml:space="preserve">” del </w:t>
      </w:r>
      <w:r w:rsidR="00C9133B" w:rsidRPr="00BC1D0A">
        <w:rPr>
          <w:rFonts w:ascii="Verdana" w:hAnsi="Verdana" w:cs="Arial"/>
          <w:bCs/>
          <w:sz w:val="22"/>
          <w:szCs w:val="22"/>
        </w:rPr>
        <w:t>A</w:t>
      </w:r>
      <w:r w:rsidRPr="00BC1D0A">
        <w:rPr>
          <w:rFonts w:ascii="Verdana" w:hAnsi="Verdana" w:cs="Arial"/>
          <w:bCs/>
          <w:sz w:val="22"/>
          <w:szCs w:val="22"/>
        </w:rPr>
        <w:t xml:space="preserve">cuerdo </w:t>
      </w:r>
      <w:r w:rsidR="00C9133B" w:rsidRPr="00BC1D0A">
        <w:rPr>
          <w:rFonts w:ascii="Verdana" w:hAnsi="Verdana" w:cs="Arial"/>
          <w:bCs/>
          <w:sz w:val="22"/>
          <w:szCs w:val="22"/>
        </w:rPr>
        <w:t>P</w:t>
      </w:r>
      <w:r w:rsidRPr="00BC1D0A">
        <w:rPr>
          <w:rFonts w:ascii="Verdana" w:hAnsi="Verdana" w:cs="Arial"/>
          <w:bCs/>
          <w:sz w:val="22"/>
          <w:szCs w:val="22"/>
        </w:rPr>
        <w:t xml:space="preserve">lenario de </w:t>
      </w:r>
      <w:r w:rsidR="00C9133B" w:rsidRPr="00BC1D0A">
        <w:rPr>
          <w:rFonts w:ascii="Verdana" w:hAnsi="Verdana" w:cs="Arial"/>
          <w:bCs/>
          <w:sz w:val="22"/>
          <w:szCs w:val="22"/>
        </w:rPr>
        <w:t>R</w:t>
      </w:r>
      <w:r w:rsidRPr="00BC1D0A">
        <w:rPr>
          <w:rFonts w:ascii="Verdana" w:hAnsi="Verdana" w:cs="Arial"/>
          <w:bCs/>
          <w:sz w:val="22"/>
          <w:szCs w:val="22"/>
        </w:rPr>
        <w:t xml:space="preserve">eencauzamiento dictado </w:t>
      </w:r>
      <w:r w:rsidR="00C9133B" w:rsidRPr="00BC1D0A">
        <w:rPr>
          <w:rFonts w:ascii="Verdana" w:hAnsi="Verdana" w:cs="Arial"/>
          <w:bCs/>
          <w:sz w:val="22"/>
          <w:szCs w:val="22"/>
        </w:rPr>
        <w:t>por</w:t>
      </w:r>
      <w:r w:rsidRPr="00BC1D0A">
        <w:rPr>
          <w:rFonts w:ascii="Verdana" w:hAnsi="Verdana" w:cs="Arial"/>
          <w:bCs/>
          <w:sz w:val="22"/>
          <w:szCs w:val="22"/>
        </w:rPr>
        <w:t xml:space="preserve"> la </w:t>
      </w:r>
      <w:r w:rsidRPr="00BC1D0A">
        <w:rPr>
          <w:rFonts w:ascii="Verdana" w:hAnsi="Verdana" w:cs="Arial"/>
          <w:bCs/>
          <w:smallCaps/>
          <w:sz w:val="22"/>
          <w:szCs w:val="22"/>
        </w:rPr>
        <w:t>Sala Monterrey</w:t>
      </w:r>
      <w:r w:rsidRPr="00BC1D0A">
        <w:rPr>
          <w:rFonts w:ascii="Verdana" w:hAnsi="Verdana" w:cs="Arial"/>
          <w:bCs/>
          <w:sz w:val="22"/>
          <w:szCs w:val="22"/>
        </w:rPr>
        <w:t xml:space="preserve">, </w:t>
      </w:r>
      <w:r w:rsidR="00C9133B" w:rsidRPr="00BC1D0A">
        <w:rPr>
          <w:rFonts w:ascii="Verdana" w:hAnsi="Verdana" w:cs="Arial"/>
          <w:bCs/>
          <w:sz w:val="22"/>
          <w:szCs w:val="22"/>
        </w:rPr>
        <w:t>en</w:t>
      </w:r>
      <w:r w:rsidRPr="00BC1D0A">
        <w:rPr>
          <w:rFonts w:ascii="Verdana" w:hAnsi="Verdana" w:cs="Arial"/>
          <w:bCs/>
          <w:sz w:val="22"/>
          <w:szCs w:val="22"/>
        </w:rPr>
        <w:t xml:space="preserve"> fecha veintiuno de diciembre, dentro de los aut</w:t>
      </w:r>
      <w:r w:rsidR="00C9133B" w:rsidRPr="00BC1D0A">
        <w:rPr>
          <w:rFonts w:ascii="Verdana" w:hAnsi="Verdana" w:cs="Arial"/>
          <w:bCs/>
          <w:sz w:val="22"/>
          <w:szCs w:val="22"/>
        </w:rPr>
        <w:t>os</w:t>
      </w:r>
      <w:r w:rsidRPr="00BC1D0A">
        <w:rPr>
          <w:rFonts w:ascii="Verdana" w:hAnsi="Verdana" w:cs="Arial"/>
          <w:bCs/>
          <w:sz w:val="22"/>
          <w:szCs w:val="22"/>
        </w:rPr>
        <w:t xml:space="preserve"> </w:t>
      </w:r>
      <w:r w:rsidR="00C9133B" w:rsidRPr="00BC1D0A">
        <w:rPr>
          <w:rFonts w:ascii="Verdana" w:hAnsi="Verdana" w:cs="Arial"/>
          <w:bCs/>
          <w:sz w:val="22"/>
          <w:szCs w:val="22"/>
        </w:rPr>
        <w:t>d</w:t>
      </w:r>
      <w:r w:rsidR="00C9133B" w:rsidRPr="00BC1D0A">
        <w:rPr>
          <w:rFonts w:ascii="Verdana" w:hAnsi="Verdana" w:cs="Arial"/>
          <w:sz w:val="22"/>
          <w:szCs w:val="22"/>
          <w:lang w:val="es-MX"/>
        </w:rPr>
        <w:t xml:space="preserve">el Juicio de Revisión Constitucional número </w:t>
      </w:r>
      <w:r w:rsidR="00C9133B" w:rsidRPr="00BC1D0A">
        <w:rPr>
          <w:rFonts w:ascii="Verdana" w:eastAsia="Arial" w:hAnsi="Verdana" w:cs="Arial"/>
          <w:b/>
          <w:color w:val="000000"/>
          <w:sz w:val="22"/>
          <w:szCs w:val="22"/>
        </w:rPr>
        <w:t>SM-JRC-52/2023</w:t>
      </w:r>
      <w:r w:rsidRPr="00BC1D0A">
        <w:rPr>
          <w:rFonts w:ascii="Verdana" w:hAnsi="Verdana" w:cs="Arial"/>
          <w:bCs/>
          <w:sz w:val="22"/>
          <w:szCs w:val="22"/>
        </w:rPr>
        <w:t xml:space="preserve">, dentro de las veinticuatro horas </w:t>
      </w:r>
      <w:r w:rsidR="00C9133B" w:rsidRPr="00BC1D0A">
        <w:rPr>
          <w:rFonts w:ascii="Verdana" w:hAnsi="Verdana" w:cs="Arial"/>
          <w:bCs/>
          <w:sz w:val="22"/>
          <w:szCs w:val="22"/>
        </w:rPr>
        <w:t>siguientes a la emisión de esta Sentencia</w:t>
      </w:r>
      <w:r w:rsidRPr="00BC1D0A">
        <w:rPr>
          <w:rFonts w:ascii="Verdana" w:hAnsi="Verdana" w:cs="Arial"/>
          <w:bCs/>
          <w:sz w:val="22"/>
          <w:szCs w:val="22"/>
        </w:rPr>
        <w:t xml:space="preserve">, infórmese de su cumplimiento </w:t>
      </w:r>
      <w:r w:rsidR="00C9133B" w:rsidRPr="00BC1D0A">
        <w:rPr>
          <w:rFonts w:ascii="Verdana" w:hAnsi="Verdana" w:cs="Arial"/>
          <w:bCs/>
          <w:sz w:val="22"/>
          <w:szCs w:val="22"/>
        </w:rPr>
        <w:t xml:space="preserve">primero </w:t>
      </w:r>
      <w:r w:rsidRPr="00BC1D0A">
        <w:rPr>
          <w:rFonts w:ascii="Verdana" w:hAnsi="Verdana" w:cs="Arial"/>
          <w:bCs/>
          <w:sz w:val="22"/>
          <w:szCs w:val="22"/>
        </w:rPr>
        <w:t>vía</w:t>
      </w:r>
      <w:r w:rsidR="00C9133B" w:rsidRPr="00BC1D0A">
        <w:rPr>
          <w:rFonts w:ascii="Verdana" w:hAnsi="Verdana" w:cs="Arial"/>
          <w:bCs/>
          <w:sz w:val="22"/>
          <w:szCs w:val="22"/>
        </w:rPr>
        <w:t xml:space="preserve"> correo</w:t>
      </w:r>
      <w:r w:rsidRPr="00BC1D0A">
        <w:rPr>
          <w:rFonts w:ascii="Verdana" w:hAnsi="Verdana" w:cs="Arial"/>
          <w:bCs/>
          <w:sz w:val="22"/>
          <w:szCs w:val="22"/>
        </w:rPr>
        <w:t xml:space="preserve"> electrónic</w:t>
      </w:r>
      <w:r w:rsidR="00C9133B" w:rsidRPr="00BC1D0A">
        <w:rPr>
          <w:rFonts w:ascii="Verdana" w:hAnsi="Verdana" w:cs="Arial"/>
          <w:bCs/>
          <w:sz w:val="22"/>
          <w:szCs w:val="22"/>
        </w:rPr>
        <w:t xml:space="preserve">o a la cuenta </w:t>
      </w:r>
      <w:hyperlink r:id="rId8" w:history="1">
        <w:r w:rsidR="00C9133B" w:rsidRPr="00BC1D0A">
          <w:rPr>
            <w:rStyle w:val="Hipervnculo"/>
            <w:rFonts w:ascii="Verdana" w:hAnsi="Verdana"/>
            <w:bCs/>
            <w:sz w:val="22"/>
            <w:szCs w:val="22"/>
          </w:rPr>
          <w:t>cumplimientos.salamonterrey@te.gob.mx</w:t>
        </w:r>
      </w:hyperlink>
      <w:r w:rsidR="00C9133B" w:rsidRPr="00BC1D0A">
        <w:rPr>
          <w:rFonts w:ascii="Verdana" w:hAnsi="Verdana" w:cs="Arial"/>
          <w:bCs/>
          <w:sz w:val="22"/>
          <w:szCs w:val="22"/>
        </w:rPr>
        <w:t xml:space="preserve">, luego en original o </w:t>
      </w:r>
      <w:r w:rsidRPr="00BC1D0A">
        <w:rPr>
          <w:rFonts w:ascii="Verdana" w:hAnsi="Verdana" w:cs="Arial"/>
          <w:bCs/>
          <w:sz w:val="22"/>
          <w:szCs w:val="22"/>
        </w:rPr>
        <w:t>copia certificada</w:t>
      </w:r>
      <w:r w:rsidR="00C9133B" w:rsidRPr="00BC1D0A">
        <w:rPr>
          <w:rFonts w:ascii="Verdana" w:hAnsi="Verdana" w:cs="Arial"/>
          <w:bCs/>
          <w:sz w:val="22"/>
          <w:szCs w:val="22"/>
        </w:rPr>
        <w:t xml:space="preserve"> por el medio más rápido.</w:t>
      </w:r>
    </w:p>
    <w:p w14:paraId="10CEEF6C" w14:textId="36BCAA0B" w:rsidR="009C1068" w:rsidRPr="00DC62C0" w:rsidRDefault="003F6E1D" w:rsidP="00D85795">
      <w:pPr>
        <w:spacing w:before="100" w:beforeAutospacing="1" w:after="100" w:afterAutospacing="1" w:line="360" w:lineRule="auto"/>
        <w:jc w:val="center"/>
        <w:rPr>
          <w:rFonts w:ascii="Verdana" w:hAnsi="Verdana" w:cs="Arial"/>
          <w:b/>
          <w:sz w:val="22"/>
          <w:szCs w:val="22"/>
        </w:rPr>
      </w:pPr>
      <w:r w:rsidRPr="00DC62C0">
        <w:rPr>
          <w:rFonts w:ascii="Verdana" w:hAnsi="Verdana" w:cs="Arial"/>
          <w:b/>
          <w:sz w:val="22"/>
          <w:szCs w:val="22"/>
        </w:rPr>
        <w:t>III</w:t>
      </w:r>
      <w:r w:rsidR="00373BFA" w:rsidRPr="00DC62C0">
        <w:rPr>
          <w:rFonts w:ascii="Verdana" w:hAnsi="Verdana" w:cs="Arial"/>
          <w:b/>
          <w:sz w:val="22"/>
          <w:szCs w:val="22"/>
        </w:rPr>
        <w:t xml:space="preserve">. SE </w:t>
      </w:r>
      <w:r w:rsidR="009C1068" w:rsidRPr="00DC62C0">
        <w:rPr>
          <w:rFonts w:ascii="Verdana" w:hAnsi="Verdana" w:cs="Arial"/>
          <w:b/>
          <w:sz w:val="22"/>
          <w:szCs w:val="22"/>
        </w:rPr>
        <w:t>RESUELVE</w:t>
      </w:r>
    </w:p>
    <w:p w14:paraId="6DFB1941" w14:textId="721A5FA1" w:rsidR="009125E6" w:rsidRPr="00DC62C0" w:rsidRDefault="0066524B" w:rsidP="003218E0">
      <w:pPr>
        <w:spacing w:before="100" w:beforeAutospacing="1" w:after="100" w:afterAutospacing="1" w:line="360" w:lineRule="auto"/>
        <w:ind w:right="51"/>
        <w:jc w:val="both"/>
        <w:rPr>
          <w:rFonts w:ascii="Verdana" w:hAnsi="Verdana" w:cs="Arial"/>
          <w:bCs/>
          <w:sz w:val="22"/>
          <w:szCs w:val="22"/>
        </w:rPr>
      </w:pPr>
      <w:r w:rsidRPr="00DC62C0">
        <w:rPr>
          <w:rFonts w:ascii="Verdana" w:hAnsi="Verdana" w:cs="Arial"/>
          <w:b/>
          <w:bCs/>
          <w:sz w:val="22"/>
          <w:szCs w:val="22"/>
        </w:rPr>
        <w:t>PRIMERO.</w:t>
      </w:r>
      <w:r w:rsidR="009C1068" w:rsidRPr="00DC62C0">
        <w:rPr>
          <w:rFonts w:ascii="Verdana" w:hAnsi="Verdana" w:cs="Arial"/>
          <w:b/>
          <w:sz w:val="22"/>
          <w:szCs w:val="22"/>
        </w:rPr>
        <w:t xml:space="preserve"> </w:t>
      </w:r>
      <w:r w:rsidR="009C1068" w:rsidRPr="00DC62C0">
        <w:rPr>
          <w:rFonts w:ascii="Verdana" w:hAnsi="Verdana" w:cs="Arial"/>
          <w:bCs/>
          <w:sz w:val="22"/>
          <w:szCs w:val="22"/>
        </w:rPr>
        <w:t xml:space="preserve">Se </w:t>
      </w:r>
      <w:r w:rsidR="00CC6358" w:rsidRPr="00DC62C0">
        <w:rPr>
          <w:rFonts w:ascii="Verdana" w:hAnsi="Verdana" w:cs="Arial"/>
          <w:b/>
          <w:bCs/>
          <w:sz w:val="22"/>
          <w:szCs w:val="22"/>
        </w:rPr>
        <w:t>desecha</w:t>
      </w:r>
      <w:r w:rsidR="00850462" w:rsidRPr="00DC62C0">
        <w:rPr>
          <w:rFonts w:ascii="Verdana" w:hAnsi="Verdana" w:cs="Arial"/>
          <w:b/>
          <w:bCs/>
          <w:sz w:val="22"/>
          <w:szCs w:val="22"/>
        </w:rPr>
        <w:t>n</w:t>
      </w:r>
      <w:r w:rsidR="009C1068" w:rsidRPr="00DC62C0">
        <w:rPr>
          <w:rFonts w:ascii="Verdana" w:hAnsi="Verdana" w:cs="Arial"/>
          <w:bCs/>
          <w:sz w:val="22"/>
          <w:szCs w:val="22"/>
        </w:rPr>
        <w:t xml:space="preserve"> </w:t>
      </w:r>
      <w:r w:rsidR="00850462" w:rsidRPr="00DC62C0">
        <w:rPr>
          <w:rFonts w:ascii="Verdana" w:hAnsi="Verdana"/>
          <w:bCs/>
          <w:sz w:val="22"/>
          <w:szCs w:val="22"/>
        </w:rPr>
        <w:t xml:space="preserve">de plano </w:t>
      </w:r>
      <w:r w:rsidR="003F6E1D" w:rsidRPr="00DC62C0">
        <w:rPr>
          <w:rFonts w:ascii="Verdana" w:hAnsi="Verdana" w:cs="Arial"/>
          <w:sz w:val="22"/>
          <w:szCs w:val="22"/>
        </w:rPr>
        <w:t xml:space="preserve">los Juicios </w:t>
      </w:r>
      <w:r w:rsidR="003F6E1D" w:rsidRPr="00DC62C0">
        <w:rPr>
          <w:rFonts w:ascii="Verdana" w:hAnsi="Verdana"/>
          <w:b/>
          <w:sz w:val="22"/>
          <w:szCs w:val="22"/>
        </w:rPr>
        <w:t xml:space="preserve">TEEA-JDC-028/2023, TEEA-JDC-029/2023 </w:t>
      </w:r>
      <w:r w:rsidR="003F6E1D" w:rsidRPr="00DC62C0">
        <w:rPr>
          <w:rFonts w:ascii="Verdana" w:hAnsi="Verdana"/>
          <w:sz w:val="22"/>
          <w:szCs w:val="22"/>
        </w:rPr>
        <w:t>y</w:t>
      </w:r>
      <w:r w:rsidR="003F6E1D" w:rsidRPr="00DC62C0">
        <w:rPr>
          <w:rFonts w:ascii="Verdana" w:hAnsi="Verdana"/>
          <w:b/>
          <w:sz w:val="22"/>
          <w:szCs w:val="22"/>
        </w:rPr>
        <w:t xml:space="preserve"> TEEA-JDC-030/2023</w:t>
      </w:r>
      <w:r w:rsidR="00D503F8" w:rsidRPr="00DC62C0">
        <w:rPr>
          <w:rFonts w:ascii="Verdana" w:hAnsi="Verdana" w:cs="Arial"/>
          <w:bCs/>
          <w:sz w:val="22"/>
          <w:szCs w:val="22"/>
        </w:rPr>
        <w:t xml:space="preserve">. </w:t>
      </w:r>
    </w:p>
    <w:p w14:paraId="2B077BCD" w14:textId="58C411CB" w:rsidR="003218E0" w:rsidRPr="00DC62C0" w:rsidRDefault="00A20A46" w:rsidP="003218E0">
      <w:pPr>
        <w:spacing w:before="100" w:beforeAutospacing="1" w:after="100" w:afterAutospacing="1" w:line="360" w:lineRule="auto"/>
        <w:ind w:right="51"/>
        <w:jc w:val="both"/>
        <w:rPr>
          <w:rFonts w:ascii="Verdana" w:hAnsi="Verdana" w:cs="Arial"/>
          <w:bCs/>
          <w:sz w:val="22"/>
          <w:szCs w:val="22"/>
        </w:rPr>
      </w:pPr>
      <w:r w:rsidRPr="00DC62C0">
        <w:rPr>
          <w:rFonts w:ascii="Verdana" w:hAnsi="Verdana" w:cs="Arial"/>
          <w:b/>
          <w:bCs/>
          <w:sz w:val="22"/>
          <w:szCs w:val="22"/>
        </w:rPr>
        <w:t>SEGUNDO</w:t>
      </w:r>
      <w:r w:rsidR="003218E0" w:rsidRPr="00DC62C0">
        <w:rPr>
          <w:rFonts w:ascii="Verdana" w:hAnsi="Verdana" w:cs="Arial"/>
          <w:sz w:val="22"/>
          <w:szCs w:val="22"/>
        </w:rPr>
        <w:t xml:space="preserve">. Se </w:t>
      </w:r>
      <w:r w:rsidR="003218E0" w:rsidRPr="00DC62C0">
        <w:rPr>
          <w:rFonts w:ascii="Verdana" w:hAnsi="Verdana" w:cs="Arial"/>
          <w:b/>
          <w:sz w:val="22"/>
          <w:szCs w:val="22"/>
        </w:rPr>
        <w:t>confirma</w:t>
      </w:r>
      <w:r w:rsidR="003F6E1D" w:rsidRPr="00DC62C0">
        <w:rPr>
          <w:rFonts w:ascii="Verdana" w:hAnsi="Verdana" w:cs="Arial"/>
          <w:b/>
          <w:sz w:val="22"/>
          <w:szCs w:val="22"/>
        </w:rPr>
        <w:t>,</w:t>
      </w:r>
      <w:r w:rsidR="001710DD" w:rsidRPr="00DC62C0">
        <w:rPr>
          <w:rFonts w:ascii="Verdana" w:hAnsi="Verdana" w:cs="Arial"/>
          <w:b/>
          <w:sz w:val="22"/>
          <w:szCs w:val="22"/>
        </w:rPr>
        <w:t xml:space="preserve"> </w:t>
      </w:r>
      <w:r w:rsidR="001710DD" w:rsidRPr="00DC62C0">
        <w:rPr>
          <w:rFonts w:ascii="Verdana" w:hAnsi="Verdana"/>
          <w:bCs/>
          <w:sz w:val="22"/>
          <w:szCs w:val="22"/>
        </w:rPr>
        <w:t>en lo que fue materia de impugnación</w:t>
      </w:r>
      <w:r w:rsidR="003F6E1D" w:rsidRPr="00DC62C0">
        <w:rPr>
          <w:rFonts w:ascii="Verdana" w:hAnsi="Verdana"/>
          <w:bCs/>
          <w:sz w:val="22"/>
          <w:szCs w:val="22"/>
        </w:rPr>
        <w:t>,</w:t>
      </w:r>
      <w:r w:rsidR="001710DD" w:rsidRPr="00DC62C0">
        <w:rPr>
          <w:rFonts w:ascii="Verdana" w:hAnsi="Verdana" w:cs="Arial"/>
          <w:sz w:val="22"/>
          <w:szCs w:val="22"/>
        </w:rPr>
        <w:t xml:space="preserve"> el </w:t>
      </w:r>
      <w:r w:rsidR="001710DD" w:rsidRPr="00DC62C0">
        <w:rPr>
          <w:rFonts w:ascii="Verdana" w:hAnsi="Verdana" w:cs="Arial"/>
          <w:smallCaps/>
          <w:sz w:val="22"/>
          <w:szCs w:val="22"/>
        </w:rPr>
        <w:t>Acto Reclamado</w:t>
      </w:r>
      <w:r w:rsidR="003218E0" w:rsidRPr="00DC62C0">
        <w:rPr>
          <w:rFonts w:ascii="Verdana" w:hAnsi="Verdana" w:cs="Arial"/>
          <w:bCs/>
          <w:sz w:val="22"/>
          <w:szCs w:val="22"/>
        </w:rPr>
        <w:t>.</w:t>
      </w:r>
    </w:p>
    <w:p w14:paraId="2C18DB12" w14:textId="1A6C082E" w:rsidR="00E177FC" w:rsidRPr="00DC62C0" w:rsidRDefault="00E177FC" w:rsidP="003218E0">
      <w:pPr>
        <w:spacing w:before="100" w:beforeAutospacing="1" w:after="100" w:afterAutospacing="1" w:line="360" w:lineRule="auto"/>
        <w:ind w:right="51"/>
        <w:jc w:val="both"/>
        <w:rPr>
          <w:rFonts w:ascii="Verdana" w:hAnsi="Verdana" w:cs="Arial"/>
          <w:bCs/>
          <w:sz w:val="22"/>
          <w:szCs w:val="22"/>
        </w:rPr>
      </w:pPr>
      <w:r w:rsidRPr="00BC1D0A">
        <w:rPr>
          <w:rFonts w:ascii="Verdana" w:hAnsi="Verdana" w:cs="Arial"/>
          <w:b/>
          <w:sz w:val="22"/>
          <w:szCs w:val="22"/>
        </w:rPr>
        <w:t>TERCERO.</w:t>
      </w:r>
      <w:r w:rsidRPr="00BC1D0A">
        <w:rPr>
          <w:rFonts w:ascii="Verdana" w:hAnsi="Verdana" w:cs="Arial"/>
          <w:bCs/>
          <w:sz w:val="22"/>
          <w:szCs w:val="22"/>
        </w:rPr>
        <w:t xml:space="preserve"> Infórmese de la presente Sentencia a la </w:t>
      </w:r>
      <w:r w:rsidRPr="00BC1D0A">
        <w:rPr>
          <w:rFonts w:ascii="Verdana" w:hAnsi="Verdana" w:cs="Arial"/>
          <w:bCs/>
          <w:smallCaps/>
          <w:sz w:val="22"/>
          <w:szCs w:val="22"/>
        </w:rPr>
        <w:t>Sala Monterrey</w:t>
      </w:r>
      <w:r w:rsidRPr="00BC1D0A">
        <w:rPr>
          <w:rFonts w:ascii="Verdana" w:hAnsi="Verdana" w:cs="Arial"/>
          <w:bCs/>
          <w:sz w:val="22"/>
          <w:szCs w:val="22"/>
        </w:rPr>
        <w:t>.</w:t>
      </w:r>
      <w:r w:rsidRPr="00DC62C0">
        <w:rPr>
          <w:rFonts w:ascii="Verdana" w:hAnsi="Verdana" w:cs="Arial"/>
          <w:bCs/>
          <w:sz w:val="22"/>
          <w:szCs w:val="22"/>
        </w:rPr>
        <w:t xml:space="preserve"> </w:t>
      </w:r>
    </w:p>
    <w:p w14:paraId="0680EB6A" w14:textId="730F5948" w:rsidR="009C1068" w:rsidRPr="00DC62C0" w:rsidRDefault="009C1068" w:rsidP="009C1068">
      <w:pPr>
        <w:spacing w:before="100" w:beforeAutospacing="1" w:after="100" w:afterAutospacing="1" w:line="360" w:lineRule="auto"/>
        <w:jc w:val="both"/>
        <w:rPr>
          <w:rFonts w:ascii="Verdana" w:hAnsi="Verdana" w:cs="Arial"/>
          <w:smallCaps/>
          <w:sz w:val="22"/>
          <w:szCs w:val="22"/>
          <w:lang w:val="es-MX"/>
        </w:rPr>
      </w:pPr>
      <w:r w:rsidRPr="00DC62C0">
        <w:rPr>
          <w:rFonts w:ascii="Verdana" w:hAnsi="Verdana" w:cs="Tahoma"/>
          <w:b/>
          <w:sz w:val="22"/>
          <w:szCs w:val="22"/>
          <w:lang w:val="es-MX"/>
        </w:rPr>
        <w:t>NOTIFÍQUESE</w:t>
      </w:r>
      <w:r w:rsidRPr="00DC62C0">
        <w:rPr>
          <w:rFonts w:ascii="Verdana" w:hAnsi="Verdana" w:cs="Tahoma"/>
          <w:sz w:val="22"/>
          <w:szCs w:val="22"/>
          <w:lang w:val="es-MX"/>
        </w:rPr>
        <w:t xml:space="preserve"> </w:t>
      </w:r>
      <w:r w:rsidR="00E45428" w:rsidRPr="00DC62C0">
        <w:rPr>
          <w:rFonts w:ascii="Verdana" w:hAnsi="Verdana" w:cs="Tahoma"/>
          <w:sz w:val="22"/>
          <w:szCs w:val="22"/>
          <w:lang w:val="es-MX"/>
        </w:rPr>
        <w:t>como en derecho corresponda</w:t>
      </w:r>
      <w:r w:rsidRPr="00DC62C0">
        <w:rPr>
          <w:rFonts w:ascii="Verdana" w:hAnsi="Verdana" w:cs="Arial"/>
          <w:smallCaps/>
          <w:sz w:val="22"/>
          <w:szCs w:val="22"/>
          <w:lang w:val="es-MX"/>
        </w:rPr>
        <w:t>.</w:t>
      </w:r>
    </w:p>
    <w:p w14:paraId="458143F3" w14:textId="0B189606" w:rsidR="001710DD" w:rsidRPr="00DC62C0" w:rsidRDefault="009C1068" w:rsidP="001710DD">
      <w:pPr>
        <w:pStyle w:val="NormalWeb"/>
        <w:widowControl w:val="0"/>
        <w:spacing w:line="360" w:lineRule="auto"/>
        <w:jc w:val="both"/>
        <w:rPr>
          <w:rFonts w:ascii="Verdana" w:hAnsi="Verdana"/>
          <w:sz w:val="22"/>
          <w:szCs w:val="22"/>
        </w:rPr>
      </w:pPr>
      <w:r w:rsidRPr="00DC62C0">
        <w:rPr>
          <w:rFonts w:ascii="Verdana" w:hAnsi="Verdana"/>
          <w:sz w:val="22"/>
          <w:szCs w:val="22"/>
        </w:rPr>
        <w:t>En su oportunidad, archívese este asunto como total y definitivamente concluido.</w:t>
      </w:r>
    </w:p>
    <w:p w14:paraId="6494A349" w14:textId="363302B0" w:rsidR="001710DD" w:rsidRPr="00DC62C0" w:rsidRDefault="001710DD" w:rsidP="001710DD">
      <w:pPr>
        <w:widowControl w:val="0"/>
        <w:spacing w:before="100" w:beforeAutospacing="1" w:after="100" w:afterAutospacing="1" w:line="360" w:lineRule="auto"/>
        <w:jc w:val="both"/>
        <w:rPr>
          <w:rFonts w:ascii="Verdana" w:hAnsi="Verdana" w:cs="Arial"/>
          <w:sz w:val="22"/>
          <w:szCs w:val="22"/>
        </w:rPr>
      </w:pPr>
      <w:r w:rsidRPr="00DC62C0">
        <w:rPr>
          <w:rFonts w:ascii="Verdana" w:hAnsi="Verdana" w:cs="Arial"/>
          <w:sz w:val="22"/>
          <w:szCs w:val="22"/>
        </w:rPr>
        <w:lastRenderedPageBreak/>
        <w:t xml:space="preserve">Así lo resolvieron por </w:t>
      </w:r>
      <w:r w:rsidR="002315D6" w:rsidRPr="00BC1D0A">
        <w:rPr>
          <w:rFonts w:ascii="Verdana" w:hAnsi="Verdana" w:cs="Arial"/>
          <w:b/>
          <w:bCs/>
          <w:sz w:val="22"/>
          <w:szCs w:val="22"/>
        </w:rPr>
        <w:t>unanimidad</w:t>
      </w:r>
      <w:r w:rsidRPr="00DC62C0">
        <w:rPr>
          <w:rFonts w:ascii="Verdana" w:hAnsi="Verdana" w:cs="Arial"/>
          <w:b/>
          <w:sz w:val="22"/>
          <w:szCs w:val="22"/>
        </w:rPr>
        <w:t xml:space="preserve"> </w:t>
      </w:r>
      <w:r w:rsidRPr="00DC62C0">
        <w:rPr>
          <w:rFonts w:ascii="Verdana" w:hAnsi="Verdana" w:cs="Arial"/>
          <w:sz w:val="22"/>
          <w:szCs w:val="22"/>
        </w:rPr>
        <w:t>de votos las Magistraturas Héctor Salvador Hernández Gallegos, Magistratura que Preside, Magistrada Laura Hortensia Llamas Hernández y el Magistrado en funciones Néstor Enrique Rivera López, quienes actúan ante la Secretaría General de Acuerdos en funciones, quién autoriza y da fe. Conste.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723"/>
        <w:gridCol w:w="3534"/>
      </w:tblGrid>
      <w:tr w:rsidR="000747AC" w:rsidRPr="00DC62C0" w14:paraId="022C7EB4" w14:textId="77777777" w:rsidTr="000747AC">
        <w:tc>
          <w:tcPr>
            <w:tcW w:w="3722" w:type="dxa"/>
          </w:tcPr>
          <w:p w14:paraId="660B3020" w14:textId="77777777" w:rsidR="000747AC" w:rsidRPr="00DC62C0" w:rsidRDefault="000747AC" w:rsidP="005F0F72">
            <w:pPr>
              <w:rPr>
                <w:rFonts w:ascii="Verdana" w:hAnsi="Verdana"/>
                <w:sz w:val="22"/>
                <w:szCs w:val="22"/>
              </w:rPr>
            </w:pPr>
            <w:bookmarkStart w:id="7" w:name="_Hlk153197638"/>
          </w:p>
        </w:tc>
        <w:tc>
          <w:tcPr>
            <w:tcW w:w="723" w:type="dxa"/>
          </w:tcPr>
          <w:p w14:paraId="564238D4" w14:textId="77777777" w:rsidR="000747AC" w:rsidRPr="00DC62C0" w:rsidRDefault="000747AC" w:rsidP="005F0F72">
            <w:pPr>
              <w:rPr>
                <w:rFonts w:ascii="Verdana" w:hAnsi="Verdana"/>
                <w:sz w:val="22"/>
                <w:szCs w:val="22"/>
              </w:rPr>
            </w:pPr>
          </w:p>
        </w:tc>
        <w:tc>
          <w:tcPr>
            <w:tcW w:w="3534" w:type="dxa"/>
          </w:tcPr>
          <w:p w14:paraId="458B0ADC" w14:textId="77777777" w:rsidR="000747AC" w:rsidRPr="00DC62C0" w:rsidRDefault="000747AC" w:rsidP="005F0F72">
            <w:pPr>
              <w:rPr>
                <w:rFonts w:ascii="Verdana" w:hAnsi="Verdana"/>
                <w:sz w:val="22"/>
                <w:szCs w:val="22"/>
              </w:rPr>
            </w:pPr>
          </w:p>
        </w:tc>
      </w:tr>
      <w:tr w:rsidR="000747AC" w:rsidRPr="00DC62C0" w14:paraId="6DD7CC04" w14:textId="77777777" w:rsidTr="000747AC">
        <w:tc>
          <w:tcPr>
            <w:tcW w:w="7979" w:type="dxa"/>
            <w:gridSpan w:val="3"/>
          </w:tcPr>
          <w:p w14:paraId="00057EA2" w14:textId="77777777" w:rsidR="000747AC" w:rsidRPr="00DC62C0" w:rsidRDefault="000747AC" w:rsidP="005F0F72">
            <w:pPr>
              <w:jc w:val="center"/>
              <w:rPr>
                <w:rFonts w:ascii="Verdana" w:hAnsi="Verdana"/>
                <w:b/>
                <w:bCs/>
                <w:sz w:val="22"/>
                <w:szCs w:val="22"/>
              </w:rPr>
            </w:pPr>
            <w:r w:rsidRPr="00DC62C0">
              <w:rPr>
                <w:rFonts w:ascii="Verdana" w:hAnsi="Verdana"/>
                <w:b/>
                <w:bCs/>
                <w:sz w:val="22"/>
                <w:szCs w:val="22"/>
              </w:rPr>
              <w:t>MAGISTRATURA QUE PRESIDE</w:t>
            </w:r>
          </w:p>
        </w:tc>
      </w:tr>
      <w:tr w:rsidR="000747AC" w:rsidRPr="00DC62C0" w14:paraId="12B78574" w14:textId="77777777" w:rsidTr="000747AC">
        <w:tc>
          <w:tcPr>
            <w:tcW w:w="3722" w:type="dxa"/>
          </w:tcPr>
          <w:p w14:paraId="0ABAAB03" w14:textId="77777777" w:rsidR="000747AC" w:rsidRPr="00DC62C0" w:rsidRDefault="000747AC" w:rsidP="005F0F72">
            <w:pPr>
              <w:rPr>
                <w:rFonts w:ascii="Verdana" w:hAnsi="Verdana"/>
                <w:sz w:val="22"/>
                <w:szCs w:val="22"/>
              </w:rPr>
            </w:pPr>
          </w:p>
        </w:tc>
        <w:tc>
          <w:tcPr>
            <w:tcW w:w="723" w:type="dxa"/>
          </w:tcPr>
          <w:p w14:paraId="363F5AFF" w14:textId="77777777" w:rsidR="000747AC" w:rsidRPr="00DC62C0" w:rsidRDefault="000747AC" w:rsidP="005F0F72">
            <w:pPr>
              <w:rPr>
                <w:rFonts w:ascii="Verdana" w:hAnsi="Verdana"/>
                <w:sz w:val="22"/>
                <w:szCs w:val="22"/>
              </w:rPr>
            </w:pPr>
          </w:p>
        </w:tc>
        <w:tc>
          <w:tcPr>
            <w:tcW w:w="3534" w:type="dxa"/>
          </w:tcPr>
          <w:p w14:paraId="3792B85C" w14:textId="77777777" w:rsidR="000747AC" w:rsidRPr="00DC62C0" w:rsidRDefault="000747AC" w:rsidP="005F0F72">
            <w:pPr>
              <w:rPr>
                <w:rFonts w:ascii="Verdana" w:hAnsi="Verdana"/>
                <w:sz w:val="22"/>
                <w:szCs w:val="22"/>
              </w:rPr>
            </w:pPr>
          </w:p>
        </w:tc>
      </w:tr>
      <w:tr w:rsidR="000747AC" w:rsidRPr="00DC62C0" w14:paraId="120A4F95" w14:textId="77777777" w:rsidTr="000747AC">
        <w:tc>
          <w:tcPr>
            <w:tcW w:w="3722" w:type="dxa"/>
          </w:tcPr>
          <w:p w14:paraId="2587796D" w14:textId="77777777" w:rsidR="000747AC" w:rsidRPr="00DC62C0" w:rsidRDefault="000747AC" w:rsidP="005F0F72">
            <w:pPr>
              <w:rPr>
                <w:rFonts w:ascii="Verdana" w:hAnsi="Verdana"/>
                <w:sz w:val="22"/>
                <w:szCs w:val="22"/>
              </w:rPr>
            </w:pPr>
          </w:p>
        </w:tc>
        <w:tc>
          <w:tcPr>
            <w:tcW w:w="723" w:type="dxa"/>
          </w:tcPr>
          <w:p w14:paraId="594A0C9C" w14:textId="77777777" w:rsidR="000747AC" w:rsidRPr="00DC62C0" w:rsidRDefault="000747AC" w:rsidP="005F0F72">
            <w:pPr>
              <w:rPr>
                <w:rFonts w:ascii="Verdana" w:hAnsi="Verdana"/>
                <w:sz w:val="22"/>
                <w:szCs w:val="22"/>
              </w:rPr>
            </w:pPr>
          </w:p>
        </w:tc>
        <w:tc>
          <w:tcPr>
            <w:tcW w:w="3534" w:type="dxa"/>
          </w:tcPr>
          <w:p w14:paraId="08D2977D" w14:textId="77777777" w:rsidR="000747AC" w:rsidRPr="00DC62C0" w:rsidRDefault="000747AC" w:rsidP="005F0F72">
            <w:pPr>
              <w:rPr>
                <w:rFonts w:ascii="Verdana" w:hAnsi="Verdana"/>
                <w:sz w:val="22"/>
                <w:szCs w:val="22"/>
              </w:rPr>
            </w:pPr>
          </w:p>
        </w:tc>
      </w:tr>
      <w:tr w:rsidR="000747AC" w:rsidRPr="00DC62C0" w14:paraId="5E927D59" w14:textId="77777777" w:rsidTr="000747AC">
        <w:tc>
          <w:tcPr>
            <w:tcW w:w="7979" w:type="dxa"/>
            <w:gridSpan w:val="3"/>
          </w:tcPr>
          <w:p w14:paraId="5523EEF1" w14:textId="77777777" w:rsidR="000747AC" w:rsidRPr="00DC62C0" w:rsidRDefault="000747AC" w:rsidP="005F0F72">
            <w:pPr>
              <w:jc w:val="center"/>
              <w:rPr>
                <w:rFonts w:ascii="Verdana" w:hAnsi="Verdana"/>
                <w:sz w:val="22"/>
                <w:szCs w:val="22"/>
              </w:rPr>
            </w:pPr>
            <w:r w:rsidRPr="00DC62C0">
              <w:rPr>
                <w:rFonts w:ascii="Verdana" w:hAnsi="Verdana"/>
                <w:b/>
                <w:bCs/>
                <w:sz w:val="22"/>
                <w:szCs w:val="22"/>
              </w:rPr>
              <w:t>HÉCTOR SALVADOR HERNÁNDEZ GALLEGOS</w:t>
            </w:r>
          </w:p>
        </w:tc>
      </w:tr>
      <w:tr w:rsidR="000747AC" w:rsidRPr="00DC62C0" w14:paraId="02360AF0" w14:textId="77777777" w:rsidTr="000747AC">
        <w:tc>
          <w:tcPr>
            <w:tcW w:w="3722" w:type="dxa"/>
          </w:tcPr>
          <w:p w14:paraId="34DFAB74" w14:textId="77777777" w:rsidR="000747AC" w:rsidRPr="00DC62C0" w:rsidRDefault="000747AC" w:rsidP="005F0F72">
            <w:pPr>
              <w:rPr>
                <w:rFonts w:ascii="Verdana" w:hAnsi="Verdana"/>
                <w:sz w:val="22"/>
                <w:szCs w:val="22"/>
              </w:rPr>
            </w:pPr>
          </w:p>
        </w:tc>
        <w:tc>
          <w:tcPr>
            <w:tcW w:w="723" w:type="dxa"/>
          </w:tcPr>
          <w:p w14:paraId="03C15F1B" w14:textId="77777777" w:rsidR="000747AC" w:rsidRPr="00DC62C0" w:rsidRDefault="000747AC" w:rsidP="005F0F72">
            <w:pPr>
              <w:rPr>
                <w:rFonts w:ascii="Verdana" w:hAnsi="Verdana"/>
                <w:sz w:val="22"/>
                <w:szCs w:val="22"/>
              </w:rPr>
            </w:pPr>
          </w:p>
        </w:tc>
        <w:tc>
          <w:tcPr>
            <w:tcW w:w="3534" w:type="dxa"/>
          </w:tcPr>
          <w:p w14:paraId="2C6A39BE" w14:textId="77777777" w:rsidR="000747AC" w:rsidRPr="00DC62C0" w:rsidRDefault="000747AC" w:rsidP="005F0F72">
            <w:pPr>
              <w:rPr>
                <w:rFonts w:ascii="Verdana" w:hAnsi="Verdana"/>
                <w:sz w:val="22"/>
                <w:szCs w:val="22"/>
              </w:rPr>
            </w:pPr>
          </w:p>
        </w:tc>
      </w:tr>
      <w:tr w:rsidR="000747AC" w:rsidRPr="00DC62C0" w14:paraId="1234066C" w14:textId="77777777" w:rsidTr="000747AC">
        <w:tc>
          <w:tcPr>
            <w:tcW w:w="3722" w:type="dxa"/>
          </w:tcPr>
          <w:p w14:paraId="1B9552A7" w14:textId="77777777" w:rsidR="000747AC" w:rsidRPr="00DC62C0" w:rsidRDefault="000747AC" w:rsidP="005F0F72">
            <w:pPr>
              <w:jc w:val="center"/>
              <w:rPr>
                <w:rFonts w:ascii="Verdana" w:hAnsi="Verdana"/>
                <w:b/>
                <w:bCs/>
                <w:sz w:val="22"/>
                <w:szCs w:val="22"/>
              </w:rPr>
            </w:pPr>
            <w:r w:rsidRPr="00DC62C0">
              <w:rPr>
                <w:rFonts w:ascii="Verdana" w:hAnsi="Verdana"/>
                <w:b/>
                <w:bCs/>
                <w:sz w:val="22"/>
                <w:szCs w:val="22"/>
              </w:rPr>
              <w:t>MAGISTRATURA</w:t>
            </w:r>
          </w:p>
        </w:tc>
        <w:tc>
          <w:tcPr>
            <w:tcW w:w="723" w:type="dxa"/>
          </w:tcPr>
          <w:p w14:paraId="4A90990C" w14:textId="77777777" w:rsidR="000747AC" w:rsidRPr="00DC62C0" w:rsidRDefault="000747AC" w:rsidP="005F0F72">
            <w:pPr>
              <w:rPr>
                <w:rFonts w:ascii="Verdana" w:hAnsi="Verdana"/>
                <w:sz w:val="22"/>
                <w:szCs w:val="22"/>
              </w:rPr>
            </w:pPr>
          </w:p>
        </w:tc>
        <w:tc>
          <w:tcPr>
            <w:tcW w:w="3534" w:type="dxa"/>
          </w:tcPr>
          <w:p w14:paraId="284C4D08" w14:textId="77777777" w:rsidR="000747AC" w:rsidRPr="00DC62C0" w:rsidRDefault="000747AC" w:rsidP="005F0F72">
            <w:pPr>
              <w:jc w:val="center"/>
              <w:rPr>
                <w:rFonts w:ascii="Verdana" w:hAnsi="Verdana"/>
                <w:b/>
                <w:bCs/>
                <w:sz w:val="22"/>
                <w:szCs w:val="22"/>
              </w:rPr>
            </w:pPr>
            <w:r w:rsidRPr="00DC62C0">
              <w:rPr>
                <w:rFonts w:ascii="Verdana" w:hAnsi="Verdana"/>
                <w:b/>
                <w:bCs/>
                <w:sz w:val="22"/>
                <w:szCs w:val="22"/>
              </w:rPr>
              <w:t>MAGISTRATURA EN FUNCIONES</w:t>
            </w:r>
          </w:p>
        </w:tc>
      </w:tr>
      <w:tr w:rsidR="000747AC" w:rsidRPr="00DC62C0" w14:paraId="262A2AC5" w14:textId="77777777" w:rsidTr="000747AC">
        <w:tc>
          <w:tcPr>
            <w:tcW w:w="3722" w:type="dxa"/>
          </w:tcPr>
          <w:p w14:paraId="70E720E4" w14:textId="77777777" w:rsidR="000747AC" w:rsidRPr="00DC62C0" w:rsidRDefault="000747AC" w:rsidP="005F0F72">
            <w:pPr>
              <w:jc w:val="center"/>
              <w:rPr>
                <w:rFonts w:ascii="Verdana" w:hAnsi="Verdana"/>
                <w:b/>
                <w:bCs/>
                <w:sz w:val="22"/>
                <w:szCs w:val="22"/>
              </w:rPr>
            </w:pPr>
          </w:p>
        </w:tc>
        <w:tc>
          <w:tcPr>
            <w:tcW w:w="723" w:type="dxa"/>
          </w:tcPr>
          <w:p w14:paraId="6DE5CBDA" w14:textId="77777777" w:rsidR="000747AC" w:rsidRPr="00DC62C0" w:rsidRDefault="000747AC" w:rsidP="005F0F72">
            <w:pPr>
              <w:rPr>
                <w:rFonts w:ascii="Verdana" w:hAnsi="Verdana"/>
                <w:sz w:val="22"/>
                <w:szCs w:val="22"/>
              </w:rPr>
            </w:pPr>
          </w:p>
        </w:tc>
        <w:tc>
          <w:tcPr>
            <w:tcW w:w="3534" w:type="dxa"/>
          </w:tcPr>
          <w:p w14:paraId="23CA624F" w14:textId="77777777" w:rsidR="000747AC" w:rsidRPr="00DC62C0" w:rsidRDefault="000747AC" w:rsidP="005F0F72">
            <w:pPr>
              <w:jc w:val="center"/>
              <w:rPr>
                <w:rFonts w:ascii="Verdana" w:hAnsi="Verdana"/>
                <w:b/>
                <w:bCs/>
                <w:sz w:val="22"/>
                <w:szCs w:val="22"/>
              </w:rPr>
            </w:pPr>
          </w:p>
        </w:tc>
      </w:tr>
      <w:tr w:rsidR="000747AC" w:rsidRPr="00DC62C0" w14:paraId="58B3FAE8" w14:textId="77777777" w:rsidTr="000747AC">
        <w:tc>
          <w:tcPr>
            <w:tcW w:w="3722" w:type="dxa"/>
          </w:tcPr>
          <w:p w14:paraId="3AB798A4" w14:textId="77777777" w:rsidR="000747AC" w:rsidRPr="00DC62C0" w:rsidRDefault="000747AC" w:rsidP="005F0F72">
            <w:pPr>
              <w:jc w:val="center"/>
              <w:rPr>
                <w:rFonts w:ascii="Verdana" w:hAnsi="Verdana"/>
                <w:b/>
                <w:bCs/>
                <w:sz w:val="22"/>
                <w:szCs w:val="22"/>
              </w:rPr>
            </w:pPr>
          </w:p>
        </w:tc>
        <w:tc>
          <w:tcPr>
            <w:tcW w:w="723" w:type="dxa"/>
          </w:tcPr>
          <w:p w14:paraId="30679396" w14:textId="77777777" w:rsidR="000747AC" w:rsidRPr="00DC62C0" w:rsidRDefault="000747AC" w:rsidP="005F0F72">
            <w:pPr>
              <w:rPr>
                <w:rFonts w:ascii="Verdana" w:hAnsi="Verdana"/>
                <w:sz w:val="22"/>
                <w:szCs w:val="22"/>
              </w:rPr>
            </w:pPr>
          </w:p>
        </w:tc>
        <w:tc>
          <w:tcPr>
            <w:tcW w:w="3534" w:type="dxa"/>
          </w:tcPr>
          <w:p w14:paraId="1095AA53" w14:textId="77777777" w:rsidR="000747AC" w:rsidRPr="00DC62C0" w:rsidRDefault="000747AC" w:rsidP="005F0F72">
            <w:pPr>
              <w:jc w:val="center"/>
              <w:rPr>
                <w:rFonts w:ascii="Verdana" w:hAnsi="Verdana"/>
                <w:b/>
                <w:bCs/>
                <w:sz w:val="22"/>
                <w:szCs w:val="22"/>
              </w:rPr>
            </w:pPr>
          </w:p>
        </w:tc>
      </w:tr>
      <w:tr w:rsidR="000747AC" w:rsidRPr="00DC62C0" w14:paraId="50B9D06E" w14:textId="77777777" w:rsidTr="000747AC">
        <w:tc>
          <w:tcPr>
            <w:tcW w:w="3722" w:type="dxa"/>
          </w:tcPr>
          <w:p w14:paraId="05CEE34F" w14:textId="77777777" w:rsidR="000747AC" w:rsidRPr="00DC62C0" w:rsidRDefault="000747AC" w:rsidP="005F0F72">
            <w:pPr>
              <w:jc w:val="center"/>
              <w:rPr>
                <w:rFonts w:ascii="Verdana" w:hAnsi="Verdana"/>
                <w:b/>
                <w:bCs/>
                <w:sz w:val="22"/>
                <w:szCs w:val="22"/>
              </w:rPr>
            </w:pPr>
            <w:r w:rsidRPr="00DC62C0">
              <w:rPr>
                <w:rFonts w:ascii="Verdana" w:hAnsi="Verdana"/>
                <w:b/>
                <w:bCs/>
                <w:sz w:val="22"/>
                <w:szCs w:val="22"/>
              </w:rPr>
              <w:t>LAURA HORTENSIA LLAMAS HERNÁNDEZ</w:t>
            </w:r>
          </w:p>
        </w:tc>
        <w:tc>
          <w:tcPr>
            <w:tcW w:w="723" w:type="dxa"/>
          </w:tcPr>
          <w:p w14:paraId="6CF30A9D" w14:textId="77777777" w:rsidR="000747AC" w:rsidRPr="00DC62C0" w:rsidRDefault="000747AC" w:rsidP="005F0F72">
            <w:pPr>
              <w:rPr>
                <w:rFonts w:ascii="Verdana" w:hAnsi="Verdana"/>
                <w:sz w:val="22"/>
                <w:szCs w:val="22"/>
              </w:rPr>
            </w:pPr>
          </w:p>
        </w:tc>
        <w:tc>
          <w:tcPr>
            <w:tcW w:w="3534" w:type="dxa"/>
          </w:tcPr>
          <w:p w14:paraId="42EB1CB9" w14:textId="77777777" w:rsidR="000747AC" w:rsidRPr="00DC62C0" w:rsidRDefault="000747AC" w:rsidP="005F0F72">
            <w:pPr>
              <w:jc w:val="center"/>
              <w:rPr>
                <w:rFonts w:ascii="Verdana" w:hAnsi="Verdana"/>
                <w:b/>
                <w:bCs/>
                <w:sz w:val="22"/>
                <w:szCs w:val="22"/>
              </w:rPr>
            </w:pPr>
            <w:r w:rsidRPr="00DC62C0">
              <w:rPr>
                <w:rFonts w:ascii="Verdana" w:hAnsi="Verdana"/>
                <w:b/>
                <w:bCs/>
                <w:sz w:val="22"/>
                <w:szCs w:val="22"/>
              </w:rPr>
              <w:t>NÉSTOR ENRIQUE RIVERA LÓPEZ</w:t>
            </w:r>
          </w:p>
        </w:tc>
      </w:tr>
      <w:tr w:rsidR="000747AC" w:rsidRPr="00DC62C0" w14:paraId="4D1A491A" w14:textId="77777777" w:rsidTr="000747AC">
        <w:tc>
          <w:tcPr>
            <w:tcW w:w="3722" w:type="dxa"/>
          </w:tcPr>
          <w:p w14:paraId="037DE308" w14:textId="77777777" w:rsidR="000747AC" w:rsidRPr="00DC62C0" w:rsidRDefault="000747AC" w:rsidP="005F0F72">
            <w:pPr>
              <w:rPr>
                <w:rFonts w:ascii="Verdana" w:hAnsi="Verdana"/>
                <w:sz w:val="22"/>
                <w:szCs w:val="22"/>
              </w:rPr>
            </w:pPr>
          </w:p>
        </w:tc>
        <w:tc>
          <w:tcPr>
            <w:tcW w:w="723" w:type="dxa"/>
          </w:tcPr>
          <w:p w14:paraId="0F7B5FEF" w14:textId="77777777" w:rsidR="000747AC" w:rsidRPr="00DC62C0" w:rsidRDefault="000747AC" w:rsidP="005F0F72">
            <w:pPr>
              <w:rPr>
                <w:rFonts w:ascii="Verdana" w:hAnsi="Verdana"/>
                <w:sz w:val="22"/>
                <w:szCs w:val="22"/>
              </w:rPr>
            </w:pPr>
          </w:p>
        </w:tc>
        <w:tc>
          <w:tcPr>
            <w:tcW w:w="3534" w:type="dxa"/>
          </w:tcPr>
          <w:p w14:paraId="0B1C05E1" w14:textId="77777777" w:rsidR="000747AC" w:rsidRPr="00DC62C0" w:rsidRDefault="000747AC" w:rsidP="005F0F72">
            <w:pPr>
              <w:rPr>
                <w:rFonts w:ascii="Verdana" w:hAnsi="Verdana"/>
                <w:sz w:val="22"/>
                <w:szCs w:val="22"/>
              </w:rPr>
            </w:pPr>
          </w:p>
        </w:tc>
      </w:tr>
      <w:tr w:rsidR="000747AC" w:rsidRPr="00DC62C0" w14:paraId="52D3B42F" w14:textId="77777777" w:rsidTr="000747AC">
        <w:tc>
          <w:tcPr>
            <w:tcW w:w="7979" w:type="dxa"/>
            <w:gridSpan w:val="3"/>
          </w:tcPr>
          <w:p w14:paraId="0BF50BD5" w14:textId="77777777" w:rsidR="000747AC" w:rsidRPr="00DC62C0" w:rsidRDefault="000747AC" w:rsidP="005F0F72">
            <w:pPr>
              <w:jc w:val="center"/>
              <w:rPr>
                <w:rFonts w:ascii="Verdana" w:hAnsi="Verdana"/>
                <w:b/>
                <w:bCs/>
                <w:sz w:val="22"/>
                <w:szCs w:val="22"/>
              </w:rPr>
            </w:pPr>
            <w:r w:rsidRPr="00DC62C0">
              <w:rPr>
                <w:rFonts w:ascii="Verdana" w:hAnsi="Verdana"/>
                <w:b/>
                <w:bCs/>
                <w:sz w:val="22"/>
                <w:szCs w:val="22"/>
              </w:rPr>
              <w:t>SECRETARÍA GENERAL</w:t>
            </w:r>
          </w:p>
        </w:tc>
      </w:tr>
      <w:tr w:rsidR="000747AC" w:rsidRPr="00DC62C0" w14:paraId="04E2703F" w14:textId="77777777" w:rsidTr="000747AC">
        <w:tc>
          <w:tcPr>
            <w:tcW w:w="7979" w:type="dxa"/>
            <w:gridSpan w:val="3"/>
          </w:tcPr>
          <w:p w14:paraId="1EB445B2" w14:textId="77777777" w:rsidR="000747AC" w:rsidRPr="00DC62C0" w:rsidRDefault="000747AC" w:rsidP="005F0F72">
            <w:pPr>
              <w:jc w:val="center"/>
              <w:rPr>
                <w:rFonts w:ascii="Verdana" w:hAnsi="Verdana"/>
                <w:b/>
                <w:bCs/>
                <w:sz w:val="22"/>
                <w:szCs w:val="22"/>
              </w:rPr>
            </w:pPr>
            <w:r w:rsidRPr="00DC62C0">
              <w:rPr>
                <w:rFonts w:ascii="Verdana" w:hAnsi="Verdana"/>
                <w:b/>
                <w:bCs/>
                <w:sz w:val="22"/>
                <w:szCs w:val="22"/>
              </w:rPr>
              <w:t>DE ACUERDOS EN FUNCIONES</w:t>
            </w:r>
          </w:p>
        </w:tc>
      </w:tr>
      <w:tr w:rsidR="000747AC" w:rsidRPr="00DC62C0" w14:paraId="7FB0F087" w14:textId="77777777" w:rsidTr="000747AC">
        <w:tc>
          <w:tcPr>
            <w:tcW w:w="3722" w:type="dxa"/>
          </w:tcPr>
          <w:p w14:paraId="7DF8C54C" w14:textId="77777777" w:rsidR="000747AC" w:rsidRPr="00DC62C0" w:rsidRDefault="000747AC" w:rsidP="005F0F72">
            <w:pPr>
              <w:jc w:val="center"/>
              <w:rPr>
                <w:rFonts w:ascii="Verdana" w:hAnsi="Verdana"/>
                <w:b/>
                <w:bCs/>
                <w:sz w:val="22"/>
                <w:szCs w:val="22"/>
              </w:rPr>
            </w:pPr>
          </w:p>
        </w:tc>
        <w:tc>
          <w:tcPr>
            <w:tcW w:w="723" w:type="dxa"/>
          </w:tcPr>
          <w:p w14:paraId="4BB5FF73" w14:textId="77777777" w:rsidR="000747AC" w:rsidRPr="00DC62C0" w:rsidRDefault="000747AC" w:rsidP="005F0F72">
            <w:pPr>
              <w:jc w:val="center"/>
              <w:rPr>
                <w:rFonts w:ascii="Verdana" w:hAnsi="Verdana"/>
                <w:b/>
                <w:bCs/>
                <w:sz w:val="22"/>
                <w:szCs w:val="22"/>
              </w:rPr>
            </w:pPr>
          </w:p>
        </w:tc>
        <w:tc>
          <w:tcPr>
            <w:tcW w:w="3534" w:type="dxa"/>
          </w:tcPr>
          <w:p w14:paraId="2015CEF3" w14:textId="77777777" w:rsidR="000747AC" w:rsidRPr="00DC62C0" w:rsidRDefault="000747AC" w:rsidP="005F0F72">
            <w:pPr>
              <w:jc w:val="center"/>
              <w:rPr>
                <w:rFonts w:ascii="Verdana" w:hAnsi="Verdana"/>
                <w:b/>
                <w:bCs/>
                <w:sz w:val="22"/>
                <w:szCs w:val="22"/>
              </w:rPr>
            </w:pPr>
          </w:p>
        </w:tc>
      </w:tr>
      <w:tr w:rsidR="000747AC" w:rsidRPr="00DC62C0" w14:paraId="53C0334A" w14:textId="77777777" w:rsidTr="000747AC">
        <w:tc>
          <w:tcPr>
            <w:tcW w:w="3722" w:type="dxa"/>
          </w:tcPr>
          <w:p w14:paraId="42086A59" w14:textId="77777777" w:rsidR="000747AC" w:rsidRPr="00DC62C0" w:rsidRDefault="000747AC" w:rsidP="005F0F72">
            <w:pPr>
              <w:jc w:val="center"/>
              <w:rPr>
                <w:rFonts w:ascii="Verdana" w:hAnsi="Verdana"/>
                <w:b/>
                <w:bCs/>
                <w:sz w:val="22"/>
                <w:szCs w:val="22"/>
              </w:rPr>
            </w:pPr>
          </w:p>
        </w:tc>
        <w:tc>
          <w:tcPr>
            <w:tcW w:w="723" w:type="dxa"/>
          </w:tcPr>
          <w:p w14:paraId="57E4A32F" w14:textId="77777777" w:rsidR="000747AC" w:rsidRPr="00DC62C0" w:rsidRDefault="000747AC" w:rsidP="005F0F72">
            <w:pPr>
              <w:jc w:val="center"/>
              <w:rPr>
                <w:rFonts w:ascii="Verdana" w:hAnsi="Verdana"/>
                <w:b/>
                <w:bCs/>
                <w:sz w:val="22"/>
                <w:szCs w:val="22"/>
              </w:rPr>
            </w:pPr>
          </w:p>
        </w:tc>
        <w:tc>
          <w:tcPr>
            <w:tcW w:w="3534" w:type="dxa"/>
          </w:tcPr>
          <w:p w14:paraId="79552D85" w14:textId="77777777" w:rsidR="000747AC" w:rsidRPr="00DC62C0" w:rsidRDefault="000747AC" w:rsidP="005F0F72">
            <w:pPr>
              <w:jc w:val="center"/>
              <w:rPr>
                <w:rFonts w:ascii="Verdana" w:hAnsi="Verdana"/>
                <w:b/>
                <w:bCs/>
                <w:sz w:val="22"/>
                <w:szCs w:val="22"/>
              </w:rPr>
            </w:pPr>
          </w:p>
        </w:tc>
      </w:tr>
      <w:tr w:rsidR="000747AC" w:rsidRPr="00DC62C0" w14:paraId="10158BF3" w14:textId="77777777" w:rsidTr="000747AC">
        <w:tc>
          <w:tcPr>
            <w:tcW w:w="7979" w:type="dxa"/>
            <w:gridSpan w:val="3"/>
          </w:tcPr>
          <w:p w14:paraId="577A7634" w14:textId="77777777" w:rsidR="000747AC" w:rsidRPr="00DC62C0" w:rsidRDefault="000747AC" w:rsidP="005F0F72">
            <w:pPr>
              <w:tabs>
                <w:tab w:val="left" w:pos="1891"/>
              </w:tabs>
              <w:jc w:val="center"/>
              <w:rPr>
                <w:rFonts w:ascii="Verdana" w:hAnsi="Verdana"/>
                <w:b/>
                <w:bCs/>
                <w:sz w:val="22"/>
                <w:szCs w:val="22"/>
              </w:rPr>
            </w:pPr>
            <w:r w:rsidRPr="00DC62C0">
              <w:rPr>
                <w:rFonts w:ascii="Verdana" w:hAnsi="Verdana"/>
                <w:b/>
                <w:bCs/>
                <w:sz w:val="22"/>
                <w:szCs w:val="22"/>
              </w:rPr>
              <w:t>JOEL VALENTÍN JIMÉNEZ ALMANZA</w:t>
            </w:r>
          </w:p>
        </w:tc>
      </w:tr>
      <w:bookmarkEnd w:id="7"/>
    </w:tbl>
    <w:p w14:paraId="4940285D" w14:textId="77777777" w:rsidR="001710DD" w:rsidRPr="00DC62C0" w:rsidRDefault="001710DD" w:rsidP="001710DD">
      <w:pPr>
        <w:pStyle w:val="NormalWeb"/>
        <w:widowControl w:val="0"/>
        <w:spacing w:line="360" w:lineRule="auto"/>
        <w:jc w:val="both"/>
        <w:rPr>
          <w:rFonts w:ascii="Verdana" w:hAnsi="Verdana"/>
          <w:sz w:val="22"/>
          <w:szCs w:val="22"/>
        </w:rPr>
      </w:pPr>
    </w:p>
    <w:sectPr w:rsidR="001710DD" w:rsidRPr="00DC62C0" w:rsidSect="00A07002">
      <w:headerReference w:type="even" r:id="rId9"/>
      <w:headerReference w:type="default" r:id="rId10"/>
      <w:footerReference w:type="even" r:id="rId11"/>
      <w:footerReference w:type="default" r:id="rId12"/>
      <w:headerReference w:type="first" r:id="rId13"/>
      <w:footerReference w:type="first" r:id="rId14"/>
      <w:type w:val="continuous"/>
      <w:pgSz w:w="12240" w:h="18720" w:code="119"/>
      <w:pgMar w:top="3062" w:right="1418" w:bottom="1134" w:left="2835" w:header="709" w:footer="3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A9F9" w14:textId="77777777" w:rsidR="000C07B4" w:rsidRDefault="000C07B4" w:rsidP="009C1068">
      <w:pPr>
        <w:spacing w:before="0" w:after="0"/>
      </w:pPr>
      <w:r>
        <w:separator/>
      </w:r>
    </w:p>
  </w:endnote>
  <w:endnote w:type="continuationSeparator" w:id="0">
    <w:p w14:paraId="762F072C" w14:textId="77777777" w:rsidR="000C07B4" w:rsidRDefault="000C07B4"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Light">
    <w:altName w:val="Arial"/>
    <w:charset w:val="00"/>
    <w:family w:val="swiss"/>
    <w:pitch w:val="variable"/>
    <w:sig w:usb0="0000028F" w:usb1="00000002" w:usb2="00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98645F" w:rsidRPr="00AF10AF" w:rsidRDefault="009C1068" w:rsidP="00D414B6">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98645F" w:rsidRPr="00AF10AF" w:rsidRDefault="0098645F" w:rsidP="00E419F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0FB4" w14:textId="77777777" w:rsidR="00015E35" w:rsidRDefault="00015E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F9D5" w14:textId="77777777" w:rsidR="000C07B4" w:rsidRDefault="000C07B4" w:rsidP="009C1068">
      <w:pPr>
        <w:spacing w:before="0" w:after="0"/>
      </w:pPr>
      <w:r>
        <w:separator/>
      </w:r>
    </w:p>
  </w:footnote>
  <w:footnote w:type="continuationSeparator" w:id="0">
    <w:p w14:paraId="2402E9A4" w14:textId="77777777" w:rsidR="000C07B4" w:rsidRDefault="000C07B4" w:rsidP="009C1068">
      <w:pPr>
        <w:spacing w:before="0" w:after="0"/>
      </w:pPr>
      <w:r>
        <w:continuationSeparator/>
      </w:r>
    </w:p>
  </w:footnote>
  <w:footnote w:id="1">
    <w:p w14:paraId="65C2A6F2" w14:textId="77777777" w:rsidR="00F5347F" w:rsidRPr="00DC62C0" w:rsidRDefault="00F5347F"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Sesión Extraordinaria del Consejo General del Instituto Estatal Electoral de Aguascalientes</w:t>
      </w:r>
    </w:p>
  </w:footnote>
  <w:footnote w:id="2">
    <w:p w14:paraId="778B8A8C" w14:textId="77777777" w:rsidR="00F5347F" w:rsidRPr="00DC62C0" w:rsidRDefault="00F5347F"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Disponible para su consulta en </w:t>
      </w:r>
      <w:hyperlink r:id="rId1" w:history="1">
        <w:r w:rsidRPr="00DC62C0">
          <w:rPr>
            <w:rStyle w:val="Hipervnculo"/>
            <w:sz w:val="16"/>
            <w:szCs w:val="16"/>
          </w:rPr>
          <w:t>https://www.ieeags.mx/media/sesiones/2023-10-27/CG-A-47/23/11._CG-A-47-23_Acuerdo_Lineamientos_GAP_candidaturas.pdf</w:t>
        </w:r>
      </w:hyperlink>
      <w:r w:rsidRPr="00DC62C0">
        <w:rPr>
          <w:rFonts w:ascii="Arial" w:hAnsi="Arial" w:cs="Arial"/>
          <w:sz w:val="16"/>
          <w:szCs w:val="16"/>
        </w:rPr>
        <w:t xml:space="preserve"> </w:t>
      </w:r>
    </w:p>
  </w:footnote>
  <w:footnote w:id="3">
    <w:p w14:paraId="376E4A99" w14:textId="5A9CC025" w:rsidR="00576B78" w:rsidRPr="00DC62C0" w:rsidRDefault="00576B78"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Disponible para su consulta en </w:t>
      </w:r>
      <w:hyperlink r:id="rId2" w:history="1">
        <w:r w:rsidRPr="00DC62C0">
          <w:rPr>
            <w:rStyle w:val="Hipervnculo"/>
            <w:sz w:val="16"/>
            <w:szCs w:val="16"/>
          </w:rPr>
          <w:t>https://teeags.mx/category/estrados-electronicos/?d=L1JlY3Vyc28gZGUgQXBlbGFjacOzbiAoUkFQKS9SQVBfMjAyMy9SQVBfMDEyXzIwMjMgWSBBQ1VNVUxBRE8%3D&amp;m1dll_index_get=0</w:t>
        </w:r>
      </w:hyperlink>
      <w:r w:rsidRPr="00DC62C0">
        <w:rPr>
          <w:rFonts w:ascii="Arial" w:hAnsi="Arial" w:cs="Arial"/>
          <w:sz w:val="16"/>
          <w:szCs w:val="16"/>
        </w:rPr>
        <w:t xml:space="preserve"> </w:t>
      </w:r>
    </w:p>
  </w:footnote>
  <w:footnote w:id="4">
    <w:p w14:paraId="767F8B1D" w14:textId="5735160F" w:rsidR="002B5810" w:rsidRPr="00DC62C0" w:rsidRDefault="002B5810"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Disponible para consulta en </w:t>
      </w:r>
      <w:hyperlink r:id="rId3" w:history="1">
        <w:r w:rsidR="002A76D1" w:rsidRPr="00DC62C0">
          <w:rPr>
            <w:rStyle w:val="Hipervnculo"/>
            <w:sz w:val="16"/>
            <w:szCs w:val="16"/>
          </w:rPr>
          <w:t>https://www.ieeags.mx/media/sesiones/2023-12-10/CG-A-59/23/1._CG-A-59-23_Acuerdo_Adenda_Lineamientos_GAP.pdf</w:t>
        </w:r>
      </w:hyperlink>
      <w:r w:rsidR="002A76D1" w:rsidRPr="00DC62C0">
        <w:rPr>
          <w:rFonts w:ascii="Arial" w:hAnsi="Arial" w:cs="Arial"/>
          <w:sz w:val="16"/>
          <w:szCs w:val="16"/>
        </w:rPr>
        <w:t xml:space="preserve"> </w:t>
      </w:r>
    </w:p>
  </w:footnote>
  <w:footnote w:id="5">
    <w:p w14:paraId="56205B80" w14:textId="6C9174E4" w:rsidR="00EA07E8" w:rsidRPr="00DC62C0" w:rsidRDefault="00EA07E8"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Consultable en </w:t>
      </w:r>
      <w:hyperlink r:id="rId4" w:anchor="page=57" w:history="1">
        <w:r w:rsidRPr="00DC62C0">
          <w:rPr>
            <w:rStyle w:val="Hipervnculo"/>
            <w:sz w:val="16"/>
            <w:szCs w:val="16"/>
          </w:rPr>
          <w:t>https://eservicios2.aguascalientes.gob.mx/PeriodicoOficial/web/viewer.html?file=../Archivos/10070.pdf#page=57</w:t>
        </w:r>
      </w:hyperlink>
      <w:r w:rsidRPr="00DC62C0">
        <w:rPr>
          <w:rFonts w:ascii="Arial" w:hAnsi="Arial" w:cs="Arial"/>
          <w:sz w:val="16"/>
          <w:szCs w:val="16"/>
        </w:rPr>
        <w:t xml:space="preserve"> </w:t>
      </w:r>
    </w:p>
  </w:footnote>
  <w:footnote w:id="6">
    <w:p w14:paraId="14952EAC" w14:textId="28262C13" w:rsidR="00B17646" w:rsidRPr="00DC62C0" w:rsidRDefault="00B17646"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Foja </w:t>
      </w:r>
      <w:r w:rsidR="001D30C0" w:rsidRPr="00DC62C0">
        <w:rPr>
          <w:rFonts w:ascii="Arial" w:hAnsi="Arial" w:cs="Arial"/>
          <w:sz w:val="16"/>
          <w:szCs w:val="16"/>
        </w:rPr>
        <w:t>001</w:t>
      </w:r>
      <w:r w:rsidRPr="00DC62C0">
        <w:rPr>
          <w:rFonts w:ascii="Arial" w:hAnsi="Arial" w:cs="Arial"/>
          <w:sz w:val="16"/>
          <w:szCs w:val="16"/>
        </w:rPr>
        <w:t xml:space="preserve"> del expediente</w:t>
      </w:r>
    </w:p>
  </w:footnote>
  <w:footnote w:id="7">
    <w:p w14:paraId="1D79FA9F" w14:textId="62360CC9" w:rsidR="00B17646" w:rsidRPr="00DC62C0" w:rsidRDefault="00B17646"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Foja </w:t>
      </w:r>
      <w:r w:rsidR="001D30C0" w:rsidRPr="00DC62C0">
        <w:rPr>
          <w:rFonts w:ascii="Arial" w:hAnsi="Arial" w:cs="Arial"/>
          <w:sz w:val="16"/>
          <w:szCs w:val="16"/>
        </w:rPr>
        <w:t>179</w:t>
      </w:r>
      <w:r w:rsidRPr="00DC62C0">
        <w:rPr>
          <w:rFonts w:ascii="Arial" w:hAnsi="Arial" w:cs="Arial"/>
          <w:sz w:val="16"/>
          <w:szCs w:val="16"/>
        </w:rPr>
        <w:t xml:space="preserve"> del expediente</w:t>
      </w:r>
    </w:p>
  </w:footnote>
  <w:footnote w:id="8">
    <w:p w14:paraId="18ABC5F5" w14:textId="466C3F2A" w:rsidR="00126B75" w:rsidRPr="00DC62C0" w:rsidRDefault="00126B75"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Foja </w:t>
      </w:r>
      <w:r w:rsidR="001D30C0" w:rsidRPr="00DC62C0">
        <w:rPr>
          <w:rFonts w:ascii="Arial" w:hAnsi="Arial" w:cs="Arial"/>
          <w:sz w:val="16"/>
          <w:szCs w:val="16"/>
        </w:rPr>
        <w:t>182</w:t>
      </w:r>
      <w:r w:rsidRPr="00DC62C0">
        <w:rPr>
          <w:rFonts w:ascii="Arial" w:hAnsi="Arial" w:cs="Arial"/>
          <w:sz w:val="16"/>
          <w:szCs w:val="16"/>
        </w:rPr>
        <w:t xml:space="preserve"> del expediente</w:t>
      </w:r>
    </w:p>
  </w:footnote>
  <w:footnote w:id="9">
    <w:p w14:paraId="4D3C05DD" w14:textId="3CCA1D22" w:rsidR="00DC62C0" w:rsidRPr="00DC62C0" w:rsidRDefault="00DC62C0">
      <w:pPr>
        <w:pStyle w:val="Textonotapie"/>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w:t>
      </w:r>
      <w:r w:rsidRPr="00DC62C0">
        <w:rPr>
          <w:rFonts w:ascii="Arial" w:eastAsia="Arial Nova Light" w:hAnsi="Arial" w:cs="Arial"/>
          <w:sz w:val="16"/>
          <w:szCs w:val="16"/>
        </w:rPr>
        <w:t xml:space="preserve">Testado por contener datos personales que hacen a personas físicas identificables, por lo que se apreciará la leyenda: </w:t>
      </w:r>
      <w:r w:rsidRPr="00DC62C0">
        <w:rPr>
          <w:rFonts w:ascii="Arial" w:eastAsia="Arial Nova Light" w:hAnsi="Arial" w:cs="Arial"/>
          <w:b/>
          <w:sz w:val="16"/>
          <w:szCs w:val="16"/>
        </w:rPr>
        <w:t>ELIMINADO: DATO PERSONAL CONFIDENCIAL</w:t>
      </w:r>
      <w:r w:rsidRPr="00DC62C0">
        <w:rPr>
          <w:rFonts w:ascii="Arial" w:eastAsia="Arial Nova Light" w:hAnsi="Arial" w:cs="Arial"/>
          <w:sz w:val="16"/>
          <w:szCs w:val="16"/>
        </w:rPr>
        <w:t>; con fundamento en los Artículos 16, segundo párrafo, de la Constitución Política de los Estados Unidos Mexicanos; 23, 68, fracción VI y 116, de la Ley General de Transparencia y Acceso a la Información Pública; así como el artículo 3, fracción IX y 31, de la Ley General de Protección de Datos Personales en Posesión de Sujetos Obligados.</w:t>
      </w:r>
    </w:p>
  </w:footnote>
  <w:footnote w:id="10">
    <w:p w14:paraId="75C079FF" w14:textId="77777777" w:rsidR="009C1068" w:rsidRPr="00DC62C0" w:rsidRDefault="009C1068" w:rsidP="004B346D">
      <w:pPr>
        <w:spacing w:before="0" w:after="0"/>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Artículos 116</w:t>
      </w:r>
      <w:r w:rsidRPr="00DC62C0">
        <w:rPr>
          <w:rFonts w:ascii="Arial" w:hAnsi="Arial" w:cs="Arial"/>
          <w:sz w:val="16"/>
          <w:szCs w:val="16"/>
          <w:lang w:val="es-MX"/>
        </w:rPr>
        <w:t>, fracción IV, inciso c, párrafo quinto, e inciso l, de la Constitución Política de los Estados Unidos Mexicanos y 17, apartado B, párrafos primero y quince, de la Constitución Política del Estado de Aguascalientes.</w:t>
      </w:r>
    </w:p>
  </w:footnote>
  <w:footnote w:id="11">
    <w:p w14:paraId="7776CFAD" w14:textId="32A7562A" w:rsidR="00633971" w:rsidRPr="00DC62C0" w:rsidRDefault="00633971"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Fojas </w:t>
      </w:r>
      <w:r w:rsidR="001D30C0" w:rsidRPr="00DC62C0">
        <w:rPr>
          <w:rFonts w:ascii="Arial" w:hAnsi="Arial" w:cs="Arial"/>
          <w:sz w:val="16"/>
          <w:szCs w:val="16"/>
        </w:rPr>
        <w:t>198</w:t>
      </w:r>
      <w:r w:rsidRPr="00DC62C0">
        <w:rPr>
          <w:rFonts w:ascii="Arial" w:hAnsi="Arial" w:cs="Arial"/>
          <w:sz w:val="16"/>
          <w:szCs w:val="16"/>
        </w:rPr>
        <w:t xml:space="preserve"> y </w:t>
      </w:r>
      <w:r w:rsidR="001D30C0" w:rsidRPr="00DC62C0">
        <w:rPr>
          <w:rFonts w:ascii="Arial" w:hAnsi="Arial" w:cs="Arial"/>
          <w:sz w:val="16"/>
          <w:szCs w:val="16"/>
        </w:rPr>
        <w:t>308 vuelta</w:t>
      </w:r>
      <w:r w:rsidRPr="00DC62C0">
        <w:rPr>
          <w:rFonts w:ascii="Arial" w:hAnsi="Arial" w:cs="Arial"/>
          <w:sz w:val="16"/>
          <w:szCs w:val="16"/>
        </w:rPr>
        <w:t xml:space="preserve"> del expediente</w:t>
      </w:r>
    </w:p>
  </w:footnote>
  <w:footnote w:id="12">
    <w:p w14:paraId="3383039A" w14:textId="6E4F57C0" w:rsidR="00463F72" w:rsidRPr="00DC62C0" w:rsidRDefault="00463F72"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Foja </w:t>
      </w:r>
      <w:r w:rsidR="001D30C0" w:rsidRPr="00DC62C0">
        <w:rPr>
          <w:rFonts w:ascii="Arial" w:hAnsi="Arial" w:cs="Arial"/>
          <w:sz w:val="16"/>
          <w:szCs w:val="16"/>
        </w:rPr>
        <w:t>279</w:t>
      </w:r>
      <w:r w:rsidRPr="00DC62C0">
        <w:rPr>
          <w:rFonts w:ascii="Arial" w:hAnsi="Arial" w:cs="Arial"/>
          <w:sz w:val="16"/>
          <w:szCs w:val="16"/>
        </w:rPr>
        <w:t xml:space="preserve"> del expediente</w:t>
      </w:r>
    </w:p>
  </w:footnote>
  <w:footnote w:id="13">
    <w:p w14:paraId="6F8ABE02" w14:textId="77777777" w:rsidR="00656AFA" w:rsidRPr="00DC62C0" w:rsidRDefault="00656AFA"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Disponible para su consulta en </w:t>
      </w:r>
      <w:hyperlink r:id="rId5" w:history="1">
        <w:r w:rsidRPr="00DC62C0">
          <w:rPr>
            <w:rStyle w:val="Hipervnculo"/>
            <w:sz w:val="16"/>
            <w:szCs w:val="16"/>
          </w:rPr>
          <w:t>https://www.ieeags.mx/media/sesiones/2023-10-27/CG-A-47/23/11._CG-A-47-23_Acuerdo_Lineamientos_GAP_candidaturas.pdf</w:t>
        </w:r>
      </w:hyperlink>
      <w:r w:rsidRPr="00DC62C0">
        <w:rPr>
          <w:rFonts w:ascii="Arial" w:hAnsi="Arial" w:cs="Arial"/>
          <w:sz w:val="16"/>
          <w:szCs w:val="16"/>
        </w:rPr>
        <w:t xml:space="preserve"> </w:t>
      </w:r>
    </w:p>
  </w:footnote>
  <w:footnote w:id="14">
    <w:p w14:paraId="45200804" w14:textId="2BB1E949" w:rsidR="00743CA7" w:rsidRPr="00DC62C0" w:rsidRDefault="00743CA7" w:rsidP="004B346D">
      <w:pPr>
        <w:pStyle w:val="Textonotapie"/>
        <w:spacing w:after="0"/>
        <w:jc w:val="both"/>
        <w:rPr>
          <w:rFonts w:ascii="Arial" w:hAnsi="Arial" w:cs="Arial"/>
          <w:sz w:val="16"/>
          <w:szCs w:val="16"/>
          <w:lang w:val="es-MX"/>
        </w:rPr>
      </w:pPr>
      <w:r w:rsidRPr="00DC62C0">
        <w:rPr>
          <w:rStyle w:val="Refdenotaalpie"/>
          <w:rFonts w:ascii="Arial" w:hAnsi="Arial" w:cs="Arial"/>
          <w:sz w:val="16"/>
          <w:szCs w:val="16"/>
        </w:rPr>
        <w:footnoteRef/>
      </w:r>
      <w:r w:rsidRPr="00DC62C0">
        <w:rPr>
          <w:rFonts w:ascii="Arial" w:hAnsi="Arial" w:cs="Arial"/>
          <w:sz w:val="16"/>
          <w:szCs w:val="16"/>
        </w:rPr>
        <w:t xml:space="preserve"> </w:t>
      </w:r>
      <w:r w:rsidRPr="00DC62C0">
        <w:rPr>
          <w:rFonts w:ascii="Arial" w:hAnsi="Arial" w:cs="Arial"/>
          <w:sz w:val="16"/>
          <w:szCs w:val="16"/>
          <w:lang w:val="es-MX"/>
        </w:rPr>
        <w:t xml:space="preserve">Artículos 300, </w:t>
      </w:r>
      <w:r w:rsidR="000C0B3B" w:rsidRPr="00DC62C0">
        <w:rPr>
          <w:rFonts w:ascii="Arial" w:hAnsi="Arial" w:cs="Arial"/>
          <w:sz w:val="16"/>
          <w:szCs w:val="16"/>
          <w:lang w:val="es-MX"/>
        </w:rPr>
        <w:t>primer</w:t>
      </w:r>
      <w:r w:rsidRPr="00DC62C0">
        <w:rPr>
          <w:rFonts w:ascii="Arial" w:hAnsi="Arial" w:cs="Arial"/>
          <w:sz w:val="16"/>
          <w:szCs w:val="16"/>
          <w:lang w:val="es-MX"/>
        </w:rPr>
        <w:t xml:space="preserve"> párrafo y 301, del </w:t>
      </w:r>
      <w:r w:rsidRPr="00DC62C0">
        <w:rPr>
          <w:rFonts w:ascii="Arial" w:hAnsi="Arial" w:cs="Arial"/>
          <w:smallCaps/>
          <w:sz w:val="16"/>
          <w:szCs w:val="16"/>
          <w:lang w:val="es-MX"/>
        </w:rPr>
        <w:t>Código Electoral</w:t>
      </w:r>
      <w:r w:rsidRPr="00DC62C0">
        <w:rPr>
          <w:rFonts w:ascii="Arial" w:hAnsi="Arial" w:cs="Arial"/>
          <w:sz w:val="16"/>
          <w:szCs w:val="16"/>
          <w:lang w:val="es-MX"/>
        </w:rPr>
        <w:t>.</w:t>
      </w:r>
    </w:p>
  </w:footnote>
  <w:footnote w:id="15">
    <w:p w14:paraId="78E05598" w14:textId="22BA025B" w:rsidR="00743CA7" w:rsidRPr="00DC62C0" w:rsidRDefault="00743CA7" w:rsidP="004B346D">
      <w:pPr>
        <w:pStyle w:val="Textonotapie"/>
        <w:spacing w:after="0"/>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Jurisprudencia 3/2000, de rubro “</w:t>
      </w:r>
      <w:r w:rsidRPr="00DC62C0">
        <w:rPr>
          <w:rFonts w:ascii="Arial" w:hAnsi="Arial" w:cs="Arial"/>
          <w:b/>
          <w:bCs/>
          <w:i/>
          <w:iCs/>
          <w:sz w:val="16"/>
          <w:szCs w:val="16"/>
        </w:rPr>
        <w:t>AGRAVIOS. PARA TENERLOS POR DEBIDAMENTE CONFIGURADOS ES SUFICIETE CON EXPRESAR LA CAUSA DE PEDIR”</w:t>
      </w:r>
      <w:r w:rsidR="001D30C0" w:rsidRPr="00DC62C0">
        <w:rPr>
          <w:rFonts w:ascii="Arial" w:hAnsi="Arial" w:cs="Arial"/>
          <w:sz w:val="16"/>
          <w:szCs w:val="16"/>
        </w:rPr>
        <w:t>, c</w:t>
      </w:r>
      <w:r w:rsidRPr="00DC62C0">
        <w:rPr>
          <w:rFonts w:ascii="Arial" w:hAnsi="Arial" w:cs="Arial"/>
          <w:sz w:val="16"/>
          <w:szCs w:val="16"/>
        </w:rPr>
        <w:t>onsultable en la Revista del Tribunal Electoral del Poder Judicial de la Federación, Suplemento 4, Año 2001, página 5</w:t>
      </w:r>
      <w:r w:rsidR="001D30C0" w:rsidRPr="00DC62C0">
        <w:rPr>
          <w:rFonts w:ascii="Arial" w:hAnsi="Arial" w:cs="Arial"/>
          <w:sz w:val="16"/>
          <w:szCs w:val="16"/>
        </w:rPr>
        <w:t>;</w:t>
      </w:r>
      <w:r w:rsidRPr="00DC62C0">
        <w:rPr>
          <w:rFonts w:ascii="Arial" w:hAnsi="Arial" w:cs="Arial"/>
          <w:sz w:val="16"/>
          <w:szCs w:val="16"/>
        </w:rPr>
        <w:t xml:space="preserve"> Jurisprudencia 2/98, de rubro </w:t>
      </w:r>
      <w:r w:rsidRPr="00DC62C0">
        <w:rPr>
          <w:rFonts w:ascii="Arial" w:hAnsi="Arial" w:cs="Arial"/>
          <w:b/>
          <w:bCs/>
          <w:i/>
          <w:iCs/>
          <w:sz w:val="16"/>
          <w:szCs w:val="16"/>
        </w:rPr>
        <w:t>“AGRAVIOS. PUEDEN ENCONTRARSE EN CUALQUIER PARTE DEL ESCRITO INICIAL”</w:t>
      </w:r>
      <w:r w:rsidR="001D30C0" w:rsidRPr="00DC62C0">
        <w:rPr>
          <w:rFonts w:ascii="Arial" w:hAnsi="Arial" w:cs="Arial"/>
          <w:b/>
          <w:bCs/>
          <w:i/>
          <w:iCs/>
          <w:sz w:val="16"/>
          <w:szCs w:val="16"/>
        </w:rPr>
        <w:t>,</w:t>
      </w:r>
      <w:r w:rsidRPr="00DC62C0">
        <w:rPr>
          <w:rFonts w:ascii="Arial" w:hAnsi="Arial" w:cs="Arial"/>
          <w:sz w:val="16"/>
          <w:szCs w:val="16"/>
        </w:rPr>
        <w:t xml:space="preserve"> </w:t>
      </w:r>
      <w:r w:rsidR="001D30C0" w:rsidRPr="00DC62C0">
        <w:rPr>
          <w:rFonts w:ascii="Arial" w:hAnsi="Arial" w:cs="Arial"/>
          <w:sz w:val="16"/>
          <w:szCs w:val="16"/>
        </w:rPr>
        <w:t>c</w:t>
      </w:r>
      <w:r w:rsidRPr="00DC62C0">
        <w:rPr>
          <w:rFonts w:ascii="Arial" w:hAnsi="Arial" w:cs="Arial"/>
          <w:sz w:val="16"/>
          <w:szCs w:val="16"/>
        </w:rPr>
        <w:t>onsultable en la Revista del Tribunal Electoral del Poder Judicial de la Federación, Suplemento 2, Año 1998, páginas 11 y 12.</w:t>
      </w:r>
    </w:p>
  </w:footnote>
  <w:footnote w:id="16">
    <w:p w14:paraId="5140A7BF" w14:textId="77777777" w:rsidR="00743CA7" w:rsidRPr="00DC62C0" w:rsidRDefault="00743CA7" w:rsidP="004B346D">
      <w:pPr>
        <w:pStyle w:val="Textonotapie"/>
        <w:spacing w:after="0"/>
        <w:jc w:val="both"/>
        <w:rPr>
          <w:rFonts w:ascii="Arial" w:hAnsi="Arial" w:cs="Arial"/>
          <w:b/>
          <w:bCs/>
          <w:i/>
          <w:iCs/>
          <w:sz w:val="16"/>
          <w:szCs w:val="16"/>
          <w:lang w:val="es-MX"/>
        </w:rPr>
      </w:pPr>
      <w:r w:rsidRPr="00DC62C0">
        <w:rPr>
          <w:rStyle w:val="Refdenotaalpie"/>
          <w:rFonts w:ascii="Arial" w:hAnsi="Arial" w:cs="Arial"/>
          <w:sz w:val="16"/>
          <w:szCs w:val="16"/>
        </w:rPr>
        <w:footnoteRef/>
      </w:r>
      <w:r w:rsidRPr="00DC62C0">
        <w:rPr>
          <w:rFonts w:ascii="Arial" w:hAnsi="Arial" w:cs="Arial"/>
          <w:sz w:val="16"/>
          <w:szCs w:val="16"/>
        </w:rPr>
        <w:t xml:space="preserve"> Conforme al criterio sustentado por la </w:t>
      </w:r>
      <w:r w:rsidRPr="00DC62C0">
        <w:rPr>
          <w:rFonts w:ascii="Arial" w:hAnsi="Arial" w:cs="Arial"/>
          <w:smallCaps/>
          <w:sz w:val="16"/>
          <w:szCs w:val="16"/>
        </w:rPr>
        <w:t>Sala Superior</w:t>
      </w:r>
      <w:r w:rsidRPr="00DC62C0">
        <w:rPr>
          <w:rFonts w:ascii="Arial" w:hAnsi="Arial" w:cs="Arial"/>
          <w:sz w:val="16"/>
          <w:szCs w:val="16"/>
        </w:rPr>
        <w:t xml:space="preserve"> en la jurisprudencia 4/2000, de rubro: </w:t>
      </w:r>
      <w:r w:rsidRPr="00DC62C0">
        <w:rPr>
          <w:rFonts w:ascii="Arial" w:hAnsi="Arial" w:cs="Arial"/>
          <w:b/>
          <w:bCs/>
          <w:i/>
          <w:iCs/>
          <w:sz w:val="16"/>
          <w:szCs w:val="16"/>
        </w:rPr>
        <w:t>“AGRAVIOS, SU EXAMEN EN CONJUNTO O SEPARADO, NO CAUSA LESIÓN”.</w:t>
      </w:r>
    </w:p>
  </w:footnote>
  <w:footnote w:id="17">
    <w:p w14:paraId="187792B8" w14:textId="2E8632E3" w:rsidR="00A47D34" w:rsidRPr="00DC62C0" w:rsidRDefault="00A47D34" w:rsidP="004B346D">
      <w:pPr>
        <w:pStyle w:val="Textonotapie"/>
        <w:jc w:val="both"/>
        <w:rPr>
          <w:rFonts w:ascii="Arial" w:hAnsi="Arial" w:cs="Arial"/>
          <w:b/>
          <w:bCs/>
          <w:i/>
          <w:iCs/>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w:t>
      </w:r>
      <w:r w:rsidR="001D30C0" w:rsidRPr="00DC62C0">
        <w:rPr>
          <w:rFonts w:ascii="Arial" w:hAnsi="Arial" w:cs="Arial"/>
          <w:sz w:val="16"/>
          <w:szCs w:val="16"/>
        </w:rPr>
        <w:t>Son</w:t>
      </w:r>
      <w:r w:rsidRPr="00DC62C0">
        <w:rPr>
          <w:rFonts w:ascii="Arial" w:hAnsi="Arial" w:cs="Arial"/>
          <w:sz w:val="16"/>
          <w:szCs w:val="16"/>
        </w:rPr>
        <w:t xml:space="preserve"> aplicable</w:t>
      </w:r>
      <w:r w:rsidR="001D30C0" w:rsidRPr="00DC62C0">
        <w:rPr>
          <w:rFonts w:ascii="Arial" w:hAnsi="Arial" w:cs="Arial"/>
          <w:sz w:val="16"/>
          <w:szCs w:val="16"/>
        </w:rPr>
        <w:t>s</w:t>
      </w:r>
      <w:r w:rsidRPr="00DC62C0">
        <w:rPr>
          <w:rFonts w:ascii="Arial" w:hAnsi="Arial" w:cs="Arial"/>
          <w:sz w:val="16"/>
          <w:szCs w:val="16"/>
        </w:rPr>
        <w:t xml:space="preserve"> las jurisprudencias con números de registro digital 2011406 y 167961, sustentadas por la Suprema Corte de Justicia de la Nación, de idéntico rubro</w:t>
      </w:r>
      <w:r w:rsidR="001D30C0" w:rsidRPr="00DC62C0">
        <w:rPr>
          <w:rFonts w:ascii="Arial" w:hAnsi="Arial" w:cs="Arial"/>
          <w:sz w:val="16"/>
          <w:szCs w:val="16"/>
        </w:rPr>
        <w:t>s</w:t>
      </w:r>
      <w:r w:rsidRPr="00DC62C0">
        <w:rPr>
          <w:rFonts w:ascii="Arial" w:hAnsi="Arial" w:cs="Arial"/>
          <w:sz w:val="16"/>
          <w:szCs w:val="16"/>
        </w:rPr>
        <w:t>: “</w:t>
      </w:r>
      <w:r w:rsidRPr="00DC62C0">
        <w:rPr>
          <w:rFonts w:ascii="Arial" w:hAnsi="Arial" w:cs="Arial"/>
          <w:b/>
          <w:bCs/>
          <w:i/>
          <w:iCs/>
          <w:sz w:val="16"/>
          <w:szCs w:val="16"/>
        </w:rPr>
        <w:t>CONCEPTOS DE VIOLACIÓN O AGRAVIOS. PROCEDE SU ANÁLISIS DE MANERA INDIVIDUAL, CONJUNTA O POR GRUPOS Y EN EL ORDEN PROPUESTO O EN UNO DIVERSO”.</w:t>
      </w:r>
    </w:p>
  </w:footnote>
  <w:footnote w:id="18">
    <w:p w14:paraId="26AB2D82" w14:textId="77777777" w:rsidR="00D752C1" w:rsidRPr="00DC62C0" w:rsidRDefault="00D752C1" w:rsidP="00D752C1">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Jurisprudencia </w:t>
      </w:r>
      <w:r w:rsidRPr="00DC62C0">
        <w:rPr>
          <w:rFonts w:ascii="Arial" w:hAnsi="Arial" w:cs="Arial"/>
          <w:color w:val="212529"/>
          <w:sz w:val="16"/>
          <w:szCs w:val="16"/>
          <w:shd w:val="clear" w:color="auto" w:fill="FFFFFF"/>
        </w:rPr>
        <w:t>P./J. 30/2007, registro digital</w:t>
      </w:r>
      <w:r w:rsidRPr="00DC62C0">
        <w:rPr>
          <w:rFonts w:ascii="Arial" w:hAnsi="Arial" w:cs="Arial"/>
          <w:b/>
          <w:bCs/>
          <w:color w:val="212529"/>
          <w:sz w:val="16"/>
          <w:szCs w:val="16"/>
          <w:shd w:val="clear" w:color="auto" w:fill="FFFFFF"/>
        </w:rPr>
        <w:t xml:space="preserve"> </w:t>
      </w:r>
      <w:r w:rsidRPr="00DC62C0">
        <w:rPr>
          <w:rFonts w:ascii="Arial" w:hAnsi="Arial" w:cs="Arial"/>
          <w:color w:val="212529"/>
          <w:sz w:val="16"/>
          <w:szCs w:val="16"/>
          <w:shd w:val="clear" w:color="auto" w:fill="FFFFFF"/>
        </w:rPr>
        <w:t>172521, de la Novena Época, Materia Constitucional, Semanario Judicial de la Federación y su Gaceta.</w:t>
      </w:r>
      <w:r w:rsidRPr="00DC62C0">
        <w:rPr>
          <w:rFonts w:ascii="Arial" w:hAnsi="Arial" w:cs="Arial"/>
          <w:color w:val="212529"/>
          <w:sz w:val="16"/>
          <w:szCs w:val="16"/>
        </w:rPr>
        <w:t xml:space="preserve"> </w:t>
      </w:r>
      <w:r w:rsidRPr="00DC62C0">
        <w:rPr>
          <w:rStyle w:val="ng-star-inserted"/>
          <w:rFonts w:ascii="Arial" w:hAnsi="Arial" w:cs="Arial"/>
          <w:color w:val="212529"/>
          <w:sz w:val="16"/>
          <w:szCs w:val="16"/>
          <w:shd w:val="clear" w:color="auto" w:fill="FFFFFF"/>
        </w:rPr>
        <w:t xml:space="preserve">Tomo XXV, </w:t>
      </w:r>
      <w:proofErr w:type="gramStart"/>
      <w:r w:rsidRPr="00DC62C0">
        <w:rPr>
          <w:rStyle w:val="ng-star-inserted"/>
          <w:rFonts w:ascii="Arial" w:hAnsi="Arial" w:cs="Arial"/>
          <w:color w:val="212529"/>
          <w:sz w:val="16"/>
          <w:szCs w:val="16"/>
          <w:shd w:val="clear" w:color="auto" w:fill="FFFFFF"/>
        </w:rPr>
        <w:t>Mayo</w:t>
      </w:r>
      <w:proofErr w:type="gramEnd"/>
      <w:r w:rsidRPr="00DC62C0">
        <w:rPr>
          <w:rStyle w:val="ng-star-inserted"/>
          <w:rFonts w:ascii="Arial" w:hAnsi="Arial" w:cs="Arial"/>
          <w:color w:val="212529"/>
          <w:sz w:val="16"/>
          <w:szCs w:val="16"/>
          <w:shd w:val="clear" w:color="auto" w:fill="FFFFFF"/>
        </w:rPr>
        <w:t xml:space="preserve"> de 2007, página 1515,</w:t>
      </w:r>
      <w:r w:rsidRPr="00DC62C0">
        <w:rPr>
          <w:rFonts w:ascii="Arial" w:hAnsi="Arial" w:cs="Arial"/>
          <w:color w:val="212529"/>
          <w:sz w:val="16"/>
          <w:szCs w:val="16"/>
          <w:shd w:val="clear" w:color="auto" w:fill="FFFFFF"/>
        </w:rPr>
        <w:t xml:space="preserve"> de rubro “</w:t>
      </w:r>
      <w:r w:rsidRPr="00DC62C0">
        <w:rPr>
          <w:rFonts w:ascii="Arial" w:hAnsi="Arial" w:cs="Arial"/>
          <w:b/>
          <w:bCs/>
          <w:i/>
          <w:iCs/>
          <w:color w:val="212529"/>
          <w:sz w:val="16"/>
          <w:szCs w:val="16"/>
          <w:shd w:val="clear" w:color="auto" w:fill="FFFFFF"/>
        </w:rPr>
        <w:t>FACULTAD REGLAMENTARIA. SUS LÍMITES</w:t>
      </w:r>
      <w:r w:rsidRPr="00DC62C0">
        <w:rPr>
          <w:rFonts w:ascii="Arial" w:hAnsi="Arial" w:cs="Arial"/>
          <w:color w:val="212529"/>
          <w:sz w:val="16"/>
          <w:szCs w:val="16"/>
          <w:shd w:val="clear" w:color="auto" w:fill="FFFFFF"/>
        </w:rPr>
        <w:t>”.</w:t>
      </w:r>
    </w:p>
  </w:footnote>
  <w:footnote w:id="19">
    <w:p w14:paraId="0FFD99B0" w14:textId="77777777" w:rsidR="00D752C1" w:rsidRPr="00DC62C0" w:rsidRDefault="00D752C1" w:rsidP="00D752C1">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SUP-RAP-121/2020 y acumulados</w:t>
      </w:r>
    </w:p>
  </w:footnote>
  <w:footnote w:id="20">
    <w:p w14:paraId="0EFDB707" w14:textId="0BD7ECA8" w:rsidR="00D752C1" w:rsidRPr="00DC62C0" w:rsidRDefault="00D752C1" w:rsidP="00D752C1">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w:t>
      </w:r>
      <w:r w:rsidR="001A7944" w:rsidRPr="00DC62C0">
        <w:rPr>
          <w:rFonts w:ascii="Arial" w:hAnsi="Arial" w:cs="Arial"/>
          <w:sz w:val="16"/>
          <w:szCs w:val="16"/>
        </w:rPr>
        <w:t xml:space="preserve">Así se consideró en los expedientes </w:t>
      </w:r>
      <w:r w:rsidRPr="00DC62C0">
        <w:rPr>
          <w:rFonts w:ascii="Arial" w:hAnsi="Arial" w:cs="Arial"/>
          <w:sz w:val="16"/>
          <w:szCs w:val="16"/>
        </w:rPr>
        <w:t>TEEA-RAP-009/2023 Y ACUMULADOS</w:t>
      </w:r>
      <w:r w:rsidR="001A7944" w:rsidRPr="00DC62C0">
        <w:rPr>
          <w:rFonts w:ascii="Arial" w:hAnsi="Arial" w:cs="Arial"/>
          <w:sz w:val="16"/>
          <w:szCs w:val="16"/>
        </w:rPr>
        <w:t xml:space="preserve"> y TEEA-RAP-012/2023 Y ACUMULADOS, </w:t>
      </w:r>
      <w:r w:rsidRPr="00DC62C0">
        <w:rPr>
          <w:rFonts w:ascii="Arial" w:hAnsi="Arial" w:cs="Arial"/>
          <w:sz w:val="16"/>
          <w:szCs w:val="16"/>
        </w:rPr>
        <w:t>del índice de este Tribunal Electoral</w:t>
      </w:r>
    </w:p>
  </w:footnote>
  <w:footnote w:id="21">
    <w:p w14:paraId="366342F6" w14:textId="77777777" w:rsidR="00D752C1" w:rsidRPr="00DC62C0" w:rsidRDefault="00D752C1" w:rsidP="00D752C1">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SUP-RAP-121/2020 y acumulados</w:t>
      </w:r>
    </w:p>
  </w:footnote>
  <w:footnote w:id="22">
    <w:p w14:paraId="2130D70A" w14:textId="77777777" w:rsidR="00D752C1" w:rsidRPr="00DC62C0" w:rsidRDefault="00D752C1" w:rsidP="00D752C1">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w:t>
      </w:r>
      <w:r w:rsidRPr="00DC62C0">
        <w:rPr>
          <w:rFonts w:ascii="Arial" w:hAnsi="Arial" w:cs="Arial"/>
          <w:bCs/>
          <w:sz w:val="16"/>
          <w:szCs w:val="16"/>
        </w:rPr>
        <w:t>Artículo 41°, fracción I, primer párrafo de la Constitución Federal</w:t>
      </w:r>
    </w:p>
  </w:footnote>
  <w:footnote w:id="23">
    <w:p w14:paraId="69B66E8D" w14:textId="5BBEDDA7" w:rsidR="00D752C1" w:rsidRPr="00DC62C0" w:rsidRDefault="00D752C1" w:rsidP="00D752C1">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Ver </w:t>
      </w:r>
      <w:r w:rsidR="001A7944" w:rsidRPr="00DC62C0">
        <w:rPr>
          <w:rFonts w:ascii="Arial" w:hAnsi="Arial" w:cs="Arial"/>
          <w:sz w:val="16"/>
          <w:szCs w:val="16"/>
        </w:rPr>
        <w:t>TEEA-RAP-009/2023 Y ACUMULADOS y TEEA-RAP-012/2023 Y ACUMULADOS</w:t>
      </w:r>
    </w:p>
  </w:footnote>
  <w:footnote w:id="24">
    <w:p w14:paraId="16BC01D9" w14:textId="0A3813F0" w:rsidR="00D752C1" w:rsidRPr="00DC62C0" w:rsidRDefault="00D752C1" w:rsidP="00D752C1">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Ver TEEA-RAP-009/2023 Y ACUMULADOS</w:t>
      </w:r>
      <w:r w:rsidR="001A7944" w:rsidRPr="00DC62C0">
        <w:rPr>
          <w:rFonts w:ascii="Arial" w:hAnsi="Arial" w:cs="Arial"/>
          <w:sz w:val="16"/>
          <w:szCs w:val="16"/>
        </w:rPr>
        <w:t xml:space="preserve"> y TEEA-RAP-012/2023 Y ACUMULADOS</w:t>
      </w:r>
    </w:p>
    <w:p w14:paraId="459FA784" w14:textId="77777777" w:rsidR="00D752C1" w:rsidRPr="00DC62C0" w:rsidRDefault="00D752C1" w:rsidP="00D752C1">
      <w:pPr>
        <w:pStyle w:val="Textonotapie"/>
        <w:jc w:val="both"/>
        <w:rPr>
          <w:rFonts w:ascii="Arial" w:hAnsi="Arial" w:cs="Arial"/>
          <w:sz w:val="16"/>
          <w:szCs w:val="16"/>
        </w:rPr>
      </w:pPr>
    </w:p>
  </w:footnote>
  <w:footnote w:id="25">
    <w:p w14:paraId="18EA49F3" w14:textId="687295B4" w:rsidR="00D752C1" w:rsidRPr="00DC62C0" w:rsidRDefault="00D752C1" w:rsidP="00D752C1">
      <w:pPr>
        <w:pStyle w:val="NormalWeb"/>
        <w:shd w:val="clear" w:color="auto" w:fill="FFFFFF"/>
        <w:jc w:val="both"/>
        <w:rPr>
          <w:rFonts w:ascii="Arial" w:hAnsi="Arial" w:cs="Arial"/>
          <w:b/>
          <w:bCs/>
          <w:color w:val="212529"/>
          <w:sz w:val="16"/>
          <w:szCs w:val="16"/>
          <w:lang w:val="es-MX"/>
        </w:rPr>
      </w:pPr>
      <w:r w:rsidRPr="00DC62C0">
        <w:rPr>
          <w:rStyle w:val="Refdenotaalpie"/>
          <w:rFonts w:ascii="Arial" w:hAnsi="Arial" w:cs="Arial"/>
          <w:sz w:val="16"/>
          <w:szCs w:val="16"/>
        </w:rPr>
        <w:footnoteRef/>
      </w:r>
      <w:r w:rsidRPr="00DC62C0">
        <w:rPr>
          <w:rFonts w:ascii="Arial" w:hAnsi="Arial" w:cs="Arial"/>
          <w:sz w:val="16"/>
          <w:szCs w:val="16"/>
        </w:rPr>
        <w:t xml:space="preserve"> </w:t>
      </w:r>
      <w:r w:rsidR="001001D9" w:rsidRPr="00DC62C0">
        <w:rPr>
          <w:rFonts w:ascii="Arial" w:hAnsi="Arial" w:cs="Arial"/>
          <w:sz w:val="16"/>
          <w:szCs w:val="16"/>
          <w:lang w:val="es-MX"/>
        </w:rPr>
        <w:t>Jurisprudencia</w:t>
      </w:r>
      <w:r w:rsidRPr="00DC62C0">
        <w:rPr>
          <w:rFonts w:ascii="Arial" w:hAnsi="Arial" w:cs="Arial"/>
          <w:sz w:val="16"/>
          <w:szCs w:val="16"/>
          <w:lang w:val="es-MX"/>
        </w:rPr>
        <w:t xml:space="preserve"> </w:t>
      </w:r>
      <w:r w:rsidRPr="00DC62C0">
        <w:rPr>
          <w:rFonts w:ascii="Arial" w:hAnsi="Arial" w:cs="Arial"/>
          <w:color w:val="212529"/>
          <w:sz w:val="16"/>
          <w:szCs w:val="16"/>
          <w:shd w:val="clear" w:color="auto" w:fill="FFFFFF"/>
        </w:rPr>
        <w:t>P./J. 87/2007, de rubro “</w:t>
      </w:r>
      <w:r w:rsidRPr="00DC62C0">
        <w:rPr>
          <w:rFonts w:ascii="Arial" w:hAnsi="Arial" w:cs="Arial"/>
          <w:b/>
          <w:bCs/>
          <w:i/>
          <w:iCs/>
          <w:color w:val="212529"/>
          <w:sz w:val="16"/>
          <w:szCs w:val="16"/>
          <w:lang w:val="es-MX"/>
        </w:rPr>
        <w:t>ACCIÓN DE INCONSTITUCIONALIDAD. ALCANCE DE LA EXPRESIÓN "MODIFICACIONES LEGALES FUNDAMENTALES", CONTENIDA EN LA FRACCIÓN II, PENÚLTIMO PÁRRAFO, DEL ARTÍCULO 105 DE LA CONSTITUCIÓN POLÍTICA DE LOS ESTADOS UNIDOS MEXICANOS</w:t>
      </w:r>
      <w:r w:rsidRPr="00DC62C0">
        <w:rPr>
          <w:rFonts w:ascii="Arial" w:hAnsi="Arial" w:cs="Arial"/>
          <w:b/>
          <w:bCs/>
          <w:color w:val="212529"/>
          <w:sz w:val="16"/>
          <w:szCs w:val="16"/>
          <w:lang w:val="es-MX"/>
        </w:rPr>
        <w:t>”</w:t>
      </w:r>
      <w:r w:rsidR="00DC62C0">
        <w:rPr>
          <w:rFonts w:ascii="Arial" w:hAnsi="Arial" w:cs="Arial"/>
          <w:b/>
          <w:bCs/>
          <w:color w:val="212529"/>
          <w:sz w:val="16"/>
          <w:szCs w:val="16"/>
          <w:lang w:val="es-MX"/>
        </w:rPr>
        <w:t xml:space="preserve"> </w:t>
      </w:r>
      <w:r w:rsidR="00DC62C0">
        <w:rPr>
          <w:rFonts w:ascii="Arial" w:hAnsi="Arial" w:cs="Arial"/>
          <w:color w:val="212529"/>
          <w:sz w:val="16"/>
          <w:szCs w:val="16"/>
          <w:lang w:val="es-MX"/>
        </w:rPr>
        <w:t xml:space="preserve">consultable en el </w:t>
      </w:r>
      <w:r w:rsidRPr="00DC62C0">
        <w:rPr>
          <w:rFonts w:ascii="Arial" w:hAnsi="Arial" w:cs="Arial"/>
          <w:color w:val="212529"/>
          <w:sz w:val="16"/>
          <w:szCs w:val="16"/>
          <w:shd w:val="clear" w:color="auto" w:fill="FFFFFF"/>
        </w:rPr>
        <w:t>Semanario Judicial de la Federación y su Gaceta.</w:t>
      </w:r>
      <w:r w:rsidRPr="00DC62C0">
        <w:rPr>
          <w:rFonts w:ascii="Arial" w:hAnsi="Arial" w:cs="Arial"/>
          <w:color w:val="212529"/>
          <w:sz w:val="16"/>
          <w:szCs w:val="16"/>
        </w:rPr>
        <w:br/>
      </w:r>
      <w:r w:rsidRPr="00DC62C0">
        <w:rPr>
          <w:rStyle w:val="ng-star-inserted"/>
          <w:rFonts w:ascii="Arial" w:hAnsi="Arial" w:cs="Arial"/>
          <w:color w:val="212529"/>
          <w:sz w:val="16"/>
          <w:szCs w:val="16"/>
          <w:shd w:val="clear" w:color="auto" w:fill="FFFFFF"/>
        </w:rPr>
        <w:t xml:space="preserve">Tomo XXVI, </w:t>
      </w:r>
      <w:proofErr w:type="gramStart"/>
      <w:r w:rsidRPr="00DC62C0">
        <w:rPr>
          <w:rStyle w:val="ng-star-inserted"/>
          <w:rFonts w:ascii="Arial" w:hAnsi="Arial" w:cs="Arial"/>
          <w:color w:val="212529"/>
          <w:sz w:val="16"/>
          <w:szCs w:val="16"/>
          <w:shd w:val="clear" w:color="auto" w:fill="FFFFFF"/>
        </w:rPr>
        <w:t>Diciembre</w:t>
      </w:r>
      <w:proofErr w:type="gramEnd"/>
      <w:r w:rsidRPr="00DC62C0">
        <w:rPr>
          <w:rStyle w:val="ng-star-inserted"/>
          <w:rFonts w:ascii="Arial" w:hAnsi="Arial" w:cs="Arial"/>
          <w:color w:val="212529"/>
          <w:sz w:val="16"/>
          <w:szCs w:val="16"/>
          <w:shd w:val="clear" w:color="auto" w:fill="FFFFFF"/>
        </w:rPr>
        <w:t xml:space="preserve"> de 2007, página 563</w:t>
      </w:r>
    </w:p>
  </w:footnote>
  <w:footnote w:id="26">
    <w:p w14:paraId="6F5140C6" w14:textId="44DAF4AF" w:rsidR="000771A3" w:rsidRPr="00DC62C0" w:rsidRDefault="000771A3" w:rsidP="004B346D">
      <w:pPr>
        <w:pStyle w:val="Textonotapie"/>
        <w:jc w:val="both"/>
        <w:rPr>
          <w:rFonts w:ascii="Arial" w:hAnsi="Arial" w:cs="Arial"/>
          <w:sz w:val="16"/>
          <w:szCs w:val="16"/>
          <w:lang w:val="es-MX"/>
        </w:rPr>
      </w:pPr>
      <w:r w:rsidRPr="00DC62C0">
        <w:rPr>
          <w:rStyle w:val="Refdenotaalpie"/>
          <w:rFonts w:ascii="Arial" w:hAnsi="Arial" w:cs="Arial"/>
          <w:sz w:val="16"/>
          <w:szCs w:val="16"/>
        </w:rPr>
        <w:footnoteRef/>
      </w:r>
      <w:r w:rsidRPr="00DC62C0">
        <w:rPr>
          <w:rFonts w:ascii="Arial" w:hAnsi="Arial" w:cs="Arial"/>
          <w:sz w:val="16"/>
          <w:szCs w:val="16"/>
        </w:rPr>
        <w:t xml:space="preserve"> </w:t>
      </w:r>
      <w:hyperlink r:id="rId6" w:history="1">
        <w:r w:rsidRPr="00DC62C0">
          <w:rPr>
            <w:rStyle w:val="Hipervnculo"/>
            <w:sz w:val="16"/>
            <w:szCs w:val="16"/>
          </w:rPr>
          <w:t>https://www.te.gob.mx/EE/SM/2023/JRC/51/SM_2023_JRC_51-1307271.pdf</w:t>
        </w:r>
      </w:hyperlink>
      <w:r w:rsidRPr="00DC62C0">
        <w:rPr>
          <w:rFonts w:ascii="Arial" w:hAnsi="Arial" w:cs="Arial"/>
          <w:sz w:val="16"/>
          <w:szCs w:val="16"/>
        </w:rPr>
        <w:t xml:space="preserve"> </w:t>
      </w:r>
    </w:p>
  </w:footnote>
  <w:footnote w:id="27">
    <w:p w14:paraId="2EF7C708" w14:textId="3798D8BD" w:rsidR="00E16296" w:rsidRPr="00DC62C0" w:rsidRDefault="00E16296" w:rsidP="004B346D">
      <w:pPr>
        <w:pStyle w:val="Textonotapie"/>
        <w:jc w:val="both"/>
        <w:rPr>
          <w:rFonts w:ascii="Arial" w:hAnsi="Arial" w:cs="Arial"/>
          <w:sz w:val="16"/>
          <w:szCs w:val="16"/>
          <w:lang w:val="es-MX"/>
        </w:rPr>
      </w:pPr>
      <w:r w:rsidRPr="00DC62C0">
        <w:rPr>
          <w:rStyle w:val="Refdenotaalpie"/>
          <w:rFonts w:ascii="Arial" w:hAnsi="Arial" w:cs="Arial"/>
          <w:sz w:val="16"/>
          <w:szCs w:val="16"/>
        </w:rPr>
        <w:footnoteRef/>
      </w:r>
      <w:r w:rsidRPr="00DC62C0">
        <w:rPr>
          <w:rFonts w:ascii="Arial" w:hAnsi="Arial" w:cs="Arial"/>
          <w:sz w:val="16"/>
          <w:szCs w:val="16"/>
        </w:rPr>
        <w:t xml:space="preserve"> </w:t>
      </w:r>
      <w:r w:rsidRPr="00DC62C0">
        <w:rPr>
          <w:rFonts w:ascii="Arial" w:hAnsi="Arial" w:cs="Arial"/>
          <w:sz w:val="16"/>
          <w:szCs w:val="16"/>
          <w:lang w:val="es-MX"/>
        </w:rPr>
        <w:t xml:space="preserve">Tesis </w:t>
      </w:r>
      <w:r w:rsidRPr="00DC62C0">
        <w:rPr>
          <w:rFonts w:ascii="Arial" w:hAnsi="Arial" w:cs="Arial"/>
          <w:color w:val="212529"/>
          <w:sz w:val="16"/>
          <w:szCs w:val="16"/>
          <w:shd w:val="clear" w:color="auto" w:fill="FFFFFF"/>
        </w:rPr>
        <w:t xml:space="preserve">2019705 </w:t>
      </w:r>
      <w:r w:rsidRPr="00DC62C0">
        <w:rPr>
          <w:rFonts w:ascii="Arial" w:hAnsi="Arial" w:cs="Arial"/>
          <w:sz w:val="16"/>
          <w:szCs w:val="16"/>
          <w:lang w:val="es-MX"/>
        </w:rPr>
        <w:t>de rubro “</w:t>
      </w:r>
      <w:r w:rsidRPr="00DC62C0">
        <w:rPr>
          <w:rFonts w:ascii="Arial" w:hAnsi="Arial" w:cs="Arial"/>
          <w:b/>
          <w:bCs/>
          <w:i/>
          <w:iCs/>
          <w:sz w:val="16"/>
          <w:szCs w:val="16"/>
          <w:lang w:val="es-MX"/>
        </w:rPr>
        <w:t>CONCEPTOS DE VIOLACIÓN INOPERANTES. LO SON AQUELLOS QUE CONTROVIERTEN CUESTIONES DERIVADAS DE UNA SENTENCIA ANTERIOR Y QUE NO FORMARON PARTE DE LA LITIS CONSTITUCIONAL</w:t>
      </w:r>
      <w:r w:rsidRPr="00DC62C0">
        <w:rPr>
          <w:rFonts w:ascii="Arial" w:hAnsi="Arial" w:cs="Arial"/>
          <w:sz w:val="16"/>
          <w:szCs w:val="16"/>
          <w:lang w:val="es-MX"/>
        </w:rPr>
        <w:t xml:space="preserve">”, </w:t>
      </w:r>
      <w:r w:rsidR="001D30C0" w:rsidRPr="00DC62C0">
        <w:rPr>
          <w:rFonts w:ascii="Arial" w:hAnsi="Arial" w:cs="Arial"/>
          <w:sz w:val="16"/>
          <w:szCs w:val="16"/>
          <w:lang w:val="es-MX"/>
        </w:rPr>
        <w:t xml:space="preserve">consultable en la </w:t>
      </w:r>
      <w:r w:rsidRPr="00DC62C0">
        <w:rPr>
          <w:rFonts w:ascii="Arial" w:hAnsi="Arial" w:cs="Arial"/>
          <w:color w:val="212529"/>
          <w:sz w:val="16"/>
          <w:szCs w:val="16"/>
          <w:shd w:val="clear" w:color="auto" w:fill="FFFFFF"/>
        </w:rPr>
        <w:t>Gaceta del Semanario Judicial de la Federación.</w:t>
      </w:r>
      <w:r w:rsidRPr="00DC62C0">
        <w:rPr>
          <w:rFonts w:ascii="Arial" w:hAnsi="Arial" w:cs="Arial"/>
          <w:color w:val="212529"/>
          <w:sz w:val="16"/>
          <w:szCs w:val="16"/>
        </w:rPr>
        <w:t xml:space="preserve"> </w:t>
      </w:r>
      <w:r w:rsidRPr="00DC62C0">
        <w:rPr>
          <w:rStyle w:val="ng-star-inserted"/>
          <w:rFonts w:ascii="Arial" w:hAnsi="Arial" w:cs="Arial"/>
          <w:color w:val="212529"/>
          <w:sz w:val="16"/>
          <w:szCs w:val="16"/>
          <w:shd w:val="clear" w:color="auto" w:fill="FFFFFF"/>
        </w:rPr>
        <w:t xml:space="preserve">Libro 65, </w:t>
      </w:r>
      <w:proofErr w:type="gramStart"/>
      <w:r w:rsidRPr="00DC62C0">
        <w:rPr>
          <w:rStyle w:val="ng-star-inserted"/>
          <w:rFonts w:ascii="Arial" w:hAnsi="Arial" w:cs="Arial"/>
          <w:color w:val="212529"/>
          <w:sz w:val="16"/>
          <w:szCs w:val="16"/>
          <w:shd w:val="clear" w:color="auto" w:fill="FFFFFF"/>
        </w:rPr>
        <w:t>Abril</w:t>
      </w:r>
      <w:proofErr w:type="gramEnd"/>
      <w:r w:rsidRPr="00DC62C0">
        <w:rPr>
          <w:rStyle w:val="ng-star-inserted"/>
          <w:rFonts w:ascii="Arial" w:hAnsi="Arial" w:cs="Arial"/>
          <w:color w:val="212529"/>
          <w:sz w:val="16"/>
          <w:szCs w:val="16"/>
          <w:shd w:val="clear" w:color="auto" w:fill="FFFFFF"/>
        </w:rPr>
        <w:t xml:space="preserve"> de 2019, Tomo III, página 2000, </w:t>
      </w:r>
      <w:r w:rsidR="001D30C0" w:rsidRPr="00DC62C0">
        <w:rPr>
          <w:rStyle w:val="ng-star-inserted"/>
          <w:rFonts w:ascii="Arial" w:hAnsi="Arial" w:cs="Arial"/>
          <w:color w:val="212529"/>
          <w:sz w:val="16"/>
          <w:szCs w:val="16"/>
          <w:shd w:val="clear" w:color="auto" w:fill="FFFFFF"/>
        </w:rPr>
        <w:t xml:space="preserve">de la </w:t>
      </w:r>
      <w:r w:rsidRPr="00DC62C0">
        <w:rPr>
          <w:rFonts w:ascii="Arial" w:hAnsi="Arial" w:cs="Arial"/>
          <w:color w:val="212529"/>
          <w:sz w:val="16"/>
          <w:szCs w:val="16"/>
          <w:shd w:val="clear" w:color="auto" w:fill="FFFFFF"/>
        </w:rPr>
        <w:t xml:space="preserve">Décima Época, </w:t>
      </w:r>
      <w:r w:rsidRPr="00DC62C0">
        <w:rPr>
          <w:rStyle w:val="bold"/>
          <w:rFonts w:ascii="Arial" w:hAnsi="Arial" w:cs="Arial"/>
          <w:color w:val="212529"/>
          <w:sz w:val="16"/>
          <w:szCs w:val="16"/>
          <w:shd w:val="clear" w:color="auto" w:fill="FFFFFF"/>
        </w:rPr>
        <w:t>Materia </w:t>
      </w:r>
      <w:r w:rsidRPr="00DC62C0">
        <w:rPr>
          <w:rFonts w:ascii="Arial" w:hAnsi="Arial" w:cs="Arial"/>
          <w:color w:val="212529"/>
          <w:sz w:val="16"/>
          <w:szCs w:val="16"/>
          <w:shd w:val="clear" w:color="auto" w:fill="FFFFFF"/>
        </w:rPr>
        <w:t>Común</w:t>
      </w:r>
    </w:p>
  </w:footnote>
  <w:footnote w:id="28">
    <w:p w14:paraId="76329022" w14:textId="5959FD8A" w:rsidR="00CD6BDC" w:rsidRPr="00DC62C0" w:rsidRDefault="00CD6BDC" w:rsidP="004B346D">
      <w:pPr>
        <w:pStyle w:val="Textonotapie"/>
        <w:jc w:val="both"/>
        <w:rPr>
          <w:rFonts w:ascii="Arial" w:hAnsi="Arial" w:cs="Arial"/>
          <w:sz w:val="16"/>
          <w:szCs w:val="16"/>
          <w:lang w:val="es-MX"/>
        </w:rPr>
      </w:pPr>
      <w:r w:rsidRPr="00DC62C0">
        <w:rPr>
          <w:rStyle w:val="Refdenotaalpie"/>
          <w:rFonts w:ascii="Arial" w:hAnsi="Arial" w:cs="Arial"/>
          <w:sz w:val="16"/>
          <w:szCs w:val="16"/>
        </w:rPr>
        <w:footnoteRef/>
      </w:r>
      <w:r w:rsidRPr="00DC62C0">
        <w:rPr>
          <w:rFonts w:ascii="Arial" w:hAnsi="Arial" w:cs="Arial"/>
          <w:sz w:val="16"/>
          <w:szCs w:val="16"/>
        </w:rPr>
        <w:t xml:space="preserve"> </w:t>
      </w:r>
      <w:r w:rsidR="00D17F89" w:rsidRPr="00DC62C0">
        <w:rPr>
          <w:rFonts w:ascii="Arial" w:hAnsi="Arial" w:cs="Arial"/>
          <w:sz w:val="16"/>
          <w:szCs w:val="16"/>
        </w:rPr>
        <w:t xml:space="preserve">Acorde con lo resuelto por la Sala Monterrey en los expedientes </w:t>
      </w:r>
      <w:r w:rsidRPr="00DC62C0">
        <w:rPr>
          <w:rFonts w:ascii="Arial" w:hAnsi="Arial" w:cs="Arial"/>
          <w:sz w:val="16"/>
          <w:szCs w:val="16"/>
          <w:shd w:val="clear" w:color="auto" w:fill="FFFFFF"/>
        </w:rPr>
        <w:t>SM-JDC-147/2023 Y SM-JDC-148/2023 ACUMULADOS</w:t>
      </w:r>
    </w:p>
  </w:footnote>
  <w:footnote w:id="29">
    <w:p w14:paraId="3457E5A6" w14:textId="4F8CBC78" w:rsidR="00C7740A" w:rsidRPr="00DC62C0" w:rsidRDefault="00C7740A" w:rsidP="004B346D">
      <w:pPr>
        <w:pStyle w:val="Textonotapie"/>
        <w:jc w:val="both"/>
        <w:rPr>
          <w:rFonts w:ascii="Arial" w:hAnsi="Arial" w:cs="Arial"/>
          <w:sz w:val="16"/>
          <w:szCs w:val="16"/>
          <w:lang w:val="es-MX"/>
        </w:rPr>
      </w:pPr>
      <w:r w:rsidRPr="00DC62C0">
        <w:rPr>
          <w:rStyle w:val="Refdenotaalpie"/>
          <w:rFonts w:ascii="Arial" w:hAnsi="Arial" w:cs="Arial"/>
          <w:sz w:val="16"/>
          <w:szCs w:val="16"/>
        </w:rPr>
        <w:footnoteRef/>
      </w:r>
      <w:r w:rsidRPr="00DC62C0">
        <w:rPr>
          <w:rFonts w:ascii="Arial" w:hAnsi="Arial" w:cs="Arial"/>
          <w:sz w:val="16"/>
          <w:szCs w:val="16"/>
        </w:rPr>
        <w:t xml:space="preserve"> </w:t>
      </w:r>
      <w:r w:rsidRPr="00DC62C0">
        <w:rPr>
          <w:rFonts w:ascii="Arial" w:hAnsi="Arial" w:cs="Arial"/>
          <w:sz w:val="16"/>
          <w:szCs w:val="16"/>
          <w:lang w:val="es-MX"/>
        </w:rPr>
        <w:t xml:space="preserve">Consultable en </w:t>
      </w:r>
      <w:hyperlink r:id="rId7" w:history="1">
        <w:r w:rsidRPr="00DC62C0">
          <w:rPr>
            <w:rStyle w:val="Hipervnculo"/>
            <w:sz w:val="16"/>
            <w:szCs w:val="16"/>
            <w:lang w:val="es-MX"/>
          </w:rPr>
          <w:t>https://repositoriodocumental.ine.mx/xmlui/bitstream/handle/123456789/147338/CGex202212-14-ap-21-1-Gaceta.pdf</w:t>
        </w:r>
      </w:hyperlink>
      <w:r w:rsidRPr="00DC62C0">
        <w:rPr>
          <w:rFonts w:ascii="Arial" w:hAnsi="Arial" w:cs="Arial"/>
          <w:sz w:val="16"/>
          <w:szCs w:val="16"/>
          <w:lang w:val="es-MX"/>
        </w:rPr>
        <w:t xml:space="preserve"> </w:t>
      </w:r>
    </w:p>
  </w:footnote>
  <w:footnote w:id="30">
    <w:p w14:paraId="7C9478FC" w14:textId="34FB1960" w:rsidR="00A5020B" w:rsidRPr="00DC62C0" w:rsidRDefault="00A5020B"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w:t>
      </w:r>
      <w:hyperlink r:id="rId8" w:history="1">
        <w:r w:rsidRPr="00DC62C0">
          <w:rPr>
            <w:rStyle w:val="Hipervnculo"/>
            <w:sz w:val="16"/>
            <w:szCs w:val="16"/>
          </w:rPr>
          <w:t>https://repositoriodocumental.ine.mx/xmlui/bitstream/handle/123456789/124715/CGor202108-27-ap-20-Gaceta.pdf</w:t>
        </w:r>
      </w:hyperlink>
      <w:r w:rsidRPr="00DC62C0">
        <w:rPr>
          <w:rFonts w:ascii="Arial" w:hAnsi="Arial" w:cs="Arial"/>
          <w:sz w:val="16"/>
          <w:szCs w:val="16"/>
        </w:rPr>
        <w:t xml:space="preserve"> </w:t>
      </w:r>
    </w:p>
  </w:footnote>
  <w:footnote w:id="31">
    <w:p w14:paraId="2A13245F" w14:textId="2271F783" w:rsidR="00255C3D" w:rsidRPr="00DC62C0" w:rsidRDefault="00255C3D" w:rsidP="004B346D">
      <w:pPr>
        <w:pStyle w:val="Textonotapie"/>
        <w:jc w:val="both"/>
        <w:rPr>
          <w:rFonts w:ascii="Arial" w:hAnsi="Arial" w:cs="Arial"/>
          <w:sz w:val="16"/>
          <w:szCs w:val="16"/>
        </w:rPr>
      </w:pPr>
      <w:r w:rsidRPr="00DC62C0">
        <w:rPr>
          <w:rStyle w:val="Refdenotaalpie"/>
          <w:rFonts w:ascii="Arial" w:hAnsi="Arial" w:cs="Arial"/>
          <w:sz w:val="16"/>
          <w:szCs w:val="16"/>
        </w:rPr>
        <w:footnoteRef/>
      </w:r>
      <w:r w:rsidRPr="00DC62C0">
        <w:rPr>
          <w:rFonts w:ascii="Arial" w:hAnsi="Arial" w:cs="Arial"/>
          <w:sz w:val="16"/>
          <w:szCs w:val="16"/>
        </w:rPr>
        <w:t xml:space="preserve"> Tesis LXXIX/2002 de rubro “</w:t>
      </w:r>
      <w:r w:rsidRPr="00DC62C0">
        <w:rPr>
          <w:rFonts w:ascii="Arial" w:hAnsi="Arial" w:cs="Arial"/>
          <w:b/>
          <w:bCs/>
          <w:i/>
          <w:iCs/>
          <w:sz w:val="16"/>
          <w:szCs w:val="16"/>
        </w:rPr>
        <w:t>GEOGRAFÍA ELECTORAL. CONCEPTO Y PROPÓSITOS</w:t>
      </w:r>
      <w:r w:rsidRPr="00DC62C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4C36F1CC" w:rsidR="0098645F" w:rsidRDefault="00015E35" w:rsidP="00033173">
    <w:pPr>
      <w:pStyle w:val="Encabezado"/>
      <w:tabs>
        <w:tab w:val="clear" w:pos="4252"/>
        <w:tab w:val="left" w:pos="5954"/>
      </w:tabs>
      <w:ind w:right="-6"/>
      <w:jc w:val="right"/>
      <w:rPr>
        <w:rFonts w:ascii="Univers" w:hAnsi="Univers" w:cs="Courier New"/>
        <w:b/>
        <w:sz w:val="28"/>
        <w:szCs w:val="28"/>
      </w:rPr>
    </w:pPr>
    <w:r>
      <w:rPr>
        <w:noProof/>
      </w:rPr>
      <w:pict w14:anchorId="4EDB4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72219" o:spid="_x0000_s1026" type="#_x0000_t136" style="position:absolute;left:0;text-align:left;margin-left:0;margin-top:0;width:487.95pt;height:75.05pt;rotation:315;z-index:-251645952;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0E5D25EF" w14:textId="77777777" w:rsidR="0098645F" w:rsidRDefault="00015E35" w:rsidP="00033173">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EndPr/>
      <w:sdtContent>
        <w:r w:rsidR="009C1068"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9864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9864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98645F" w:rsidRPr="00E119AE" w:rsidRDefault="009C1068" w:rsidP="00033173">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00F84DE8" w:rsidR="0098645F" w:rsidRDefault="00015E35" w:rsidP="00C50FA7">
    <w:pPr>
      <w:pStyle w:val="Encabezado"/>
      <w:tabs>
        <w:tab w:val="clear" w:pos="4252"/>
        <w:tab w:val="left" w:pos="2655"/>
        <w:tab w:val="left" w:pos="5954"/>
      </w:tabs>
      <w:ind w:right="-6"/>
      <w:rPr>
        <w:rFonts w:ascii="Univers" w:hAnsi="Univers" w:cs="Arial"/>
        <w:b/>
        <w:sz w:val="28"/>
        <w:szCs w:val="28"/>
        <w:lang w:val="es-MX"/>
      </w:rPr>
    </w:pPr>
    <w:r>
      <w:rPr>
        <w:noProof/>
      </w:rPr>
      <w:pict w14:anchorId="027C9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72220" o:spid="_x0000_s1027" type="#_x0000_t136" style="position:absolute;margin-left:0;margin-top:0;width:487.95pt;height:75.05pt;rotation:315;z-index:-251643904;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B843BB">
      <w:rPr>
        <w:noProof/>
        <w:lang w:val="es-MX" w:eastAsia="es-MX"/>
      </w:rPr>
      <w:drawing>
        <wp:anchor distT="0" distB="0" distL="0" distR="0" simplePos="0" relativeHeight="251666432" behindDoc="0" locked="0" layoutInCell="1" allowOverlap="1" wp14:anchorId="0814B089" wp14:editId="2ED4DFD6">
          <wp:simplePos x="0" y="0"/>
          <wp:positionH relativeFrom="margin">
            <wp:posOffset>-14605</wp:posOffset>
          </wp:positionH>
          <wp:positionV relativeFrom="topMargin">
            <wp:posOffset>473075</wp:posOffset>
          </wp:positionV>
          <wp:extent cx="1176907" cy="1402079"/>
          <wp:effectExtent l="0" t="0" r="444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6907" cy="1402079"/>
                  </a:xfrm>
                  <a:prstGeom prst="rect">
                    <a:avLst/>
                  </a:prstGeom>
                </pic:spPr>
              </pic:pic>
            </a:graphicData>
          </a:graphic>
        </wp:anchor>
      </w:drawing>
    </w:r>
    <w:r w:rsidR="009C1068">
      <w:rPr>
        <w:rFonts w:ascii="Univers" w:hAnsi="Univers" w:cs="Arial"/>
        <w:b/>
        <w:sz w:val="28"/>
        <w:szCs w:val="28"/>
        <w:lang w:val="es-MX"/>
      </w:rPr>
      <w:tab/>
    </w:r>
    <w:r w:rsidR="009C1068">
      <w:rPr>
        <w:rFonts w:ascii="Univers" w:hAnsi="Univers" w:cs="Arial"/>
        <w:b/>
        <w:sz w:val="28"/>
        <w:szCs w:val="28"/>
        <w:lang w:val="es-MX"/>
      </w:rPr>
      <w:tab/>
    </w:r>
  </w:p>
  <w:p w14:paraId="2E82F55E" w14:textId="34515BE9" w:rsidR="0098645F" w:rsidRDefault="00015E35" w:rsidP="00AF10AF">
    <w:pPr>
      <w:pStyle w:val="Encabezado"/>
      <w:tabs>
        <w:tab w:val="clear" w:pos="4252"/>
        <w:tab w:val="left" w:pos="5954"/>
      </w:tabs>
      <w:ind w:right="-6"/>
      <w:jc w:val="right"/>
      <w:rPr>
        <w:rFonts w:ascii="Univers" w:hAnsi="Univers" w:cs="Arial"/>
        <w:b/>
        <w:sz w:val="28"/>
        <w:szCs w:val="28"/>
        <w:lang w:val="es-MX"/>
      </w:rPr>
    </w:pPr>
    <w:sdt>
      <w:sdtPr>
        <w:rPr>
          <w:rFonts w:ascii="Univers" w:hAnsi="Univers" w:cs="Arial"/>
          <w:b/>
          <w:sz w:val="28"/>
          <w:szCs w:val="28"/>
          <w:lang w:val="es-MX"/>
        </w:rPr>
        <w:id w:val="-290443122"/>
        <w:docPartObj>
          <w:docPartGallery w:val="Page Numbers (Margins)"/>
          <w:docPartUnique/>
        </w:docPartObj>
      </w:sdtPr>
      <w:sdtEndPr/>
      <w:sdtContent>
        <w:r w:rsidR="009C1068"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9864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710DD" w:rsidRPr="001710DD">
                                    <w:rPr>
                                      <w:rFonts w:asciiTheme="majorHAnsi" w:eastAsiaTheme="majorEastAsia" w:hAnsiTheme="majorHAnsi" w:cstheme="majorBidi"/>
                                      <w:noProof/>
                                      <w:sz w:val="48"/>
                                      <w:szCs w:val="48"/>
                                    </w:rPr>
                                    <w:t>29</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9864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710DD" w:rsidRPr="001710DD">
                              <w:rPr>
                                <w:rFonts w:asciiTheme="majorHAnsi" w:eastAsiaTheme="majorEastAsia" w:hAnsiTheme="majorHAnsi" w:cstheme="majorBidi"/>
                                <w:noProof/>
                                <w:sz w:val="48"/>
                                <w:szCs w:val="48"/>
                              </w:rPr>
                              <w:t>29</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7E2BDC18" w:rsidR="0098645F" w:rsidRDefault="009C1068" w:rsidP="005625D3">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sidR="00B843BB">
      <w:rPr>
        <w:rFonts w:ascii="Verdana" w:hAnsi="Verdana" w:cs="Courier New"/>
        <w:b/>
        <w:sz w:val="22"/>
        <w:szCs w:val="22"/>
      </w:rPr>
      <w:t>018</w:t>
    </w:r>
    <w:r w:rsidRPr="003571CD">
      <w:rPr>
        <w:rFonts w:ascii="Verdana" w:hAnsi="Verdana" w:cs="Courier New"/>
        <w:b/>
        <w:sz w:val="22"/>
        <w:szCs w:val="22"/>
      </w:rPr>
      <w:t>-</w:t>
    </w:r>
    <w:r w:rsidR="00B843BB">
      <w:rPr>
        <w:rFonts w:ascii="Verdana" w:hAnsi="Verdana" w:cs="Courier New"/>
        <w:b/>
        <w:sz w:val="22"/>
        <w:szCs w:val="22"/>
      </w:rPr>
      <w:t>RAP</w:t>
    </w:r>
    <w:r w:rsidRPr="003571CD">
      <w:rPr>
        <w:rFonts w:ascii="Verdana" w:hAnsi="Verdana" w:cs="Courier New"/>
        <w:b/>
        <w:sz w:val="22"/>
        <w:szCs w:val="22"/>
      </w:rPr>
      <w:t>/2023</w:t>
    </w:r>
    <w:r w:rsidR="006975A9">
      <w:rPr>
        <w:rFonts w:ascii="Verdana" w:hAnsi="Verdana" w:cs="Courier New"/>
        <w:b/>
        <w:sz w:val="22"/>
        <w:szCs w:val="22"/>
      </w:rPr>
      <w:t xml:space="preserve"> Y ACUMULADO</w:t>
    </w:r>
    <w:r w:rsidR="00A50962">
      <w:rPr>
        <w:rFonts w:ascii="Verdana" w:hAnsi="Verdana" w:cs="Courier New"/>
        <w:b/>
        <w:sz w:val="22"/>
        <w:szCs w:val="22"/>
      </w:rPr>
      <w:t>S</w:t>
    </w:r>
  </w:p>
  <w:p w14:paraId="7131B6B4" w14:textId="77777777" w:rsidR="0098645F" w:rsidRDefault="0098645F" w:rsidP="005625D3">
    <w:pPr>
      <w:pStyle w:val="Encabezado"/>
      <w:tabs>
        <w:tab w:val="clear" w:pos="4252"/>
        <w:tab w:val="left" w:pos="5954"/>
      </w:tabs>
      <w:ind w:right="-6"/>
      <w:jc w:val="right"/>
      <w:rPr>
        <w:rFonts w:ascii="Verdana" w:hAnsi="Verdana" w:cs="Courier New"/>
        <w:b/>
        <w:sz w:val="22"/>
        <w:szCs w:val="22"/>
      </w:rPr>
    </w:pPr>
  </w:p>
  <w:p w14:paraId="1B3AF9ED" w14:textId="77777777" w:rsidR="0098645F" w:rsidRPr="00BE3C4D" w:rsidRDefault="0098645F" w:rsidP="005625D3">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BD5" w14:textId="225B82E9" w:rsidR="0098645F" w:rsidRDefault="00015E35" w:rsidP="00E708AB">
    <w:pPr>
      <w:pStyle w:val="Encabezado"/>
      <w:jc w:val="center"/>
      <w:rPr>
        <w:rFonts w:ascii="Verdana" w:hAnsi="Verdana"/>
        <w:b/>
        <w:lang w:val="es-MX"/>
      </w:rPr>
    </w:pPr>
    <w:r>
      <w:rPr>
        <w:noProof/>
      </w:rPr>
      <w:pict w14:anchorId="00B7B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72218" o:spid="_x0000_s1025" type="#_x0000_t136" style="position:absolute;left:0;text-align:left;margin-left:0;margin-top:0;width:487.9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B843BB">
      <w:rPr>
        <w:noProof/>
        <w:lang w:val="es-MX" w:eastAsia="es-MX"/>
      </w:rPr>
      <w:drawing>
        <wp:anchor distT="0" distB="0" distL="0" distR="0" simplePos="0" relativeHeight="251664384" behindDoc="0" locked="0" layoutInCell="1" allowOverlap="1" wp14:anchorId="6B3AF392" wp14:editId="3EF85E00">
          <wp:simplePos x="0" y="0"/>
          <wp:positionH relativeFrom="margin">
            <wp:posOffset>-1057275</wp:posOffset>
          </wp:positionH>
          <wp:positionV relativeFrom="topMargin">
            <wp:posOffset>449580</wp:posOffset>
          </wp:positionV>
          <wp:extent cx="1176907" cy="1402079"/>
          <wp:effectExtent l="0" t="0" r="4445" b="8255"/>
          <wp:wrapNone/>
          <wp:docPr id="1667093921" name="Imagen 166709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6907" cy="1402079"/>
                  </a:xfrm>
                  <a:prstGeom prst="rect">
                    <a:avLst/>
                  </a:prstGeom>
                </pic:spPr>
              </pic:pic>
            </a:graphicData>
          </a:graphic>
        </wp:anchor>
      </w:drawing>
    </w:r>
  </w:p>
  <w:p w14:paraId="54E6477B" w14:textId="77777777" w:rsidR="0098645F" w:rsidRDefault="0098645F" w:rsidP="00E708AB">
    <w:pPr>
      <w:pStyle w:val="Encabezado"/>
      <w:jc w:val="center"/>
      <w:rPr>
        <w:rFonts w:ascii="Verdana" w:hAnsi="Verdana"/>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10781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D5C25C4"/>
    <w:multiLevelType w:val="hybridMultilevel"/>
    <w:tmpl w:val="72663178"/>
    <w:lvl w:ilvl="0" w:tplc="3068703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386A7D"/>
    <w:multiLevelType w:val="hybridMultilevel"/>
    <w:tmpl w:val="EDFED6E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7F0EA6"/>
    <w:multiLevelType w:val="hybridMultilevel"/>
    <w:tmpl w:val="8E94432C"/>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F352C"/>
    <w:multiLevelType w:val="hybridMultilevel"/>
    <w:tmpl w:val="3512835E"/>
    <w:lvl w:ilvl="0" w:tplc="039CD2EA">
      <w:start w:val="1"/>
      <w:numFmt w:val="decimal"/>
      <w:lvlText w:val="%1."/>
      <w:lvlJc w:val="left"/>
      <w:pPr>
        <w:ind w:left="720" w:hanging="360"/>
      </w:pPr>
      <w:rPr>
        <w:b w:val="0"/>
        <w:bCs w:val="0"/>
        <w:sz w:val="18"/>
        <w:szCs w:val="18"/>
      </w:rPr>
    </w:lvl>
    <w:lvl w:ilvl="1" w:tplc="F1423C02">
      <w:start w:val="1"/>
      <w:numFmt w:val="upperRoman"/>
      <w:lvlText w:val="%2."/>
      <w:lvlJc w:val="left"/>
      <w:pPr>
        <w:ind w:left="1800" w:hanging="720"/>
      </w:pPr>
      <w:rPr>
        <w:b/>
        <w:bCs w:val="0"/>
      </w:rPr>
    </w:lvl>
    <w:lvl w:ilvl="2" w:tplc="18EA06BC">
      <w:start w:val="1"/>
      <w:numFmt w:val="lowerLetter"/>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BA5346A"/>
    <w:multiLevelType w:val="hybridMultilevel"/>
    <w:tmpl w:val="A978F224"/>
    <w:lvl w:ilvl="0" w:tplc="2D0A23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6A084E"/>
    <w:multiLevelType w:val="hybridMultilevel"/>
    <w:tmpl w:val="CB5AB1D8"/>
    <w:lvl w:ilvl="0" w:tplc="F3F817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4B559F"/>
    <w:multiLevelType w:val="hybridMultilevel"/>
    <w:tmpl w:val="65725488"/>
    <w:lvl w:ilvl="0" w:tplc="080A0017">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45926"/>
    <w:multiLevelType w:val="hybridMultilevel"/>
    <w:tmpl w:val="A33481AE"/>
    <w:lvl w:ilvl="0" w:tplc="7F6CB04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D591B"/>
    <w:multiLevelType w:val="hybridMultilevel"/>
    <w:tmpl w:val="E7ECFFF2"/>
    <w:lvl w:ilvl="0" w:tplc="96B05D1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226C8A"/>
    <w:multiLevelType w:val="hybridMultilevel"/>
    <w:tmpl w:val="5FFA7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15B5E"/>
    <w:multiLevelType w:val="hybridMultilevel"/>
    <w:tmpl w:val="6ED8F406"/>
    <w:lvl w:ilvl="0" w:tplc="116EE87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AB1DCD"/>
    <w:multiLevelType w:val="hybridMultilevel"/>
    <w:tmpl w:val="5FF4AF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071EDD"/>
    <w:multiLevelType w:val="hybridMultilevel"/>
    <w:tmpl w:val="24867A24"/>
    <w:lvl w:ilvl="0" w:tplc="47D083FE">
      <w:start w:val="1"/>
      <w:numFmt w:val="lowerLetter"/>
      <w:lvlText w:val="%1)"/>
      <w:lvlJc w:val="left"/>
      <w:pPr>
        <w:ind w:left="720" w:hanging="360"/>
      </w:pPr>
      <w:rPr>
        <w:rFonts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F265E8"/>
    <w:multiLevelType w:val="hybridMultilevel"/>
    <w:tmpl w:val="EDFED6E2"/>
    <w:lvl w:ilvl="0" w:tplc="321244F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A4514B"/>
    <w:multiLevelType w:val="hybridMultilevel"/>
    <w:tmpl w:val="230606C6"/>
    <w:lvl w:ilvl="0" w:tplc="74F675AC">
      <w:start w:val="1"/>
      <w:numFmt w:val="upperRoman"/>
      <w:lvlText w:val="%1."/>
      <w:lvlJc w:val="right"/>
      <w:pPr>
        <w:ind w:left="720" w:hanging="360"/>
      </w:pPr>
      <w:rPr>
        <w:b/>
        <w:bCs/>
      </w:rPr>
    </w:lvl>
    <w:lvl w:ilvl="1" w:tplc="3FAC2C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E97A50"/>
    <w:multiLevelType w:val="hybridMultilevel"/>
    <w:tmpl w:val="2CAC3046"/>
    <w:lvl w:ilvl="0" w:tplc="EEB097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947492"/>
    <w:multiLevelType w:val="hybridMultilevel"/>
    <w:tmpl w:val="196A3CD4"/>
    <w:lvl w:ilvl="0" w:tplc="204089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E80870"/>
    <w:multiLevelType w:val="hybridMultilevel"/>
    <w:tmpl w:val="F5CADF52"/>
    <w:lvl w:ilvl="0" w:tplc="E4F674A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0C623E"/>
    <w:multiLevelType w:val="hybridMultilevel"/>
    <w:tmpl w:val="84F06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150A35"/>
    <w:multiLevelType w:val="hybridMultilevel"/>
    <w:tmpl w:val="CC22BC00"/>
    <w:lvl w:ilvl="0" w:tplc="25467030">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9B47FA"/>
    <w:multiLevelType w:val="hybridMultilevel"/>
    <w:tmpl w:val="5B5643EA"/>
    <w:lvl w:ilvl="0" w:tplc="99A835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4022F4"/>
    <w:multiLevelType w:val="multilevel"/>
    <w:tmpl w:val="2458C640"/>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23" w15:restartNumberingAfterBreak="0">
    <w:nsid w:val="69A47FA8"/>
    <w:multiLevelType w:val="hybridMultilevel"/>
    <w:tmpl w:val="AF641AFA"/>
    <w:lvl w:ilvl="0" w:tplc="FF90DC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99235B"/>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2E0776"/>
    <w:multiLevelType w:val="hybridMultilevel"/>
    <w:tmpl w:val="F5FC6D82"/>
    <w:lvl w:ilvl="0" w:tplc="B4BAB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316F07"/>
    <w:multiLevelType w:val="hybridMultilevel"/>
    <w:tmpl w:val="D088B012"/>
    <w:lvl w:ilvl="0" w:tplc="45DC5C6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782ED9"/>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C2357D"/>
    <w:multiLevelType w:val="hybridMultilevel"/>
    <w:tmpl w:val="92C059D2"/>
    <w:lvl w:ilvl="0" w:tplc="57665B64">
      <w:start w:val="6"/>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DC62B1"/>
    <w:multiLevelType w:val="multilevel"/>
    <w:tmpl w:val="E716E162"/>
    <w:lvl w:ilvl="0">
      <w:start w:val="1"/>
      <w:numFmt w:val="upperRoma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984776579">
    <w:abstractNumId w:val="20"/>
  </w:num>
  <w:num w:numId="2" w16cid:durableId="1586304305">
    <w:abstractNumId w:val="8"/>
  </w:num>
  <w:num w:numId="3" w16cid:durableId="1042366910">
    <w:abstractNumId w:val="6"/>
  </w:num>
  <w:num w:numId="4" w16cid:durableId="1732269845">
    <w:abstractNumId w:val="15"/>
  </w:num>
  <w:num w:numId="5" w16cid:durableId="1232421102">
    <w:abstractNumId w:val="14"/>
  </w:num>
  <w:num w:numId="6" w16cid:durableId="1454247765">
    <w:abstractNumId w:val="29"/>
  </w:num>
  <w:num w:numId="7" w16cid:durableId="830682898">
    <w:abstractNumId w:val="10"/>
  </w:num>
  <w:num w:numId="8" w16cid:durableId="564604486">
    <w:abstractNumId w:val="17"/>
  </w:num>
  <w:num w:numId="9" w16cid:durableId="996878642">
    <w:abstractNumId w:val="12"/>
  </w:num>
  <w:num w:numId="10" w16cid:durableId="454760493">
    <w:abstractNumId w:val="9"/>
  </w:num>
  <w:num w:numId="11" w16cid:durableId="1566793549">
    <w:abstractNumId w:val="22"/>
  </w:num>
  <w:num w:numId="12" w16cid:durableId="519781225">
    <w:abstractNumId w:val="2"/>
  </w:num>
  <w:num w:numId="13" w16cid:durableId="535317033">
    <w:abstractNumId w:val="28"/>
  </w:num>
  <w:num w:numId="14" w16cid:durableId="659039533">
    <w:abstractNumId w:val="19"/>
  </w:num>
  <w:num w:numId="15" w16cid:durableId="657462326">
    <w:abstractNumId w:val="23"/>
  </w:num>
  <w:num w:numId="16" w16cid:durableId="192966883">
    <w:abstractNumId w:val="7"/>
  </w:num>
  <w:num w:numId="17" w16cid:durableId="141118944">
    <w:abstractNumId w:val="25"/>
  </w:num>
  <w:num w:numId="18" w16cid:durableId="526724161">
    <w:abstractNumId w:val="24"/>
  </w:num>
  <w:num w:numId="19" w16cid:durableId="303242963">
    <w:abstractNumId w:val="27"/>
  </w:num>
  <w:num w:numId="20" w16cid:durableId="1390348712">
    <w:abstractNumId w:val="1"/>
  </w:num>
  <w:num w:numId="21" w16cid:durableId="2085367815">
    <w:abstractNumId w:val="18"/>
  </w:num>
  <w:num w:numId="22" w16cid:durableId="181552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8498202">
    <w:abstractNumId w:val="21"/>
  </w:num>
  <w:num w:numId="24" w16cid:durableId="1047073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8165741">
    <w:abstractNumId w:val="0"/>
  </w:num>
  <w:num w:numId="26" w16cid:durableId="2099984119">
    <w:abstractNumId w:val="26"/>
  </w:num>
  <w:num w:numId="27" w16cid:durableId="557014217">
    <w:abstractNumId w:val="16"/>
  </w:num>
  <w:num w:numId="28" w16cid:durableId="1242368376">
    <w:abstractNumId w:val="13"/>
  </w:num>
  <w:num w:numId="29" w16cid:durableId="1919974507">
    <w:abstractNumId w:val="5"/>
  </w:num>
  <w:num w:numId="30" w16cid:durableId="1798373779">
    <w:abstractNumId w:val="11"/>
  </w:num>
  <w:num w:numId="31" w16cid:durableId="222567825">
    <w:abstractNumId w:val="3"/>
  </w:num>
  <w:num w:numId="32" w16cid:durableId="2104033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68"/>
    <w:rsid w:val="00000D96"/>
    <w:rsid w:val="00003894"/>
    <w:rsid w:val="00003C55"/>
    <w:rsid w:val="00005547"/>
    <w:rsid w:val="00011A49"/>
    <w:rsid w:val="00011F66"/>
    <w:rsid w:val="00013472"/>
    <w:rsid w:val="00015B05"/>
    <w:rsid w:val="00015E35"/>
    <w:rsid w:val="00023964"/>
    <w:rsid w:val="00031607"/>
    <w:rsid w:val="00031CF9"/>
    <w:rsid w:val="00032449"/>
    <w:rsid w:val="0003604E"/>
    <w:rsid w:val="00036942"/>
    <w:rsid w:val="00043604"/>
    <w:rsid w:val="00043865"/>
    <w:rsid w:val="000546C4"/>
    <w:rsid w:val="000568F9"/>
    <w:rsid w:val="0006353D"/>
    <w:rsid w:val="000677BE"/>
    <w:rsid w:val="00071B03"/>
    <w:rsid w:val="000747AC"/>
    <w:rsid w:val="00075E00"/>
    <w:rsid w:val="000771A3"/>
    <w:rsid w:val="00077606"/>
    <w:rsid w:val="00081028"/>
    <w:rsid w:val="00086D27"/>
    <w:rsid w:val="000900D4"/>
    <w:rsid w:val="0009128D"/>
    <w:rsid w:val="00093CA8"/>
    <w:rsid w:val="000966CB"/>
    <w:rsid w:val="000A293C"/>
    <w:rsid w:val="000A4136"/>
    <w:rsid w:val="000B076C"/>
    <w:rsid w:val="000B1967"/>
    <w:rsid w:val="000B430E"/>
    <w:rsid w:val="000B4649"/>
    <w:rsid w:val="000B49C2"/>
    <w:rsid w:val="000B797E"/>
    <w:rsid w:val="000B7FF2"/>
    <w:rsid w:val="000C07B4"/>
    <w:rsid w:val="000C0B3B"/>
    <w:rsid w:val="000C2DF8"/>
    <w:rsid w:val="000C541F"/>
    <w:rsid w:val="000C7D3A"/>
    <w:rsid w:val="000D0971"/>
    <w:rsid w:val="000D11C8"/>
    <w:rsid w:val="000D1F09"/>
    <w:rsid w:val="000D3257"/>
    <w:rsid w:val="000D5FA1"/>
    <w:rsid w:val="000D7093"/>
    <w:rsid w:val="000D79E8"/>
    <w:rsid w:val="000E07E6"/>
    <w:rsid w:val="000E37AF"/>
    <w:rsid w:val="000E4112"/>
    <w:rsid w:val="000E5291"/>
    <w:rsid w:val="000E6483"/>
    <w:rsid w:val="000E751E"/>
    <w:rsid w:val="000E7C43"/>
    <w:rsid w:val="000F1DD7"/>
    <w:rsid w:val="000F3AE5"/>
    <w:rsid w:val="000F4239"/>
    <w:rsid w:val="000F4545"/>
    <w:rsid w:val="001001D9"/>
    <w:rsid w:val="00100934"/>
    <w:rsid w:val="00103C11"/>
    <w:rsid w:val="00106687"/>
    <w:rsid w:val="00107D77"/>
    <w:rsid w:val="0011083E"/>
    <w:rsid w:val="0011214F"/>
    <w:rsid w:val="0011338F"/>
    <w:rsid w:val="001143B8"/>
    <w:rsid w:val="001209E7"/>
    <w:rsid w:val="00121E34"/>
    <w:rsid w:val="001235F4"/>
    <w:rsid w:val="00126B75"/>
    <w:rsid w:val="001277F3"/>
    <w:rsid w:val="00131C1C"/>
    <w:rsid w:val="001349C7"/>
    <w:rsid w:val="00135749"/>
    <w:rsid w:val="00141059"/>
    <w:rsid w:val="00142047"/>
    <w:rsid w:val="00147DDA"/>
    <w:rsid w:val="00151554"/>
    <w:rsid w:val="00152994"/>
    <w:rsid w:val="0015368F"/>
    <w:rsid w:val="001547B1"/>
    <w:rsid w:val="001548A0"/>
    <w:rsid w:val="00163FE8"/>
    <w:rsid w:val="00164882"/>
    <w:rsid w:val="00164E57"/>
    <w:rsid w:val="001710DD"/>
    <w:rsid w:val="00172464"/>
    <w:rsid w:val="00176970"/>
    <w:rsid w:val="00181A44"/>
    <w:rsid w:val="001842AD"/>
    <w:rsid w:val="001875D5"/>
    <w:rsid w:val="00193BAD"/>
    <w:rsid w:val="00194A40"/>
    <w:rsid w:val="00197402"/>
    <w:rsid w:val="001A40ED"/>
    <w:rsid w:val="001A6CA7"/>
    <w:rsid w:val="001A7944"/>
    <w:rsid w:val="001B019E"/>
    <w:rsid w:val="001B2009"/>
    <w:rsid w:val="001C006E"/>
    <w:rsid w:val="001C11F1"/>
    <w:rsid w:val="001C3734"/>
    <w:rsid w:val="001C47C5"/>
    <w:rsid w:val="001C5072"/>
    <w:rsid w:val="001C537B"/>
    <w:rsid w:val="001C5D00"/>
    <w:rsid w:val="001C6AFE"/>
    <w:rsid w:val="001D30C0"/>
    <w:rsid w:val="001E5A95"/>
    <w:rsid w:val="001E6D05"/>
    <w:rsid w:val="001F25C7"/>
    <w:rsid w:val="001F6C97"/>
    <w:rsid w:val="001F6D94"/>
    <w:rsid w:val="00202A6D"/>
    <w:rsid w:val="002032A2"/>
    <w:rsid w:val="0020400C"/>
    <w:rsid w:val="00204F4C"/>
    <w:rsid w:val="00213185"/>
    <w:rsid w:val="00213337"/>
    <w:rsid w:val="00214ACD"/>
    <w:rsid w:val="00222126"/>
    <w:rsid w:val="00224D49"/>
    <w:rsid w:val="002263DC"/>
    <w:rsid w:val="00230B34"/>
    <w:rsid w:val="002315D6"/>
    <w:rsid w:val="00232861"/>
    <w:rsid w:val="002343B6"/>
    <w:rsid w:val="0023707D"/>
    <w:rsid w:val="00241D83"/>
    <w:rsid w:val="00243F48"/>
    <w:rsid w:val="0024548D"/>
    <w:rsid w:val="00255C3D"/>
    <w:rsid w:val="00262831"/>
    <w:rsid w:val="002631F8"/>
    <w:rsid w:val="00263682"/>
    <w:rsid w:val="00265EBC"/>
    <w:rsid w:val="00267087"/>
    <w:rsid w:val="002705D5"/>
    <w:rsid w:val="00272C49"/>
    <w:rsid w:val="00272D87"/>
    <w:rsid w:val="002752A4"/>
    <w:rsid w:val="00275AA3"/>
    <w:rsid w:val="0028381F"/>
    <w:rsid w:val="00283EA5"/>
    <w:rsid w:val="00284CEE"/>
    <w:rsid w:val="002853B0"/>
    <w:rsid w:val="00287076"/>
    <w:rsid w:val="00292CEC"/>
    <w:rsid w:val="00293FE0"/>
    <w:rsid w:val="002952EE"/>
    <w:rsid w:val="002A0D84"/>
    <w:rsid w:val="002A3FF7"/>
    <w:rsid w:val="002A6BF2"/>
    <w:rsid w:val="002A76D1"/>
    <w:rsid w:val="002B5810"/>
    <w:rsid w:val="002B5BE3"/>
    <w:rsid w:val="002C1CFE"/>
    <w:rsid w:val="002C68B6"/>
    <w:rsid w:val="002C7763"/>
    <w:rsid w:val="002D1A0C"/>
    <w:rsid w:val="002D2280"/>
    <w:rsid w:val="002D38E4"/>
    <w:rsid w:val="002D44A7"/>
    <w:rsid w:val="002D4D1E"/>
    <w:rsid w:val="002D7668"/>
    <w:rsid w:val="002E0265"/>
    <w:rsid w:val="002E27D3"/>
    <w:rsid w:val="002E5081"/>
    <w:rsid w:val="002E744B"/>
    <w:rsid w:val="002F03DC"/>
    <w:rsid w:val="002F0A7D"/>
    <w:rsid w:val="002F0FE0"/>
    <w:rsid w:val="002F1D46"/>
    <w:rsid w:val="002F411B"/>
    <w:rsid w:val="003002F5"/>
    <w:rsid w:val="00302A5B"/>
    <w:rsid w:val="00302DD2"/>
    <w:rsid w:val="00310657"/>
    <w:rsid w:val="003120AA"/>
    <w:rsid w:val="003178D9"/>
    <w:rsid w:val="003207F3"/>
    <w:rsid w:val="003218E0"/>
    <w:rsid w:val="00321AA4"/>
    <w:rsid w:val="0033098C"/>
    <w:rsid w:val="0033370C"/>
    <w:rsid w:val="00333D16"/>
    <w:rsid w:val="003361F2"/>
    <w:rsid w:val="0033733E"/>
    <w:rsid w:val="0033794D"/>
    <w:rsid w:val="00343B51"/>
    <w:rsid w:val="00345A58"/>
    <w:rsid w:val="00346BCE"/>
    <w:rsid w:val="00347DCD"/>
    <w:rsid w:val="003519D3"/>
    <w:rsid w:val="00352DBF"/>
    <w:rsid w:val="00353663"/>
    <w:rsid w:val="00354229"/>
    <w:rsid w:val="00355CE7"/>
    <w:rsid w:val="003614B2"/>
    <w:rsid w:val="00361A1A"/>
    <w:rsid w:val="00362715"/>
    <w:rsid w:val="003659B4"/>
    <w:rsid w:val="003671E8"/>
    <w:rsid w:val="00367E59"/>
    <w:rsid w:val="003715C7"/>
    <w:rsid w:val="00373BFA"/>
    <w:rsid w:val="00374414"/>
    <w:rsid w:val="00374B3D"/>
    <w:rsid w:val="003774CA"/>
    <w:rsid w:val="00383231"/>
    <w:rsid w:val="00383C9B"/>
    <w:rsid w:val="00384341"/>
    <w:rsid w:val="00384549"/>
    <w:rsid w:val="003856CB"/>
    <w:rsid w:val="003908F8"/>
    <w:rsid w:val="003916CA"/>
    <w:rsid w:val="003930F2"/>
    <w:rsid w:val="00394C0D"/>
    <w:rsid w:val="00395E3F"/>
    <w:rsid w:val="003A3C38"/>
    <w:rsid w:val="003A74B3"/>
    <w:rsid w:val="003A7BD5"/>
    <w:rsid w:val="003A7CEF"/>
    <w:rsid w:val="003B068E"/>
    <w:rsid w:val="003B1E95"/>
    <w:rsid w:val="003B2638"/>
    <w:rsid w:val="003B4BBC"/>
    <w:rsid w:val="003C4CFF"/>
    <w:rsid w:val="003D19FA"/>
    <w:rsid w:val="003D3079"/>
    <w:rsid w:val="003D334F"/>
    <w:rsid w:val="003D398A"/>
    <w:rsid w:val="003D5261"/>
    <w:rsid w:val="003E25F6"/>
    <w:rsid w:val="003E4CA3"/>
    <w:rsid w:val="003E6767"/>
    <w:rsid w:val="003E6A7C"/>
    <w:rsid w:val="003E7AEE"/>
    <w:rsid w:val="003F0108"/>
    <w:rsid w:val="003F6E1D"/>
    <w:rsid w:val="0040134A"/>
    <w:rsid w:val="00401B09"/>
    <w:rsid w:val="004023CD"/>
    <w:rsid w:val="00402D54"/>
    <w:rsid w:val="00407B36"/>
    <w:rsid w:val="00410157"/>
    <w:rsid w:val="00412786"/>
    <w:rsid w:val="004164A3"/>
    <w:rsid w:val="0042234F"/>
    <w:rsid w:val="00426D04"/>
    <w:rsid w:val="00432934"/>
    <w:rsid w:val="00432A0C"/>
    <w:rsid w:val="00435A68"/>
    <w:rsid w:val="00436A4B"/>
    <w:rsid w:val="004379E2"/>
    <w:rsid w:val="00441FEB"/>
    <w:rsid w:val="00446AC7"/>
    <w:rsid w:val="004475AC"/>
    <w:rsid w:val="00447928"/>
    <w:rsid w:val="0045018B"/>
    <w:rsid w:val="00454CC0"/>
    <w:rsid w:val="00455BFF"/>
    <w:rsid w:val="004563CA"/>
    <w:rsid w:val="00462202"/>
    <w:rsid w:val="00463F72"/>
    <w:rsid w:val="00464C53"/>
    <w:rsid w:val="00466D88"/>
    <w:rsid w:val="004705D9"/>
    <w:rsid w:val="0047063B"/>
    <w:rsid w:val="00471BBF"/>
    <w:rsid w:val="00474F58"/>
    <w:rsid w:val="00475B05"/>
    <w:rsid w:val="00482936"/>
    <w:rsid w:val="0048464B"/>
    <w:rsid w:val="004868B5"/>
    <w:rsid w:val="00486E91"/>
    <w:rsid w:val="00491A80"/>
    <w:rsid w:val="00493A22"/>
    <w:rsid w:val="00496898"/>
    <w:rsid w:val="004A0C87"/>
    <w:rsid w:val="004A2C57"/>
    <w:rsid w:val="004A2E8E"/>
    <w:rsid w:val="004A32BA"/>
    <w:rsid w:val="004A578B"/>
    <w:rsid w:val="004A6F7D"/>
    <w:rsid w:val="004B155F"/>
    <w:rsid w:val="004B346D"/>
    <w:rsid w:val="004B3C19"/>
    <w:rsid w:val="004B3C79"/>
    <w:rsid w:val="004B7137"/>
    <w:rsid w:val="004B7DD3"/>
    <w:rsid w:val="004B7EDE"/>
    <w:rsid w:val="004C0633"/>
    <w:rsid w:val="004C2931"/>
    <w:rsid w:val="004C2C52"/>
    <w:rsid w:val="004C2D80"/>
    <w:rsid w:val="004C3730"/>
    <w:rsid w:val="004C5427"/>
    <w:rsid w:val="004D173B"/>
    <w:rsid w:val="004D4C96"/>
    <w:rsid w:val="004D5D1F"/>
    <w:rsid w:val="004E7AF6"/>
    <w:rsid w:val="004F0BAB"/>
    <w:rsid w:val="004F1FBB"/>
    <w:rsid w:val="004F23E4"/>
    <w:rsid w:val="004F25CF"/>
    <w:rsid w:val="004F571F"/>
    <w:rsid w:val="005011E0"/>
    <w:rsid w:val="00502596"/>
    <w:rsid w:val="00505D84"/>
    <w:rsid w:val="0050707D"/>
    <w:rsid w:val="0051145B"/>
    <w:rsid w:val="00511A3B"/>
    <w:rsid w:val="00512037"/>
    <w:rsid w:val="0051528C"/>
    <w:rsid w:val="0052390B"/>
    <w:rsid w:val="00525075"/>
    <w:rsid w:val="005251AD"/>
    <w:rsid w:val="00526198"/>
    <w:rsid w:val="00537180"/>
    <w:rsid w:val="0053776D"/>
    <w:rsid w:val="00540C22"/>
    <w:rsid w:val="0054209C"/>
    <w:rsid w:val="0054252A"/>
    <w:rsid w:val="00543696"/>
    <w:rsid w:val="00544250"/>
    <w:rsid w:val="00553BD8"/>
    <w:rsid w:val="00553DA1"/>
    <w:rsid w:val="0055460C"/>
    <w:rsid w:val="00555C82"/>
    <w:rsid w:val="00560770"/>
    <w:rsid w:val="00560C59"/>
    <w:rsid w:val="005612E3"/>
    <w:rsid w:val="00562D80"/>
    <w:rsid w:val="00565920"/>
    <w:rsid w:val="0057011C"/>
    <w:rsid w:val="00572DB6"/>
    <w:rsid w:val="00574CBA"/>
    <w:rsid w:val="00576B78"/>
    <w:rsid w:val="005772AC"/>
    <w:rsid w:val="00581EED"/>
    <w:rsid w:val="005837F0"/>
    <w:rsid w:val="00584D28"/>
    <w:rsid w:val="00586B50"/>
    <w:rsid w:val="00590850"/>
    <w:rsid w:val="00594A1F"/>
    <w:rsid w:val="00595BFD"/>
    <w:rsid w:val="00596871"/>
    <w:rsid w:val="00597643"/>
    <w:rsid w:val="005A0BE1"/>
    <w:rsid w:val="005A0E16"/>
    <w:rsid w:val="005A1F19"/>
    <w:rsid w:val="005A32B1"/>
    <w:rsid w:val="005A40F9"/>
    <w:rsid w:val="005A654B"/>
    <w:rsid w:val="005B1D63"/>
    <w:rsid w:val="005B2B78"/>
    <w:rsid w:val="005B3081"/>
    <w:rsid w:val="005B53F9"/>
    <w:rsid w:val="005B59D9"/>
    <w:rsid w:val="005C1EBE"/>
    <w:rsid w:val="005C4A59"/>
    <w:rsid w:val="005C7D73"/>
    <w:rsid w:val="005D14AE"/>
    <w:rsid w:val="005D1C3A"/>
    <w:rsid w:val="005D5D89"/>
    <w:rsid w:val="005E1C94"/>
    <w:rsid w:val="005E4BB6"/>
    <w:rsid w:val="005E5A8E"/>
    <w:rsid w:val="005F0E9E"/>
    <w:rsid w:val="005F190D"/>
    <w:rsid w:val="005F7BA8"/>
    <w:rsid w:val="005F7F64"/>
    <w:rsid w:val="00601C96"/>
    <w:rsid w:val="006060DC"/>
    <w:rsid w:val="00607155"/>
    <w:rsid w:val="006126AE"/>
    <w:rsid w:val="00614DCC"/>
    <w:rsid w:val="00633938"/>
    <w:rsid w:val="00633971"/>
    <w:rsid w:val="006412A4"/>
    <w:rsid w:val="006415D4"/>
    <w:rsid w:val="006418DB"/>
    <w:rsid w:val="006453D2"/>
    <w:rsid w:val="006516F3"/>
    <w:rsid w:val="00654269"/>
    <w:rsid w:val="00655534"/>
    <w:rsid w:val="00656AFA"/>
    <w:rsid w:val="006608CB"/>
    <w:rsid w:val="00660C60"/>
    <w:rsid w:val="00661D7C"/>
    <w:rsid w:val="006621E9"/>
    <w:rsid w:val="0066524B"/>
    <w:rsid w:val="006665F8"/>
    <w:rsid w:val="00667F80"/>
    <w:rsid w:val="00670696"/>
    <w:rsid w:val="006828B2"/>
    <w:rsid w:val="006845CF"/>
    <w:rsid w:val="00685620"/>
    <w:rsid w:val="00686549"/>
    <w:rsid w:val="00692F4C"/>
    <w:rsid w:val="00696DB5"/>
    <w:rsid w:val="00697291"/>
    <w:rsid w:val="006975A9"/>
    <w:rsid w:val="006A3BBB"/>
    <w:rsid w:val="006A42B1"/>
    <w:rsid w:val="006A4C83"/>
    <w:rsid w:val="006A5456"/>
    <w:rsid w:val="006A679C"/>
    <w:rsid w:val="006B1A6F"/>
    <w:rsid w:val="006B2A8D"/>
    <w:rsid w:val="006B64D2"/>
    <w:rsid w:val="006C0ED7"/>
    <w:rsid w:val="006C255B"/>
    <w:rsid w:val="006C41F9"/>
    <w:rsid w:val="006C44D3"/>
    <w:rsid w:val="006C7CF5"/>
    <w:rsid w:val="006D0F34"/>
    <w:rsid w:val="006D1080"/>
    <w:rsid w:val="006D2BF0"/>
    <w:rsid w:val="006D35E8"/>
    <w:rsid w:val="006D3DD7"/>
    <w:rsid w:val="006D56FB"/>
    <w:rsid w:val="006E03AA"/>
    <w:rsid w:val="006E158C"/>
    <w:rsid w:val="006E3B8E"/>
    <w:rsid w:val="006E40EB"/>
    <w:rsid w:val="006E45D7"/>
    <w:rsid w:val="006E7290"/>
    <w:rsid w:val="006F1F43"/>
    <w:rsid w:val="006F2576"/>
    <w:rsid w:val="006F39D8"/>
    <w:rsid w:val="006F46BF"/>
    <w:rsid w:val="006F46FA"/>
    <w:rsid w:val="006F486F"/>
    <w:rsid w:val="006F489D"/>
    <w:rsid w:val="006F5602"/>
    <w:rsid w:val="007001FE"/>
    <w:rsid w:val="00700AC9"/>
    <w:rsid w:val="00701199"/>
    <w:rsid w:val="007062EC"/>
    <w:rsid w:val="00706346"/>
    <w:rsid w:val="007100E9"/>
    <w:rsid w:val="00712930"/>
    <w:rsid w:val="00713B69"/>
    <w:rsid w:val="0071458C"/>
    <w:rsid w:val="007169EF"/>
    <w:rsid w:val="00724E0E"/>
    <w:rsid w:val="00725CA7"/>
    <w:rsid w:val="0072657E"/>
    <w:rsid w:val="007269B6"/>
    <w:rsid w:val="007272F0"/>
    <w:rsid w:val="0073126F"/>
    <w:rsid w:val="00734ED7"/>
    <w:rsid w:val="00735F8B"/>
    <w:rsid w:val="00743CA7"/>
    <w:rsid w:val="0074443D"/>
    <w:rsid w:val="0074500D"/>
    <w:rsid w:val="0074695D"/>
    <w:rsid w:val="00747998"/>
    <w:rsid w:val="00750F03"/>
    <w:rsid w:val="00754F4B"/>
    <w:rsid w:val="00760A2D"/>
    <w:rsid w:val="00762103"/>
    <w:rsid w:val="00762D3E"/>
    <w:rsid w:val="00763891"/>
    <w:rsid w:val="007643D9"/>
    <w:rsid w:val="00765B65"/>
    <w:rsid w:val="0076629F"/>
    <w:rsid w:val="00766A55"/>
    <w:rsid w:val="00767902"/>
    <w:rsid w:val="00771314"/>
    <w:rsid w:val="00772668"/>
    <w:rsid w:val="00773DF7"/>
    <w:rsid w:val="007775FC"/>
    <w:rsid w:val="00780CE6"/>
    <w:rsid w:val="007838DD"/>
    <w:rsid w:val="00790C1E"/>
    <w:rsid w:val="007917E9"/>
    <w:rsid w:val="007920A4"/>
    <w:rsid w:val="007935CD"/>
    <w:rsid w:val="00796296"/>
    <w:rsid w:val="007962F7"/>
    <w:rsid w:val="00797BD4"/>
    <w:rsid w:val="007A1BF9"/>
    <w:rsid w:val="007A1D36"/>
    <w:rsid w:val="007A684A"/>
    <w:rsid w:val="007A7365"/>
    <w:rsid w:val="007B4FD6"/>
    <w:rsid w:val="007B749C"/>
    <w:rsid w:val="007C03F2"/>
    <w:rsid w:val="007C3997"/>
    <w:rsid w:val="007C5029"/>
    <w:rsid w:val="007C6995"/>
    <w:rsid w:val="007C7850"/>
    <w:rsid w:val="007D33D8"/>
    <w:rsid w:val="007D60DF"/>
    <w:rsid w:val="007D6AFF"/>
    <w:rsid w:val="007D7B7D"/>
    <w:rsid w:val="007E293F"/>
    <w:rsid w:val="007E3128"/>
    <w:rsid w:val="007E3754"/>
    <w:rsid w:val="007F2D8B"/>
    <w:rsid w:val="007F3BE7"/>
    <w:rsid w:val="007F7E14"/>
    <w:rsid w:val="00801ADA"/>
    <w:rsid w:val="00801EA9"/>
    <w:rsid w:val="0080459A"/>
    <w:rsid w:val="00810472"/>
    <w:rsid w:val="00814622"/>
    <w:rsid w:val="0081473F"/>
    <w:rsid w:val="00816392"/>
    <w:rsid w:val="0082106E"/>
    <w:rsid w:val="00822319"/>
    <w:rsid w:val="008266A0"/>
    <w:rsid w:val="008268DB"/>
    <w:rsid w:val="00831181"/>
    <w:rsid w:val="00831804"/>
    <w:rsid w:val="00834C9A"/>
    <w:rsid w:val="00834D92"/>
    <w:rsid w:val="008352B6"/>
    <w:rsid w:val="00837458"/>
    <w:rsid w:val="00837E46"/>
    <w:rsid w:val="00840171"/>
    <w:rsid w:val="00840BAE"/>
    <w:rsid w:val="0084199B"/>
    <w:rsid w:val="00850462"/>
    <w:rsid w:val="0085342D"/>
    <w:rsid w:val="008558EA"/>
    <w:rsid w:val="0086134A"/>
    <w:rsid w:val="0086186C"/>
    <w:rsid w:val="00863027"/>
    <w:rsid w:val="00865526"/>
    <w:rsid w:val="0086565E"/>
    <w:rsid w:val="00865C80"/>
    <w:rsid w:val="00870A1F"/>
    <w:rsid w:val="008725B0"/>
    <w:rsid w:val="00876ACB"/>
    <w:rsid w:val="008800B9"/>
    <w:rsid w:val="00880E99"/>
    <w:rsid w:val="00882AB4"/>
    <w:rsid w:val="0088616E"/>
    <w:rsid w:val="00887E59"/>
    <w:rsid w:val="008911B9"/>
    <w:rsid w:val="00891BA3"/>
    <w:rsid w:val="008935EB"/>
    <w:rsid w:val="00894184"/>
    <w:rsid w:val="00895A28"/>
    <w:rsid w:val="008969FE"/>
    <w:rsid w:val="008A4AC3"/>
    <w:rsid w:val="008A5350"/>
    <w:rsid w:val="008A575D"/>
    <w:rsid w:val="008A64C4"/>
    <w:rsid w:val="008A7C3B"/>
    <w:rsid w:val="008B6E8C"/>
    <w:rsid w:val="008B7DF4"/>
    <w:rsid w:val="008C00BA"/>
    <w:rsid w:val="008C0D91"/>
    <w:rsid w:val="008C0DFA"/>
    <w:rsid w:val="008C11A4"/>
    <w:rsid w:val="008C1B8C"/>
    <w:rsid w:val="008C2E10"/>
    <w:rsid w:val="008C7674"/>
    <w:rsid w:val="008D19AF"/>
    <w:rsid w:val="008D5502"/>
    <w:rsid w:val="008E1A64"/>
    <w:rsid w:val="008E31FA"/>
    <w:rsid w:val="008E57C5"/>
    <w:rsid w:val="008F478B"/>
    <w:rsid w:val="008F4BB9"/>
    <w:rsid w:val="008F4D66"/>
    <w:rsid w:val="008F4FA7"/>
    <w:rsid w:val="008F7548"/>
    <w:rsid w:val="008F7FAF"/>
    <w:rsid w:val="009016C8"/>
    <w:rsid w:val="00901FD3"/>
    <w:rsid w:val="00903CD1"/>
    <w:rsid w:val="00903F1A"/>
    <w:rsid w:val="00904B00"/>
    <w:rsid w:val="009054BE"/>
    <w:rsid w:val="00906C1B"/>
    <w:rsid w:val="009125E6"/>
    <w:rsid w:val="0091523C"/>
    <w:rsid w:val="0091595B"/>
    <w:rsid w:val="00915B80"/>
    <w:rsid w:val="009179C9"/>
    <w:rsid w:val="00923DB9"/>
    <w:rsid w:val="0092523A"/>
    <w:rsid w:val="00925931"/>
    <w:rsid w:val="009311B4"/>
    <w:rsid w:val="0093181D"/>
    <w:rsid w:val="00931C00"/>
    <w:rsid w:val="009401D9"/>
    <w:rsid w:val="00944CDE"/>
    <w:rsid w:val="00945A01"/>
    <w:rsid w:val="009466A1"/>
    <w:rsid w:val="009466CC"/>
    <w:rsid w:val="0094673B"/>
    <w:rsid w:val="0094713C"/>
    <w:rsid w:val="00947424"/>
    <w:rsid w:val="009543DB"/>
    <w:rsid w:val="009570B2"/>
    <w:rsid w:val="00960F7F"/>
    <w:rsid w:val="00962AC7"/>
    <w:rsid w:val="00966917"/>
    <w:rsid w:val="00966ACB"/>
    <w:rsid w:val="00971EC9"/>
    <w:rsid w:val="00984164"/>
    <w:rsid w:val="00984911"/>
    <w:rsid w:val="0098645F"/>
    <w:rsid w:val="00986A83"/>
    <w:rsid w:val="009922E8"/>
    <w:rsid w:val="0099314D"/>
    <w:rsid w:val="0099698A"/>
    <w:rsid w:val="00996B69"/>
    <w:rsid w:val="00996DC1"/>
    <w:rsid w:val="009A209D"/>
    <w:rsid w:val="009A3902"/>
    <w:rsid w:val="009A48FE"/>
    <w:rsid w:val="009A4AFF"/>
    <w:rsid w:val="009B468A"/>
    <w:rsid w:val="009C1068"/>
    <w:rsid w:val="009C4942"/>
    <w:rsid w:val="009C60FE"/>
    <w:rsid w:val="009D1D9B"/>
    <w:rsid w:val="009D6C25"/>
    <w:rsid w:val="009D7D83"/>
    <w:rsid w:val="009E1E95"/>
    <w:rsid w:val="009E4BCE"/>
    <w:rsid w:val="009E536C"/>
    <w:rsid w:val="009E6DD5"/>
    <w:rsid w:val="009E7842"/>
    <w:rsid w:val="009E78EC"/>
    <w:rsid w:val="009F147A"/>
    <w:rsid w:val="009F18E3"/>
    <w:rsid w:val="009F2848"/>
    <w:rsid w:val="009F4CF3"/>
    <w:rsid w:val="00A000EB"/>
    <w:rsid w:val="00A01C30"/>
    <w:rsid w:val="00A02444"/>
    <w:rsid w:val="00A06F33"/>
    <w:rsid w:val="00A07002"/>
    <w:rsid w:val="00A07A96"/>
    <w:rsid w:val="00A10A8E"/>
    <w:rsid w:val="00A10E1E"/>
    <w:rsid w:val="00A144CC"/>
    <w:rsid w:val="00A15D8C"/>
    <w:rsid w:val="00A20A46"/>
    <w:rsid w:val="00A20BAA"/>
    <w:rsid w:val="00A23B24"/>
    <w:rsid w:val="00A33D98"/>
    <w:rsid w:val="00A41725"/>
    <w:rsid w:val="00A4267B"/>
    <w:rsid w:val="00A44CA2"/>
    <w:rsid w:val="00A44E38"/>
    <w:rsid w:val="00A450C8"/>
    <w:rsid w:val="00A47548"/>
    <w:rsid w:val="00A47D34"/>
    <w:rsid w:val="00A5020B"/>
    <w:rsid w:val="00A5037F"/>
    <w:rsid w:val="00A50962"/>
    <w:rsid w:val="00A51166"/>
    <w:rsid w:val="00A53ACB"/>
    <w:rsid w:val="00A53DF4"/>
    <w:rsid w:val="00A5721B"/>
    <w:rsid w:val="00A60D01"/>
    <w:rsid w:val="00A62095"/>
    <w:rsid w:val="00A62C68"/>
    <w:rsid w:val="00A63EA5"/>
    <w:rsid w:val="00A64D83"/>
    <w:rsid w:val="00A64E3E"/>
    <w:rsid w:val="00A66DC0"/>
    <w:rsid w:val="00A70496"/>
    <w:rsid w:val="00A7106C"/>
    <w:rsid w:val="00A754FB"/>
    <w:rsid w:val="00A7691D"/>
    <w:rsid w:val="00A80330"/>
    <w:rsid w:val="00A8122B"/>
    <w:rsid w:val="00A964D7"/>
    <w:rsid w:val="00AA1347"/>
    <w:rsid w:val="00AA225B"/>
    <w:rsid w:val="00AA49E2"/>
    <w:rsid w:val="00AA502F"/>
    <w:rsid w:val="00AA7E7E"/>
    <w:rsid w:val="00AB1256"/>
    <w:rsid w:val="00AB2153"/>
    <w:rsid w:val="00AB3522"/>
    <w:rsid w:val="00AB5457"/>
    <w:rsid w:val="00AB5D56"/>
    <w:rsid w:val="00AB686A"/>
    <w:rsid w:val="00AB6EE2"/>
    <w:rsid w:val="00AB77AA"/>
    <w:rsid w:val="00AC2245"/>
    <w:rsid w:val="00AC30F2"/>
    <w:rsid w:val="00AC3298"/>
    <w:rsid w:val="00AC3D44"/>
    <w:rsid w:val="00AC56B6"/>
    <w:rsid w:val="00AC71C5"/>
    <w:rsid w:val="00AC749C"/>
    <w:rsid w:val="00AC7B42"/>
    <w:rsid w:val="00AD24EA"/>
    <w:rsid w:val="00AD2EE0"/>
    <w:rsid w:val="00AD6780"/>
    <w:rsid w:val="00AD79D4"/>
    <w:rsid w:val="00AD7D8F"/>
    <w:rsid w:val="00AE1CA6"/>
    <w:rsid w:val="00AE242C"/>
    <w:rsid w:val="00AE2655"/>
    <w:rsid w:val="00AE5BFE"/>
    <w:rsid w:val="00AF1098"/>
    <w:rsid w:val="00AF7FF6"/>
    <w:rsid w:val="00B00997"/>
    <w:rsid w:val="00B0282E"/>
    <w:rsid w:val="00B02C37"/>
    <w:rsid w:val="00B03B24"/>
    <w:rsid w:val="00B064E5"/>
    <w:rsid w:val="00B07803"/>
    <w:rsid w:val="00B07FCC"/>
    <w:rsid w:val="00B11444"/>
    <w:rsid w:val="00B11BA6"/>
    <w:rsid w:val="00B120D8"/>
    <w:rsid w:val="00B12964"/>
    <w:rsid w:val="00B131E8"/>
    <w:rsid w:val="00B16DFB"/>
    <w:rsid w:val="00B17646"/>
    <w:rsid w:val="00B20F04"/>
    <w:rsid w:val="00B219C0"/>
    <w:rsid w:val="00B23C21"/>
    <w:rsid w:val="00B243A7"/>
    <w:rsid w:val="00B33EC0"/>
    <w:rsid w:val="00B40968"/>
    <w:rsid w:val="00B42CF7"/>
    <w:rsid w:val="00B4560B"/>
    <w:rsid w:val="00B45B25"/>
    <w:rsid w:val="00B47947"/>
    <w:rsid w:val="00B53B74"/>
    <w:rsid w:val="00B53EED"/>
    <w:rsid w:val="00B56F47"/>
    <w:rsid w:val="00B62D0F"/>
    <w:rsid w:val="00B638E5"/>
    <w:rsid w:val="00B66462"/>
    <w:rsid w:val="00B675BC"/>
    <w:rsid w:val="00B67731"/>
    <w:rsid w:val="00B72263"/>
    <w:rsid w:val="00B77A75"/>
    <w:rsid w:val="00B8370C"/>
    <w:rsid w:val="00B843BB"/>
    <w:rsid w:val="00B84AB9"/>
    <w:rsid w:val="00B864BD"/>
    <w:rsid w:val="00B86A97"/>
    <w:rsid w:val="00B86BC8"/>
    <w:rsid w:val="00B93A04"/>
    <w:rsid w:val="00B93A65"/>
    <w:rsid w:val="00B9435E"/>
    <w:rsid w:val="00B947C0"/>
    <w:rsid w:val="00B95EDF"/>
    <w:rsid w:val="00B966C1"/>
    <w:rsid w:val="00BA71B5"/>
    <w:rsid w:val="00BB0FF5"/>
    <w:rsid w:val="00BB2362"/>
    <w:rsid w:val="00BB5034"/>
    <w:rsid w:val="00BB5581"/>
    <w:rsid w:val="00BB79C4"/>
    <w:rsid w:val="00BB7AD9"/>
    <w:rsid w:val="00BC00AE"/>
    <w:rsid w:val="00BC1D0A"/>
    <w:rsid w:val="00BC3869"/>
    <w:rsid w:val="00BC3E9A"/>
    <w:rsid w:val="00BC4A32"/>
    <w:rsid w:val="00BD4B60"/>
    <w:rsid w:val="00BD511C"/>
    <w:rsid w:val="00BE1541"/>
    <w:rsid w:val="00BE19AA"/>
    <w:rsid w:val="00BE2770"/>
    <w:rsid w:val="00BE2E66"/>
    <w:rsid w:val="00BE6187"/>
    <w:rsid w:val="00BE766C"/>
    <w:rsid w:val="00BF1793"/>
    <w:rsid w:val="00BF3EAC"/>
    <w:rsid w:val="00BF59C5"/>
    <w:rsid w:val="00BF6A31"/>
    <w:rsid w:val="00BF7D71"/>
    <w:rsid w:val="00C0309E"/>
    <w:rsid w:val="00C05823"/>
    <w:rsid w:val="00C07E40"/>
    <w:rsid w:val="00C11038"/>
    <w:rsid w:val="00C12472"/>
    <w:rsid w:val="00C16CDA"/>
    <w:rsid w:val="00C1709B"/>
    <w:rsid w:val="00C2132A"/>
    <w:rsid w:val="00C21A75"/>
    <w:rsid w:val="00C223C3"/>
    <w:rsid w:val="00C23366"/>
    <w:rsid w:val="00C23CF3"/>
    <w:rsid w:val="00C258A9"/>
    <w:rsid w:val="00C260EB"/>
    <w:rsid w:val="00C31154"/>
    <w:rsid w:val="00C316FD"/>
    <w:rsid w:val="00C318C2"/>
    <w:rsid w:val="00C32895"/>
    <w:rsid w:val="00C40E15"/>
    <w:rsid w:val="00C43313"/>
    <w:rsid w:val="00C45440"/>
    <w:rsid w:val="00C5022D"/>
    <w:rsid w:val="00C51D75"/>
    <w:rsid w:val="00C55104"/>
    <w:rsid w:val="00C55D14"/>
    <w:rsid w:val="00C60E4E"/>
    <w:rsid w:val="00C64B64"/>
    <w:rsid w:val="00C708E9"/>
    <w:rsid w:val="00C7247F"/>
    <w:rsid w:val="00C754FC"/>
    <w:rsid w:val="00C766CB"/>
    <w:rsid w:val="00C7740A"/>
    <w:rsid w:val="00C77BA4"/>
    <w:rsid w:val="00C801F1"/>
    <w:rsid w:val="00C830D1"/>
    <w:rsid w:val="00C86BFE"/>
    <w:rsid w:val="00C86C11"/>
    <w:rsid w:val="00C9133B"/>
    <w:rsid w:val="00C93234"/>
    <w:rsid w:val="00C942B6"/>
    <w:rsid w:val="00C948F3"/>
    <w:rsid w:val="00C97A59"/>
    <w:rsid w:val="00CA302F"/>
    <w:rsid w:val="00CA54D4"/>
    <w:rsid w:val="00CA682A"/>
    <w:rsid w:val="00CB0785"/>
    <w:rsid w:val="00CB0841"/>
    <w:rsid w:val="00CB101A"/>
    <w:rsid w:val="00CB3C2C"/>
    <w:rsid w:val="00CB4E54"/>
    <w:rsid w:val="00CB541F"/>
    <w:rsid w:val="00CB5A44"/>
    <w:rsid w:val="00CB7FD4"/>
    <w:rsid w:val="00CC3336"/>
    <w:rsid w:val="00CC6358"/>
    <w:rsid w:val="00CD1205"/>
    <w:rsid w:val="00CD5BC4"/>
    <w:rsid w:val="00CD6BDC"/>
    <w:rsid w:val="00CE09E5"/>
    <w:rsid w:val="00CE1A6C"/>
    <w:rsid w:val="00CE2468"/>
    <w:rsid w:val="00CE28E0"/>
    <w:rsid w:val="00CE4CF1"/>
    <w:rsid w:val="00CF3A60"/>
    <w:rsid w:val="00D005F9"/>
    <w:rsid w:val="00D012D4"/>
    <w:rsid w:val="00D0378C"/>
    <w:rsid w:val="00D1050D"/>
    <w:rsid w:val="00D1400C"/>
    <w:rsid w:val="00D14E1D"/>
    <w:rsid w:val="00D17F89"/>
    <w:rsid w:val="00D215B1"/>
    <w:rsid w:val="00D225EA"/>
    <w:rsid w:val="00D25411"/>
    <w:rsid w:val="00D26C1D"/>
    <w:rsid w:val="00D27A29"/>
    <w:rsid w:val="00D30013"/>
    <w:rsid w:val="00D3383A"/>
    <w:rsid w:val="00D37352"/>
    <w:rsid w:val="00D376E5"/>
    <w:rsid w:val="00D3794D"/>
    <w:rsid w:val="00D42224"/>
    <w:rsid w:val="00D47C42"/>
    <w:rsid w:val="00D5029F"/>
    <w:rsid w:val="00D503F8"/>
    <w:rsid w:val="00D543BF"/>
    <w:rsid w:val="00D55AAC"/>
    <w:rsid w:val="00D55CEC"/>
    <w:rsid w:val="00D56815"/>
    <w:rsid w:val="00D601AE"/>
    <w:rsid w:val="00D6056B"/>
    <w:rsid w:val="00D61555"/>
    <w:rsid w:val="00D6464A"/>
    <w:rsid w:val="00D677E9"/>
    <w:rsid w:val="00D67C5F"/>
    <w:rsid w:val="00D67FFD"/>
    <w:rsid w:val="00D72C26"/>
    <w:rsid w:val="00D752C1"/>
    <w:rsid w:val="00D77C4E"/>
    <w:rsid w:val="00D77D67"/>
    <w:rsid w:val="00D82AC8"/>
    <w:rsid w:val="00D85795"/>
    <w:rsid w:val="00D900D4"/>
    <w:rsid w:val="00D91F17"/>
    <w:rsid w:val="00D941D8"/>
    <w:rsid w:val="00D94AD5"/>
    <w:rsid w:val="00DA0926"/>
    <w:rsid w:val="00DA2E4D"/>
    <w:rsid w:val="00DA6197"/>
    <w:rsid w:val="00DA6E69"/>
    <w:rsid w:val="00DB335A"/>
    <w:rsid w:val="00DB5EFB"/>
    <w:rsid w:val="00DC07E5"/>
    <w:rsid w:val="00DC2936"/>
    <w:rsid w:val="00DC5B1C"/>
    <w:rsid w:val="00DC62C0"/>
    <w:rsid w:val="00DD1D2B"/>
    <w:rsid w:val="00DD501A"/>
    <w:rsid w:val="00DD62A2"/>
    <w:rsid w:val="00DE25E4"/>
    <w:rsid w:val="00DE2B94"/>
    <w:rsid w:val="00DE3205"/>
    <w:rsid w:val="00DE3DEF"/>
    <w:rsid w:val="00DE6BA5"/>
    <w:rsid w:val="00DE7351"/>
    <w:rsid w:val="00DE7CA5"/>
    <w:rsid w:val="00DF0460"/>
    <w:rsid w:val="00DF3447"/>
    <w:rsid w:val="00DF37B9"/>
    <w:rsid w:val="00DF5C83"/>
    <w:rsid w:val="00DF6C01"/>
    <w:rsid w:val="00E03B55"/>
    <w:rsid w:val="00E057D5"/>
    <w:rsid w:val="00E05863"/>
    <w:rsid w:val="00E05BBC"/>
    <w:rsid w:val="00E06779"/>
    <w:rsid w:val="00E07659"/>
    <w:rsid w:val="00E10D91"/>
    <w:rsid w:val="00E15399"/>
    <w:rsid w:val="00E16296"/>
    <w:rsid w:val="00E17080"/>
    <w:rsid w:val="00E177FC"/>
    <w:rsid w:val="00E20563"/>
    <w:rsid w:val="00E21375"/>
    <w:rsid w:val="00E23F4C"/>
    <w:rsid w:val="00E26D4D"/>
    <w:rsid w:val="00E305AC"/>
    <w:rsid w:val="00E31A69"/>
    <w:rsid w:val="00E33ACF"/>
    <w:rsid w:val="00E34473"/>
    <w:rsid w:val="00E41852"/>
    <w:rsid w:val="00E42EEB"/>
    <w:rsid w:val="00E43E9F"/>
    <w:rsid w:val="00E45428"/>
    <w:rsid w:val="00E47615"/>
    <w:rsid w:val="00E50785"/>
    <w:rsid w:val="00E534EB"/>
    <w:rsid w:val="00E62196"/>
    <w:rsid w:val="00E636C0"/>
    <w:rsid w:val="00E65C0E"/>
    <w:rsid w:val="00E66C50"/>
    <w:rsid w:val="00E6795F"/>
    <w:rsid w:val="00E67B0C"/>
    <w:rsid w:val="00E71CE0"/>
    <w:rsid w:val="00E72CB0"/>
    <w:rsid w:val="00E74A58"/>
    <w:rsid w:val="00E74B9F"/>
    <w:rsid w:val="00E75A7D"/>
    <w:rsid w:val="00E75B97"/>
    <w:rsid w:val="00E94F0F"/>
    <w:rsid w:val="00EA07E8"/>
    <w:rsid w:val="00EA145F"/>
    <w:rsid w:val="00EA183A"/>
    <w:rsid w:val="00EA222B"/>
    <w:rsid w:val="00EA6D22"/>
    <w:rsid w:val="00EB183F"/>
    <w:rsid w:val="00EB26E8"/>
    <w:rsid w:val="00EB2A94"/>
    <w:rsid w:val="00EB3A51"/>
    <w:rsid w:val="00EB6468"/>
    <w:rsid w:val="00EB7961"/>
    <w:rsid w:val="00EB7C15"/>
    <w:rsid w:val="00EC18B6"/>
    <w:rsid w:val="00EC7CDD"/>
    <w:rsid w:val="00ED4D48"/>
    <w:rsid w:val="00ED55BE"/>
    <w:rsid w:val="00ED5E0C"/>
    <w:rsid w:val="00ED719C"/>
    <w:rsid w:val="00ED7CCF"/>
    <w:rsid w:val="00EE0AAF"/>
    <w:rsid w:val="00EF3E04"/>
    <w:rsid w:val="00F02022"/>
    <w:rsid w:val="00F1788F"/>
    <w:rsid w:val="00F21708"/>
    <w:rsid w:val="00F21EAB"/>
    <w:rsid w:val="00F220CA"/>
    <w:rsid w:val="00F229C3"/>
    <w:rsid w:val="00F22A3B"/>
    <w:rsid w:val="00F2333F"/>
    <w:rsid w:val="00F30E53"/>
    <w:rsid w:val="00F34382"/>
    <w:rsid w:val="00F3563C"/>
    <w:rsid w:val="00F35D6E"/>
    <w:rsid w:val="00F35DA5"/>
    <w:rsid w:val="00F407A3"/>
    <w:rsid w:val="00F4154B"/>
    <w:rsid w:val="00F42143"/>
    <w:rsid w:val="00F43BEC"/>
    <w:rsid w:val="00F45418"/>
    <w:rsid w:val="00F462CC"/>
    <w:rsid w:val="00F46DD3"/>
    <w:rsid w:val="00F5347F"/>
    <w:rsid w:val="00F60F22"/>
    <w:rsid w:val="00F6126C"/>
    <w:rsid w:val="00F64493"/>
    <w:rsid w:val="00F6543D"/>
    <w:rsid w:val="00F67B03"/>
    <w:rsid w:val="00F70030"/>
    <w:rsid w:val="00F71C96"/>
    <w:rsid w:val="00F72FA7"/>
    <w:rsid w:val="00F744D3"/>
    <w:rsid w:val="00F75116"/>
    <w:rsid w:val="00F75DA4"/>
    <w:rsid w:val="00F76559"/>
    <w:rsid w:val="00F779E9"/>
    <w:rsid w:val="00F8262C"/>
    <w:rsid w:val="00F83B80"/>
    <w:rsid w:val="00F873DD"/>
    <w:rsid w:val="00F90F89"/>
    <w:rsid w:val="00F91EC4"/>
    <w:rsid w:val="00F94AA4"/>
    <w:rsid w:val="00F94C64"/>
    <w:rsid w:val="00FA437A"/>
    <w:rsid w:val="00FA5D6B"/>
    <w:rsid w:val="00FB4438"/>
    <w:rsid w:val="00FB7301"/>
    <w:rsid w:val="00FB7386"/>
    <w:rsid w:val="00FC0F1A"/>
    <w:rsid w:val="00FC27CC"/>
    <w:rsid w:val="00FC32B1"/>
    <w:rsid w:val="00FC3CF4"/>
    <w:rsid w:val="00FC4634"/>
    <w:rsid w:val="00FC4AEC"/>
    <w:rsid w:val="00FC4CF4"/>
    <w:rsid w:val="00FD1278"/>
    <w:rsid w:val="00FD4FE8"/>
    <w:rsid w:val="00FE1014"/>
    <w:rsid w:val="00FE32A7"/>
    <w:rsid w:val="00FE6E35"/>
    <w:rsid w:val="00FF01DC"/>
    <w:rsid w:val="00FF0745"/>
    <w:rsid w:val="00FF2984"/>
    <w:rsid w:val="00FF3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DC59"/>
  <w15:chartTrackingRefBased/>
  <w15:docId w15:val="{CAD35FCD-C165-4735-8B38-10F6C44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0AE"/>
    <w:pPr>
      <w:spacing w:before="120" w:after="12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rsid w:val="009C1068"/>
    <w:pPr>
      <w:tabs>
        <w:tab w:val="center" w:pos="4252"/>
        <w:tab w:val="right" w:pos="8504"/>
      </w:tabs>
    </w:pPr>
  </w:style>
  <w:style w:type="character" w:customStyle="1" w:styleId="EncabezadoCar">
    <w:name w:val="Encabezado Car"/>
    <w:basedOn w:val="Fuentedeprrafopredeter"/>
    <w:link w:val="Encabezado"/>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
    <w:link w:val="Prrafodelista"/>
    <w:uiPriority w:val="34"/>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C77BA4"/>
    <w:rPr>
      <w:color w:val="605E5C"/>
      <w:shd w:val="clear" w:color="auto" w:fill="E1DFDD"/>
    </w:rPr>
  </w:style>
  <w:style w:type="paragraph" w:styleId="Listaconvietas">
    <w:name w:val="List Bullet"/>
    <w:basedOn w:val="Normal"/>
    <w:uiPriority w:val="99"/>
    <w:unhideWhenUsed/>
    <w:rsid w:val="00754F4B"/>
    <w:pPr>
      <w:numPr>
        <w:numId w:val="25"/>
      </w:numPr>
      <w:contextualSpacing/>
    </w:pPr>
  </w:style>
  <w:style w:type="paragraph" w:customStyle="1" w:styleId="Estilo">
    <w:name w:val="Estilo"/>
    <w:basedOn w:val="Sinespaciado"/>
    <w:link w:val="EstiloCar"/>
    <w:qFormat/>
    <w:rsid w:val="0080459A"/>
    <w:pPr>
      <w:jc w:val="both"/>
    </w:pPr>
    <w:rPr>
      <w:rFonts w:ascii="Arial" w:eastAsia="Calibri" w:hAnsi="Arial"/>
      <w:sz w:val="24"/>
      <w:szCs w:val="22"/>
      <w:lang w:eastAsia="en-US"/>
    </w:rPr>
  </w:style>
  <w:style w:type="character" w:customStyle="1" w:styleId="EstiloCar">
    <w:name w:val="Estilo Car"/>
    <w:link w:val="Estilo"/>
    <w:rsid w:val="0080459A"/>
    <w:rPr>
      <w:rFonts w:ascii="Arial" w:eastAsia="Calibri" w:hAnsi="Arial" w:cs="Times New Roman"/>
      <w:sz w:val="24"/>
    </w:rPr>
  </w:style>
  <w:style w:type="character" w:styleId="Mencinsinresolver">
    <w:name w:val="Unresolved Mention"/>
    <w:basedOn w:val="Fuentedeprrafopredeter"/>
    <w:uiPriority w:val="99"/>
    <w:semiHidden/>
    <w:unhideWhenUsed/>
    <w:rsid w:val="00576B78"/>
    <w:rPr>
      <w:color w:val="605E5C"/>
      <w:shd w:val="clear" w:color="auto" w:fill="E1DFDD"/>
    </w:rPr>
  </w:style>
  <w:style w:type="character" w:customStyle="1" w:styleId="bold">
    <w:name w:val="bold"/>
    <w:basedOn w:val="Fuentedeprrafopredeter"/>
    <w:rsid w:val="00302A5B"/>
  </w:style>
  <w:style w:type="character" w:customStyle="1" w:styleId="ng-star-inserted">
    <w:name w:val="ng-star-inserted"/>
    <w:basedOn w:val="Fuentedeprrafopredeter"/>
    <w:rsid w:val="00E16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558">
      <w:bodyDiv w:val="1"/>
      <w:marLeft w:val="0"/>
      <w:marRight w:val="0"/>
      <w:marTop w:val="0"/>
      <w:marBottom w:val="0"/>
      <w:divBdr>
        <w:top w:val="none" w:sz="0" w:space="0" w:color="auto"/>
        <w:left w:val="none" w:sz="0" w:space="0" w:color="auto"/>
        <w:bottom w:val="none" w:sz="0" w:space="0" w:color="auto"/>
        <w:right w:val="none" w:sz="0" w:space="0" w:color="auto"/>
      </w:divBdr>
    </w:div>
    <w:div w:id="21710619">
      <w:bodyDiv w:val="1"/>
      <w:marLeft w:val="0"/>
      <w:marRight w:val="0"/>
      <w:marTop w:val="0"/>
      <w:marBottom w:val="0"/>
      <w:divBdr>
        <w:top w:val="none" w:sz="0" w:space="0" w:color="auto"/>
        <w:left w:val="none" w:sz="0" w:space="0" w:color="auto"/>
        <w:bottom w:val="none" w:sz="0" w:space="0" w:color="auto"/>
        <w:right w:val="none" w:sz="0" w:space="0" w:color="auto"/>
      </w:divBdr>
    </w:div>
    <w:div w:id="135924645">
      <w:bodyDiv w:val="1"/>
      <w:marLeft w:val="0"/>
      <w:marRight w:val="0"/>
      <w:marTop w:val="0"/>
      <w:marBottom w:val="0"/>
      <w:divBdr>
        <w:top w:val="none" w:sz="0" w:space="0" w:color="auto"/>
        <w:left w:val="none" w:sz="0" w:space="0" w:color="auto"/>
        <w:bottom w:val="none" w:sz="0" w:space="0" w:color="auto"/>
        <w:right w:val="none" w:sz="0" w:space="0" w:color="auto"/>
      </w:divBdr>
      <w:divsChild>
        <w:div w:id="2055619125">
          <w:marLeft w:val="0"/>
          <w:marRight w:val="0"/>
          <w:marTop w:val="0"/>
          <w:marBottom w:val="0"/>
          <w:divBdr>
            <w:top w:val="none" w:sz="0" w:space="0" w:color="auto"/>
            <w:left w:val="none" w:sz="0" w:space="0" w:color="auto"/>
            <w:bottom w:val="none" w:sz="0" w:space="0" w:color="auto"/>
            <w:right w:val="none" w:sz="0" w:space="0" w:color="auto"/>
          </w:divBdr>
        </w:div>
        <w:div w:id="109207329">
          <w:marLeft w:val="0"/>
          <w:marRight w:val="0"/>
          <w:marTop w:val="0"/>
          <w:marBottom w:val="0"/>
          <w:divBdr>
            <w:top w:val="none" w:sz="0" w:space="0" w:color="auto"/>
            <w:left w:val="none" w:sz="0" w:space="0" w:color="auto"/>
            <w:bottom w:val="none" w:sz="0" w:space="0" w:color="auto"/>
            <w:right w:val="none" w:sz="0" w:space="0" w:color="auto"/>
          </w:divBdr>
        </w:div>
        <w:div w:id="367535617">
          <w:marLeft w:val="0"/>
          <w:marRight w:val="0"/>
          <w:marTop w:val="0"/>
          <w:marBottom w:val="0"/>
          <w:divBdr>
            <w:top w:val="none" w:sz="0" w:space="0" w:color="auto"/>
            <w:left w:val="none" w:sz="0" w:space="0" w:color="auto"/>
            <w:bottom w:val="none" w:sz="0" w:space="0" w:color="auto"/>
            <w:right w:val="none" w:sz="0" w:space="0" w:color="auto"/>
          </w:divBdr>
        </w:div>
        <w:div w:id="80373337">
          <w:marLeft w:val="0"/>
          <w:marRight w:val="0"/>
          <w:marTop w:val="0"/>
          <w:marBottom w:val="0"/>
          <w:divBdr>
            <w:top w:val="none" w:sz="0" w:space="0" w:color="auto"/>
            <w:left w:val="none" w:sz="0" w:space="0" w:color="auto"/>
            <w:bottom w:val="none" w:sz="0" w:space="0" w:color="auto"/>
            <w:right w:val="none" w:sz="0" w:space="0" w:color="auto"/>
          </w:divBdr>
        </w:div>
        <w:div w:id="320473960">
          <w:marLeft w:val="0"/>
          <w:marRight w:val="0"/>
          <w:marTop w:val="0"/>
          <w:marBottom w:val="0"/>
          <w:divBdr>
            <w:top w:val="none" w:sz="0" w:space="0" w:color="auto"/>
            <w:left w:val="none" w:sz="0" w:space="0" w:color="auto"/>
            <w:bottom w:val="none" w:sz="0" w:space="0" w:color="auto"/>
            <w:right w:val="none" w:sz="0" w:space="0" w:color="auto"/>
          </w:divBdr>
        </w:div>
        <w:div w:id="752822833">
          <w:marLeft w:val="0"/>
          <w:marRight w:val="0"/>
          <w:marTop w:val="0"/>
          <w:marBottom w:val="0"/>
          <w:divBdr>
            <w:top w:val="none" w:sz="0" w:space="0" w:color="auto"/>
            <w:left w:val="none" w:sz="0" w:space="0" w:color="auto"/>
            <w:bottom w:val="none" w:sz="0" w:space="0" w:color="auto"/>
            <w:right w:val="none" w:sz="0" w:space="0" w:color="auto"/>
          </w:divBdr>
        </w:div>
        <w:div w:id="636885419">
          <w:marLeft w:val="0"/>
          <w:marRight w:val="0"/>
          <w:marTop w:val="0"/>
          <w:marBottom w:val="0"/>
          <w:divBdr>
            <w:top w:val="none" w:sz="0" w:space="0" w:color="auto"/>
            <w:left w:val="none" w:sz="0" w:space="0" w:color="auto"/>
            <w:bottom w:val="none" w:sz="0" w:space="0" w:color="auto"/>
            <w:right w:val="none" w:sz="0" w:space="0" w:color="auto"/>
          </w:divBdr>
        </w:div>
        <w:div w:id="1464814824">
          <w:marLeft w:val="0"/>
          <w:marRight w:val="0"/>
          <w:marTop w:val="0"/>
          <w:marBottom w:val="0"/>
          <w:divBdr>
            <w:top w:val="none" w:sz="0" w:space="0" w:color="auto"/>
            <w:left w:val="none" w:sz="0" w:space="0" w:color="auto"/>
            <w:bottom w:val="none" w:sz="0" w:space="0" w:color="auto"/>
            <w:right w:val="none" w:sz="0" w:space="0" w:color="auto"/>
          </w:divBdr>
        </w:div>
      </w:divsChild>
    </w:div>
    <w:div w:id="142629396">
      <w:bodyDiv w:val="1"/>
      <w:marLeft w:val="0"/>
      <w:marRight w:val="0"/>
      <w:marTop w:val="0"/>
      <w:marBottom w:val="0"/>
      <w:divBdr>
        <w:top w:val="none" w:sz="0" w:space="0" w:color="auto"/>
        <w:left w:val="none" w:sz="0" w:space="0" w:color="auto"/>
        <w:bottom w:val="none" w:sz="0" w:space="0" w:color="auto"/>
        <w:right w:val="none" w:sz="0" w:space="0" w:color="auto"/>
      </w:divBdr>
    </w:div>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213934268">
      <w:bodyDiv w:val="1"/>
      <w:marLeft w:val="0"/>
      <w:marRight w:val="0"/>
      <w:marTop w:val="0"/>
      <w:marBottom w:val="0"/>
      <w:divBdr>
        <w:top w:val="none" w:sz="0" w:space="0" w:color="auto"/>
        <w:left w:val="none" w:sz="0" w:space="0" w:color="auto"/>
        <w:bottom w:val="none" w:sz="0" w:space="0" w:color="auto"/>
        <w:right w:val="none" w:sz="0" w:space="0" w:color="auto"/>
      </w:divBdr>
    </w:div>
    <w:div w:id="274102012">
      <w:bodyDiv w:val="1"/>
      <w:marLeft w:val="0"/>
      <w:marRight w:val="0"/>
      <w:marTop w:val="0"/>
      <w:marBottom w:val="0"/>
      <w:divBdr>
        <w:top w:val="none" w:sz="0" w:space="0" w:color="auto"/>
        <w:left w:val="none" w:sz="0" w:space="0" w:color="auto"/>
        <w:bottom w:val="none" w:sz="0" w:space="0" w:color="auto"/>
        <w:right w:val="none" w:sz="0" w:space="0" w:color="auto"/>
      </w:divBdr>
    </w:div>
    <w:div w:id="326401080">
      <w:bodyDiv w:val="1"/>
      <w:marLeft w:val="0"/>
      <w:marRight w:val="0"/>
      <w:marTop w:val="0"/>
      <w:marBottom w:val="0"/>
      <w:divBdr>
        <w:top w:val="none" w:sz="0" w:space="0" w:color="auto"/>
        <w:left w:val="none" w:sz="0" w:space="0" w:color="auto"/>
        <w:bottom w:val="none" w:sz="0" w:space="0" w:color="auto"/>
        <w:right w:val="none" w:sz="0" w:space="0" w:color="auto"/>
      </w:divBdr>
    </w:div>
    <w:div w:id="342056184">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86552223">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526992551">
      <w:bodyDiv w:val="1"/>
      <w:marLeft w:val="0"/>
      <w:marRight w:val="0"/>
      <w:marTop w:val="0"/>
      <w:marBottom w:val="0"/>
      <w:divBdr>
        <w:top w:val="none" w:sz="0" w:space="0" w:color="auto"/>
        <w:left w:val="none" w:sz="0" w:space="0" w:color="auto"/>
        <w:bottom w:val="none" w:sz="0" w:space="0" w:color="auto"/>
        <w:right w:val="none" w:sz="0" w:space="0" w:color="auto"/>
      </w:divBdr>
    </w:div>
    <w:div w:id="617642535">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708727849">
      <w:bodyDiv w:val="1"/>
      <w:marLeft w:val="0"/>
      <w:marRight w:val="0"/>
      <w:marTop w:val="0"/>
      <w:marBottom w:val="0"/>
      <w:divBdr>
        <w:top w:val="none" w:sz="0" w:space="0" w:color="auto"/>
        <w:left w:val="none" w:sz="0" w:space="0" w:color="auto"/>
        <w:bottom w:val="none" w:sz="0" w:space="0" w:color="auto"/>
        <w:right w:val="none" w:sz="0" w:space="0" w:color="auto"/>
      </w:divBdr>
    </w:div>
    <w:div w:id="759326426">
      <w:bodyDiv w:val="1"/>
      <w:marLeft w:val="0"/>
      <w:marRight w:val="0"/>
      <w:marTop w:val="0"/>
      <w:marBottom w:val="0"/>
      <w:divBdr>
        <w:top w:val="none" w:sz="0" w:space="0" w:color="auto"/>
        <w:left w:val="none" w:sz="0" w:space="0" w:color="auto"/>
        <w:bottom w:val="none" w:sz="0" w:space="0" w:color="auto"/>
        <w:right w:val="none" w:sz="0" w:space="0" w:color="auto"/>
      </w:divBdr>
    </w:div>
    <w:div w:id="807818884">
      <w:bodyDiv w:val="1"/>
      <w:marLeft w:val="0"/>
      <w:marRight w:val="0"/>
      <w:marTop w:val="0"/>
      <w:marBottom w:val="0"/>
      <w:divBdr>
        <w:top w:val="none" w:sz="0" w:space="0" w:color="auto"/>
        <w:left w:val="none" w:sz="0" w:space="0" w:color="auto"/>
        <w:bottom w:val="none" w:sz="0" w:space="0" w:color="auto"/>
        <w:right w:val="none" w:sz="0" w:space="0" w:color="auto"/>
      </w:divBdr>
    </w:div>
    <w:div w:id="832649951">
      <w:bodyDiv w:val="1"/>
      <w:marLeft w:val="0"/>
      <w:marRight w:val="0"/>
      <w:marTop w:val="0"/>
      <w:marBottom w:val="0"/>
      <w:divBdr>
        <w:top w:val="none" w:sz="0" w:space="0" w:color="auto"/>
        <w:left w:val="none" w:sz="0" w:space="0" w:color="auto"/>
        <w:bottom w:val="none" w:sz="0" w:space="0" w:color="auto"/>
        <w:right w:val="none" w:sz="0" w:space="0" w:color="auto"/>
      </w:divBdr>
    </w:div>
    <w:div w:id="883909663">
      <w:bodyDiv w:val="1"/>
      <w:marLeft w:val="0"/>
      <w:marRight w:val="0"/>
      <w:marTop w:val="0"/>
      <w:marBottom w:val="0"/>
      <w:divBdr>
        <w:top w:val="none" w:sz="0" w:space="0" w:color="auto"/>
        <w:left w:val="none" w:sz="0" w:space="0" w:color="auto"/>
        <w:bottom w:val="none" w:sz="0" w:space="0" w:color="auto"/>
        <w:right w:val="none" w:sz="0" w:space="0" w:color="auto"/>
      </w:divBdr>
    </w:div>
    <w:div w:id="939800572">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094668062">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168136707">
      <w:bodyDiv w:val="1"/>
      <w:marLeft w:val="0"/>
      <w:marRight w:val="0"/>
      <w:marTop w:val="0"/>
      <w:marBottom w:val="0"/>
      <w:divBdr>
        <w:top w:val="none" w:sz="0" w:space="0" w:color="auto"/>
        <w:left w:val="none" w:sz="0" w:space="0" w:color="auto"/>
        <w:bottom w:val="none" w:sz="0" w:space="0" w:color="auto"/>
        <w:right w:val="none" w:sz="0" w:space="0" w:color="auto"/>
      </w:divBdr>
    </w:div>
    <w:div w:id="1172062348">
      <w:bodyDiv w:val="1"/>
      <w:marLeft w:val="0"/>
      <w:marRight w:val="0"/>
      <w:marTop w:val="0"/>
      <w:marBottom w:val="0"/>
      <w:divBdr>
        <w:top w:val="none" w:sz="0" w:space="0" w:color="auto"/>
        <w:left w:val="none" w:sz="0" w:space="0" w:color="auto"/>
        <w:bottom w:val="none" w:sz="0" w:space="0" w:color="auto"/>
        <w:right w:val="none" w:sz="0" w:space="0" w:color="auto"/>
      </w:divBdr>
    </w:div>
    <w:div w:id="1173298774">
      <w:bodyDiv w:val="1"/>
      <w:marLeft w:val="0"/>
      <w:marRight w:val="0"/>
      <w:marTop w:val="0"/>
      <w:marBottom w:val="0"/>
      <w:divBdr>
        <w:top w:val="none" w:sz="0" w:space="0" w:color="auto"/>
        <w:left w:val="none" w:sz="0" w:space="0" w:color="auto"/>
        <w:bottom w:val="none" w:sz="0" w:space="0" w:color="auto"/>
        <w:right w:val="none" w:sz="0" w:space="0" w:color="auto"/>
      </w:divBdr>
    </w:div>
    <w:div w:id="1177764630">
      <w:bodyDiv w:val="1"/>
      <w:marLeft w:val="0"/>
      <w:marRight w:val="0"/>
      <w:marTop w:val="0"/>
      <w:marBottom w:val="0"/>
      <w:divBdr>
        <w:top w:val="none" w:sz="0" w:space="0" w:color="auto"/>
        <w:left w:val="none" w:sz="0" w:space="0" w:color="auto"/>
        <w:bottom w:val="none" w:sz="0" w:space="0" w:color="auto"/>
        <w:right w:val="none" w:sz="0" w:space="0" w:color="auto"/>
      </w:divBdr>
    </w:div>
    <w:div w:id="1189219162">
      <w:bodyDiv w:val="1"/>
      <w:marLeft w:val="0"/>
      <w:marRight w:val="0"/>
      <w:marTop w:val="0"/>
      <w:marBottom w:val="0"/>
      <w:divBdr>
        <w:top w:val="none" w:sz="0" w:space="0" w:color="auto"/>
        <w:left w:val="none" w:sz="0" w:space="0" w:color="auto"/>
        <w:bottom w:val="none" w:sz="0" w:space="0" w:color="auto"/>
        <w:right w:val="none" w:sz="0" w:space="0" w:color="auto"/>
      </w:divBdr>
    </w:div>
    <w:div w:id="1202474918">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239828705">
      <w:bodyDiv w:val="1"/>
      <w:marLeft w:val="0"/>
      <w:marRight w:val="0"/>
      <w:marTop w:val="0"/>
      <w:marBottom w:val="0"/>
      <w:divBdr>
        <w:top w:val="none" w:sz="0" w:space="0" w:color="auto"/>
        <w:left w:val="none" w:sz="0" w:space="0" w:color="auto"/>
        <w:bottom w:val="none" w:sz="0" w:space="0" w:color="auto"/>
        <w:right w:val="none" w:sz="0" w:space="0" w:color="auto"/>
      </w:divBdr>
    </w:div>
    <w:div w:id="1280377643">
      <w:bodyDiv w:val="1"/>
      <w:marLeft w:val="0"/>
      <w:marRight w:val="0"/>
      <w:marTop w:val="0"/>
      <w:marBottom w:val="0"/>
      <w:divBdr>
        <w:top w:val="none" w:sz="0" w:space="0" w:color="auto"/>
        <w:left w:val="none" w:sz="0" w:space="0" w:color="auto"/>
        <w:bottom w:val="none" w:sz="0" w:space="0" w:color="auto"/>
        <w:right w:val="none" w:sz="0" w:space="0" w:color="auto"/>
      </w:divBdr>
    </w:div>
    <w:div w:id="1305817357">
      <w:bodyDiv w:val="1"/>
      <w:marLeft w:val="0"/>
      <w:marRight w:val="0"/>
      <w:marTop w:val="0"/>
      <w:marBottom w:val="0"/>
      <w:divBdr>
        <w:top w:val="none" w:sz="0" w:space="0" w:color="auto"/>
        <w:left w:val="none" w:sz="0" w:space="0" w:color="auto"/>
        <w:bottom w:val="none" w:sz="0" w:space="0" w:color="auto"/>
        <w:right w:val="none" w:sz="0" w:space="0" w:color="auto"/>
      </w:divBdr>
    </w:div>
    <w:div w:id="1383215446">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401363725">
      <w:bodyDiv w:val="1"/>
      <w:marLeft w:val="0"/>
      <w:marRight w:val="0"/>
      <w:marTop w:val="0"/>
      <w:marBottom w:val="0"/>
      <w:divBdr>
        <w:top w:val="none" w:sz="0" w:space="0" w:color="auto"/>
        <w:left w:val="none" w:sz="0" w:space="0" w:color="auto"/>
        <w:bottom w:val="none" w:sz="0" w:space="0" w:color="auto"/>
        <w:right w:val="none" w:sz="0" w:space="0" w:color="auto"/>
      </w:divBdr>
    </w:div>
    <w:div w:id="1478761642">
      <w:bodyDiv w:val="1"/>
      <w:marLeft w:val="0"/>
      <w:marRight w:val="0"/>
      <w:marTop w:val="0"/>
      <w:marBottom w:val="0"/>
      <w:divBdr>
        <w:top w:val="none" w:sz="0" w:space="0" w:color="auto"/>
        <w:left w:val="none" w:sz="0" w:space="0" w:color="auto"/>
        <w:bottom w:val="none" w:sz="0" w:space="0" w:color="auto"/>
        <w:right w:val="none" w:sz="0" w:space="0" w:color="auto"/>
      </w:divBdr>
    </w:div>
    <w:div w:id="1620332573">
      <w:bodyDiv w:val="1"/>
      <w:marLeft w:val="0"/>
      <w:marRight w:val="0"/>
      <w:marTop w:val="0"/>
      <w:marBottom w:val="0"/>
      <w:divBdr>
        <w:top w:val="none" w:sz="0" w:space="0" w:color="auto"/>
        <w:left w:val="none" w:sz="0" w:space="0" w:color="auto"/>
        <w:bottom w:val="none" w:sz="0" w:space="0" w:color="auto"/>
        <w:right w:val="none" w:sz="0" w:space="0" w:color="auto"/>
      </w:divBdr>
    </w:div>
    <w:div w:id="1632399913">
      <w:bodyDiv w:val="1"/>
      <w:marLeft w:val="0"/>
      <w:marRight w:val="0"/>
      <w:marTop w:val="0"/>
      <w:marBottom w:val="0"/>
      <w:divBdr>
        <w:top w:val="none" w:sz="0" w:space="0" w:color="auto"/>
        <w:left w:val="none" w:sz="0" w:space="0" w:color="auto"/>
        <w:bottom w:val="none" w:sz="0" w:space="0" w:color="auto"/>
        <w:right w:val="none" w:sz="0" w:space="0" w:color="auto"/>
      </w:divBdr>
    </w:div>
    <w:div w:id="1703702877">
      <w:bodyDiv w:val="1"/>
      <w:marLeft w:val="0"/>
      <w:marRight w:val="0"/>
      <w:marTop w:val="0"/>
      <w:marBottom w:val="0"/>
      <w:divBdr>
        <w:top w:val="none" w:sz="0" w:space="0" w:color="auto"/>
        <w:left w:val="none" w:sz="0" w:space="0" w:color="auto"/>
        <w:bottom w:val="none" w:sz="0" w:space="0" w:color="auto"/>
        <w:right w:val="none" w:sz="0" w:space="0" w:color="auto"/>
      </w:divBdr>
    </w:div>
    <w:div w:id="1754282677">
      <w:bodyDiv w:val="1"/>
      <w:marLeft w:val="0"/>
      <w:marRight w:val="0"/>
      <w:marTop w:val="0"/>
      <w:marBottom w:val="0"/>
      <w:divBdr>
        <w:top w:val="none" w:sz="0" w:space="0" w:color="auto"/>
        <w:left w:val="none" w:sz="0" w:space="0" w:color="auto"/>
        <w:bottom w:val="none" w:sz="0" w:space="0" w:color="auto"/>
        <w:right w:val="none" w:sz="0" w:space="0" w:color="auto"/>
      </w:divBdr>
    </w:div>
    <w:div w:id="1758865349">
      <w:bodyDiv w:val="1"/>
      <w:marLeft w:val="0"/>
      <w:marRight w:val="0"/>
      <w:marTop w:val="0"/>
      <w:marBottom w:val="0"/>
      <w:divBdr>
        <w:top w:val="none" w:sz="0" w:space="0" w:color="auto"/>
        <w:left w:val="none" w:sz="0" w:space="0" w:color="auto"/>
        <w:bottom w:val="none" w:sz="0" w:space="0" w:color="auto"/>
        <w:right w:val="none" w:sz="0" w:space="0" w:color="auto"/>
      </w:divBdr>
    </w:div>
    <w:div w:id="1802572884">
      <w:bodyDiv w:val="1"/>
      <w:marLeft w:val="0"/>
      <w:marRight w:val="0"/>
      <w:marTop w:val="0"/>
      <w:marBottom w:val="0"/>
      <w:divBdr>
        <w:top w:val="none" w:sz="0" w:space="0" w:color="auto"/>
        <w:left w:val="none" w:sz="0" w:space="0" w:color="auto"/>
        <w:bottom w:val="none" w:sz="0" w:space="0" w:color="auto"/>
        <w:right w:val="none" w:sz="0" w:space="0" w:color="auto"/>
      </w:divBdr>
    </w:div>
    <w:div w:id="1815826321">
      <w:bodyDiv w:val="1"/>
      <w:marLeft w:val="0"/>
      <w:marRight w:val="0"/>
      <w:marTop w:val="0"/>
      <w:marBottom w:val="0"/>
      <w:divBdr>
        <w:top w:val="none" w:sz="0" w:space="0" w:color="auto"/>
        <w:left w:val="none" w:sz="0" w:space="0" w:color="auto"/>
        <w:bottom w:val="none" w:sz="0" w:space="0" w:color="auto"/>
        <w:right w:val="none" w:sz="0" w:space="0" w:color="auto"/>
      </w:divBdr>
    </w:div>
    <w:div w:id="1828470217">
      <w:bodyDiv w:val="1"/>
      <w:marLeft w:val="0"/>
      <w:marRight w:val="0"/>
      <w:marTop w:val="0"/>
      <w:marBottom w:val="0"/>
      <w:divBdr>
        <w:top w:val="none" w:sz="0" w:space="0" w:color="auto"/>
        <w:left w:val="none" w:sz="0" w:space="0" w:color="auto"/>
        <w:bottom w:val="none" w:sz="0" w:space="0" w:color="auto"/>
        <w:right w:val="none" w:sz="0" w:space="0" w:color="auto"/>
      </w:divBdr>
    </w:div>
    <w:div w:id="1845002182">
      <w:bodyDiv w:val="1"/>
      <w:marLeft w:val="0"/>
      <w:marRight w:val="0"/>
      <w:marTop w:val="0"/>
      <w:marBottom w:val="0"/>
      <w:divBdr>
        <w:top w:val="none" w:sz="0" w:space="0" w:color="auto"/>
        <w:left w:val="none" w:sz="0" w:space="0" w:color="auto"/>
        <w:bottom w:val="none" w:sz="0" w:space="0" w:color="auto"/>
        <w:right w:val="none" w:sz="0" w:space="0" w:color="auto"/>
      </w:divBdr>
    </w:div>
    <w:div w:id="1861580957">
      <w:bodyDiv w:val="1"/>
      <w:marLeft w:val="0"/>
      <w:marRight w:val="0"/>
      <w:marTop w:val="0"/>
      <w:marBottom w:val="0"/>
      <w:divBdr>
        <w:top w:val="none" w:sz="0" w:space="0" w:color="auto"/>
        <w:left w:val="none" w:sz="0" w:space="0" w:color="auto"/>
        <w:bottom w:val="none" w:sz="0" w:space="0" w:color="auto"/>
        <w:right w:val="none" w:sz="0" w:space="0" w:color="auto"/>
      </w:divBdr>
      <w:divsChild>
        <w:div w:id="707026762">
          <w:marLeft w:val="0"/>
          <w:marRight w:val="0"/>
          <w:marTop w:val="0"/>
          <w:marBottom w:val="0"/>
          <w:divBdr>
            <w:top w:val="none" w:sz="0" w:space="0" w:color="auto"/>
            <w:left w:val="none" w:sz="0" w:space="0" w:color="auto"/>
            <w:bottom w:val="none" w:sz="0" w:space="0" w:color="auto"/>
            <w:right w:val="none" w:sz="0" w:space="0" w:color="auto"/>
          </w:divBdr>
        </w:div>
        <w:div w:id="1284577249">
          <w:marLeft w:val="0"/>
          <w:marRight w:val="0"/>
          <w:marTop w:val="0"/>
          <w:marBottom w:val="0"/>
          <w:divBdr>
            <w:top w:val="none" w:sz="0" w:space="0" w:color="auto"/>
            <w:left w:val="none" w:sz="0" w:space="0" w:color="auto"/>
            <w:bottom w:val="none" w:sz="0" w:space="0" w:color="auto"/>
            <w:right w:val="none" w:sz="0" w:space="0" w:color="auto"/>
          </w:divBdr>
        </w:div>
        <w:div w:id="285357523">
          <w:marLeft w:val="0"/>
          <w:marRight w:val="0"/>
          <w:marTop w:val="0"/>
          <w:marBottom w:val="0"/>
          <w:divBdr>
            <w:top w:val="none" w:sz="0" w:space="0" w:color="auto"/>
            <w:left w:val="none" w:sz="0" w:space="0" w:color="auto"/>
            <w:bottom w:val="none" w:sz="0" w:space="0" w:color="auto"/>
            <w:right w:val="none" w:sz="0" w:space="0" w:color="auto"/>
          </w:divBdr>
        </w:div>
        <w:div w:id="1823354932">
          <w:marLeft w:val="0"/>
          <w:marRight w:val="0"/>
          <w:marTop w:val="0"/>
          <w:marBottom w:val="0"/>
          <w:divBdr>
            <w:top w:val="none" w:sz="0" w:space="0" w:color="auto"/>
            <w:left w:val="none" w:sz="0" w:space="0" w:color="auto"/>
            <w:bottom w:val="none" w:sz="0" w:space="0" w:color="auto"/>
            <w:right w:val="none" w:sz="0" w:space="0" w:color="auto"/>
          </w:divBdr>
        </w:div>
        <w:div w:id="1386681490">
          <w:marLeft w:val="0"/>
          <w:marRight w:val="0"/>
          <w:marTop w:val="0"/>
          <w:marBottom w:val="0"/>
          <w:divBdr>
            <w:top w:val="none" w:sz="0" w:space="0" w:color="auto"/>
            <w:left w:val="none" w:sz="0" w:space="0" w:color="auto"/>
            <w:bottom w:val="none" w:sz="0" w:space="0" w:color="auto"/>
            <w:right w:val="none" w:sz="0" w:space="0" w:color="auto"/>
          </w:divBdr>
        </w:div>
        <w:div w:id="954868923">
          <w:marLeft w:val="0"/>
          <w:marRight w:val="0"/>
          <w:marTop w:val="0"/>
          <w:marBottom w:val="0"/>
          <w:divBdr>
            <w:top w:val="none" w:sz="0" w:space="0" w:color="auto"/>
            <w:left w:val="none" w:sz="0" w:space="0" w:color="auto"/>
            <w:bottom w:val="none" w:sz="0" w:space="0" w:color="auto"/>
            <w:right w:val="none" w:sz="0" w:space="0" w:color="auto"/>
          </w:divBdr>
        </w:div>
        <w:div w:id="436100154">
          <w:marLeft w:val="0"/>
          <w:marRight w:val="0"/>
          <w:marTop w:val="0"/>
          <w:marBottom w:val="0"/>
          <w:divBdr>
            <w:top w:val="none" w:sz="0" w:space="0" w:color="auto"/>
            <w:left w:val="none" w:sz="0" w:space="0" w:color="auto"/>
            <w:bottom w:val="none" w:sz="0" w:space="0" w:color="auto"/>
            <w:right w:val="none" w:sz="0" w:space="0" w:color="auto"/>
          </w:divBdr>
        </w:div>
        <w:div w:id="1092823179">
          <w:marLeft w:val="0"/>
          <w:marRight w:val="0"/>
          <w:marTop w:val="0"/>
          <w:marBottom w:val="0"/>
          <w:divBdr>
            <w:top w:val="none" w:sz="0" w:space="0" w:color="auto"/>
            <w:left w:val="none" w:sz="0" w:space="0" w:color="auto"/>
            <w:bottom w:val="none" w:sz="0" w:space="0" w:color="auto"/>
            <w:right w:val="none" w:sz="0" w:space="0" w:color="auto"/>
          </w:divBdr>
        </w:div>
      </w:divsChild>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871525147">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salamonterrey@te.gob.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repositoriodocumental.ine.mx/xmlui/bitstream/handle/123456789/124715/CGor202108-27-ap-20-Gaceta.pdf" TargetMode="External"/><Relationship Id="rId3" Type="http://schemas.openxmlformats.org/officeDocument/2006/relationships/hyperlink" Target="https://www.ieeags.mx/media/sesiones/2023-12-10/CG-A-59/23/1._CG-A-59-23_Acuerdo_Adenda_Lineamientos_GAP.pdf" TargetMode="External"/><Relationship Id="rId7" Type="http://schemas.openxmlformats.org/officeDocument/2006/relationships/hyperlink" Target="https://repositoriodocumental.ine.mx/xmlui/bitstream/handle/123456789/147338/CGex202212-14-ap-21-1-Gaceta.pdf" TargetMode="External"/><Relationship Id="rId2" Type="http://schemas.openxmlformats.org/officeDocument/2006/relationships/hyperlink" Target="https://teeags.mx/category/estrados-electronicos/?d=L1JlY3Vyc28gZGUgQXBlbGFjacOzbiAoUkFQKS9SQVBfMjAyMy9SQVBfMDEyXzIwMjMgWSBBQ1VNVUxBRE8%3D&amp;m1dll_index_get=0" TargetMode="External"/><Relationship Id="rId1" Type="http://schemas.openxmlformats.org/officeDocument/2006/relationships/hyperlink" Target="https://www.ieeags.mx/media/sesiones/2023-10-27/CG-A-47/23/11._CG-A-47-23_Acuerdo_Lineamientos_GAP_candidaturas.pdf" TargetMode="External"/><Relationship Id="rId6" Type="http://schemas.openxmlformats.org/officeDocument/2006/relationships/hyperlink" Target="https://www.te.gob.mx/EE/SM/2023/JRC/51/SM_2023_JRC_51-1307271.pdf" TargetMode="External"/><Relationship Id="rId5" Type="http://schemas.openxmlformats.org/officeDocument/2006/relationships/hyperlink" Target="https://www.ieeags.mx/media/sesiones/2023-10-27/CG-A-47/23/11._CG-A-47-23_Acuerdo_Lineamientos_GAP_candidaturas.pdf" TargetMode="External"/><Relationship Id="rId4" Type="http://schemas.openxmlformats.org/officeDocument/2006/relationships/hyperlink" Target="https://eservicios2.aguascalientes.gob.mx/PeriodicoOficial/web/viewer.html?file=../Archivos/1007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29A0A-7DCC-4D49-874D-06FD85D2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7356</Words>
  <Characters>40460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Daniela Vega</dc:creator>
  <cp:keywords/>
  <dc:description/>
  <cp:lastModifiedBy>Lic. Daniela Vega</cp:lastModifiedBy>
  <cp:revision>2</cp:revision>
  <cp:lastPrinted>2024-01-04T17:32:00Z</cp:lastPrinted>
  <dcterms:created xsi:type="dcterms:W3CDTF">2024-01-04T18:35:00Z</dcterms:created>
  <dcterms:modified xsi:type="dcterms:W3CDTF">2024-01-04T18:35:00Z</dcterms:modified>
</cp:coreProperties>
</file>