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433A" w14:textId="68CAB119" w:rsidR="00965856" w:rsidRPr="00A378C5" w:rsidRDefault="00420EE3" w:rsidP="00664CFF">
      <w:pPr>
        <w:tabs>
          <w:tab w:val="left" w:pos="3544"/>
        </w:tabs>
        <w:spacing w:before="100" w:beforeAutospacing="1" w:after="100" w:afterAutospacing="1" w:line="240" w:lineRule="auto"/>
        <w:ind w:left="4536" w:right="51"/>
        <w:contextualSpacing/>
        <w:mirrorIndents/>
        <w:jc w:val="both"/>
        <w:rPr>
          <w:rFonts w:ascii="Arial" w:eastAsia="Arial Nova" w:hAnsi="Arial" w:cs="Arial"/>
          <w:b/>
          <w:sz w:val="21"/>
          <w:szCs w:val="21"/>
        </w:rPr>
      </w:pPr>
      <w:bookmarkStart w:id="0" w:name="_Hlk75943613"/>
      <w:r w:rsidRPr="00A378C5">
        <w:rPr>
          <w:rFonts w:ascii="Arial" w:eastAsia="Arial Nova" w:hAnsi="Arial" w:cs="Arial"/>
          <w:b/>
          <w:sz w:val="21"/>
          <w:szCs w:val="21"/>
        </w:rPr>
        <w:t>RECURSO DE APELACION</w:t>
      </w:r>
      <w:r w:rsidR="00965856" w:rsidRPr="00A378C5">
        <w:rPr>
          <w:rFonts w:ascii="Arial" w:eastAsia="Arial Nova" w:hAnsi="Arial" w:cs="Arial"/>
          <w:b/>
          <w:sz w:val="21"/>
          <w:szCs w:val="21"/>
        </w:rPr>
        <w:t>.</w:t>
      </w:r>
    </w:p>
    <w:p w14:paraId="5C4CF5C8" w14:textId="77777777" w:rsidR="00664CFF" w:rsidRPr="00A378C5" w:rsidRDefault="00664CFF" w:rsidP="00664CFF">
      <w:pPr>
        <w:tabs>
          <w:tab w:val="left" w:pos="3544"/>
        </w:tabs>
        <w:spacing w:before="100" w:beforeAutospacing="1" w:after="100" w:afterAutospacing="1" w:line="240" w:lineRule="auto"/>
        <w:ind w:left="4536" w:right="51"/>
        <w:contextualSpacing/>
        <w:mirrorIndents/>
        <w:jc w:val="both"/>
        <w:rPr>
          <w:rFonts w:ascii="Arial" w:eastAsia="Arial Nova" w:hAnsi="Arial" w:cs="Arial"/>
          <w:b/>
          <w:sz w:val="21"/>
          <w:szCs w:val="21"/>
        </w:rPr>
      </w:pPr>
    </w:p>
    <w:p w14:paraId="1F38FFCF" w14:textId="7B419824" w:rsidR="00965856" w:rsidRPr="00A378C5" w:rsidRDefault="00965856" w:rsidP="00664CFF">
      <w:pPr>
        <w:tabs>
          <w:tab w:val="left" w:pos="3544"/>
        </w:tabs>
        <w:spacing w:before="100" w:beforeAutospacing="1" w:after="100" w:afterAutospacing="1" w:line="240" w:lineRule="auto"/>
        <w:ind w:left="4536" w:right="51"/>
        <w:contextualSpacing/>
        <w:mirrorIndents/>
        <w:jc w:val="both"/>
        <w:rPr>
          <w:rFonts w:ascii="Arial" w:hAnsi="Arial" w:cs="Arial"/>
          <w:sz w:val="21"/>
          <w:szCs w:val="21"/>
        </w:rPr>
      </w:pPr>
      <w:r w:rsidRPr="00A378C5">
        <w:rPr>
          <w:rFonts w:ascii="Arial" w:hAnsi="Arial" w:cs="Arial"/>
          <w:b/>
          <w:sz w:val="21"/>
          <w:szCs w:val="21"/>
        </w:rPr>
        <w:t xml:space="preserve">EXPEDIENTE: </w:t>
      </w:r>
      <w:r w:rsidRPr="00A378C5">
        <w:rPr>
          <w:rFonts w:ascii="Arial" w:hAnsi="Arial" w:cs="Arial"/>
          <w:sz w:val="21"/>
          <w:szCs w:val="21"/>
        </w:rPr>
        <w:t>TEEA-</w:t>
      </w:r>
      <w:r w:rsidR="00420EE3" w:rsidRPr="00A378C5">
        <w:rPr>
          <w:rFonts w:ascii="Arial" w:hAnsi="Arial" w:cs="Arial"/>
          <w:sz w:val="21"/>
          <w:szCs w:val="21"/>
        </w:rPr>
        <w:t>RAP</w:t>
      </w:r>
      <w:r w:rsidRPr="00A378C5">
        <w:rPr>
          <w:rFonts w:ascii="Arial" w:hAnsi="Arial" w:cs="Arial"/>
          <w:sz w:val="21"/>
          <w:szCs w:val="21"/>
        </w:rPr>
        <w:t>-0</w:t>
      </w:r>
      <w:r w:rsidR="00420EE3" w:rsidRPr="00A378C5">
        <w:rPr>
          <w:rFonts w:ascii="Arial" w:hAnsi="Arial" w:cs="Arial"/>
          <w:sz w:val="21"/>
          <w:szCs w:val="21"/>
        </w:rPr>
        <w:t>01</w:t>
      </w:r>
      <w:r w:rsidRPr="00A378C5">
        <w:rPr>
          <w:rFonts w:ascii="Arial" w:hAnsi="Arial" w:cs="Arial"/>
          <w:sz w:val="21"/>
          <w:szCs w:val="21"/>
        </w:rPr>
        <w:t>/202</w:t>
      </w:r>
      <w:r w:rsidR="00420EE3" w:rsidRPr="00A378C5">
        <w:rPr>
          <w:rFonts w:ascii="Arial" w:hAnsi="Arial" w:cs="Arial"/>
          <w:sz w:val="21"/>
          <w:szCs w:val="21"/>
        </w:rPr>
        <w:t>4</w:t>
      </w:r>
      <w:r w:rsidRPr="00A378C5">
        <w:rPr>
          <w:rFonts w:ascii="Arial" w:hAnsi="Arial" w:cs="Arial"/>
          <w:sz w:val="21"/>
          <w:szCs w:val="21"/>
        </w:rPr>
        <w:t>.</w:t>
      </w:r>
    </w:p>
    <w:p w14:paraId="10F7CD2A" w14:textId="77777777" w:rsidR="00664CFF" w:rsidRPr="00A378C5" w:rsidRDefault="00664CFF" w:rsidP="00664CFF">
      <w:pPr>
        <w:tabs>
          <w:tab w:val="left" w:pos="3544"/>
        </w:tabs>
        <w:spacing w:before="100" w:beforeAutospacing="1" w:after="100" w:afterAutospacing="1" w:line="240" w:lineRule="auto"/>
        <w:ind w:left="4536" w:right="51"/>
        <w:contextualSpacing/>
        <w:mirrorIndents/>
        <w:jc w:val="both"/>
        <w:rPr>
          <w:rFonts w:ascii="Arial" w:eastAsiaTheme="minorHAnsi" w:hAnsi="Arial" w:cs="Arial"/>
          <w:sz w:val="21"/>
          <w:szCs w:val="21"/>
        </w:rPr>
      </w:pPr>
    </w:p>
    <w:p w14:paraId="5397A846" w14:textId="59927C68" w:rsidR="00965856" w:rsidRPr="00A378C5" w:rsidRDefault="00965856" w:rsidP="00664CFF">
      <w:pPr>
        <w:tabs>
          <w:tab w:val="left" w:pos="3544"/>
        </w:tabs>
        <w:spacing w:before="100" w:beforeAutospacing="1" w:after="100" w:afterAutospacing="1" w:line="240" w:lineRule="auto"/>
        <w:ind w:left="4536" w:right="51"/>
        <w:contextualSpacing/>
        <w:mirrorIndents/>
        <w:jc w:val="both"/>
        <w:rPr>
          <w:rFonts w:ascii="Arial" w:eastAsia="Arial Nova Light" w:hAnsi="Arial" w:cs="Arial"/>
          <w:sz w:val="21"/>
          <w:szCs w:val="21"/>
        </w:rPr>
      </w:pPr>
      <w:r w:rsidRPr="00A378C5">
        <w:rPr>
          <w:rFonts w:ascii="Arial" w:hAnsi="Arial" w:cs="Arial"/>
          <w:b/>
          <w:sz w:val="21"/>
          <w:szCs w:val="21"/>
        </w:rPr>
        <w:t>PROMOVENTE:</w:t>
      </w:r>
      <w:r w:rsidRPr="00A378C5">
        <w:rPr>
          <w:rFonts w:ascii="Arial" w:hAnsi="Arial" w:cs="Arial"/>
          <w:sz w:val="21"/>
          <w:szCs w:val="21"/>
        </w:rPr>
        <w:t xml:space="preserve"> </w:t>
      </w:r>
      <w:r w:rsidR="00420EE3" w:rsidRPr="00A378C5">
        <w:rPr>
          <w:rFonts w:ascii="Arial" w:hAnsi="Arial" w:cs="Arial"/>
          <w:sz w:val="21"/>
          <w:szCs w:val="21"/>
        </w:rPr>
        <w:t>PARTIDO ACCIÓN NACIONAL.</w:t>
      </w:r>
    </w:p>
    <w:p w14:paraId="7CC00C8B" w14:textId="77777777" w:rsidR="00664CFF" w:rsidRPr="00A378C5" w:rsidRDefault="00664CFF" w:rsidP="00664CFF">
      <w:pPr>
        <w:tabs>
          <w:tab w:val="left" w:pos="3544"/>
        </w:tabs>
        <w:spacing w:before="100" w:beforeAutospacing="1" w:after="100" w:afterAutospacing="1" w:line="240" w:lineRule="auto"/>
        <w:ind w:left="4536" w:right="51"/>
        <w:contextualSpacing/>
        <w:mirrorIndents/>
        <w:jc w:val="both"/>
        <w:rPr>
          <w:rFonts w:ascii="Arial" w:hAnsi="Arial" w:cs="Arial"/>
          <w:bCs/>
          <w:sz w:val="21"/>
          <w:szCs w:val="21"/>
        </w:rPr>
      </w:pPr>
    </w:p>
    <w:p w14:paraId="5AE16860" w14:textId="75BCA305" w:rsidR="00965856" w:rsidRPr="00A378C5" w:rsidRDefault="00965856" w:rsidP="00664CFF">
      <w:pPr>
        <w:tabs>
          <w:tab w:val="left" w:pos="3544"/>
        </w:tabs>
        <w:spacing w:before="100" w:beforeAutospacing="1" w:after="100" w:afterAutospacing="1" w:line="240" w:lineRule="auto"/>
        <w:ind w:left="4536" w:right="51"/>
        <w:contextualSpacing/>
        <w:mirrorIndents/>
        <w:jc w:val="both"/>
        <w:rPr>
          <w:rFonts w:ascii="Arial" w:hAnsi="Arial" w:cs="Arial"/>
          <w:sz w:val="21"/>
          <w:szCs w:val="21"/>
        </w:rPr>
      </w:pPr>
      <w:r w:rsidRPr="00A378C5">
        <w:rPr>
          <w:rFonts w:ascii="Arial" w:hAnsi="Arial" w:cs="Arial"/>
          <w:b/>
          <w:sz w:val="21"/>
          <w:szCs w:val="21"/>
        </w:rPr>
        <w:t>AUTORIDAD RESPONSABLE:</w:t>
      </w:r>
      <w:r w:rsidRPr="00A378C5">
        <w:rPr>
          <w:rFonts w:ascii="Arial" w:hAnsi="Arial" w:cs="Arial"/>
          <w:bCs/>
          <w:sz w:val="21"/>
          <w:szCs w:val="21"/>
        </w:rPr>
        <w:t xml:space="preserve"> </w:t>
      </w:r>
      <w:r w:rsidR="000D0622" w:rsidRPr="00A378C5">
        <w:rPr>
          <w:rFonts w:ascii="Arial" w:hAnsi="Arial" w:cs="Arial"/>
          <w:bCs/>
          <w:sz w:val="21"/>
          <w:szCs w:val="21"/>
        </w:rPr>
        <w:t>CONSEJO GENERAL DEL INSTITUTO ESTATAL ELECTORAL.</w:t>
      </w:r>
    </w:p>
    <w:bookmarkEnd w:id="0"/>
    <w:p w14:paraId="146E0C36" w14:textId="77777777" w:rsidR="00965856" w:rsidRPr="00A378C5" w:rsidRDefault="00965856" w:rsidP="00965856">
      <w:pPr>
        <w:spacing w:after="0" w:line="360" w:lineRule="auto"/>
        <w:jc w:val="both"/>
        <w:rPr>
          <w:rFonts w:ascii="Verdana" w:hAnsi="Verdana" w:cstheme="minorBidi"/>
          <w:b/>
          <w:bCs/>
          <w:sz w:val="21"/>
          <w:szCs w:val="21"/>
          <w:lang w:eastAsia="es-ES"/>
        </w:rPr>
      </w:pPr>
    </w:p>
    <w:p w14:paraId="7CC28B44" w14:textId="271E5A07" w:rsidR="00F621D9" w:rsidRPr="00A378C5" w:rsidRDefault="00F621D9" w:rsidP="00BA2E55">
      <w:pPr>
        <w:tabs>
          <w:tab w:val="right" w:leader="hyphen" w:pos="8789"/>
        </w:tabs>
        <w:spacing w:line="360" w:lineRule="auto"/>
        <w:ind w:right="49"/>
        <w:jc w:val="both"/>
        <w:rPr>
          <w:rFonts w:ascii="Arial" w:eastAsia="Times New Roman" w:hAnsi="Arial" w:cs="Arial"/>
          <w:bCs/>
          <w:sz w:val="21"/>
          <w:szCs w:val="21"/>
          <w:lang w:eastAsia="es-MX"/>
        </w:rPr>
      </w:pPr>
      <w:r w:rsidRPr="00A378C5">
        <w:rPr>
          <w:rFonts w:ascii="Arial" w:eastAsia="Times New Roman" w:hAnsi="Arial" w:cs="Arial"/>
          <w:bCs/>
          <w:sz w:val="21"/>
          <w:szCs w:val="21"/>
          <w:lang w:eastAsia="es-MX"/>
        </w:rPr>
        <w:t xml:space="preserve">El </w:t>
      </w:r>
      <w:proofErr w:type="gramStart"/>
      <w:r w:rsidRPr="00A378C5">
        <w:rPr>
          <w:rFonts w:ascii="Arial" w:eastAsia="Times New Roman" w:hAnsi="Arial" w:cs="Arial"/>
          <w:bCs/>
          <w:sz w:val="21"/>
          <w:szCs w:val="21"/>
          <w:lang w:eastAsia="es-MX"/>
        </w:rPr>
        <w:t>Secretario General</w:t>
      </w:r>
      <w:proofErr w:type="gramEnd"/>
      <w:r w:rsidRPr="00A378C5">
        <w:rPr>
          <w:rFonts w:ascii="Arial" w:eastAsia="Times New Roman" w:hAnsi="Arial" w:cs="Arial"/>
          <w:bCs/>
          <w:sz w:val="21"/>
          <w:szCs w:val="21"/>
          <w:lang w:eastAsia="es-MX"/>
        </w:rPr>
        <w:t xml:space="preserve"> de Acuerdos, da cuenta al Magistrado Héctor Salvador Hernández Gallegos, presidente de este órgano jurisdiccional electoral, </w:t>
      </w:r>
      <w:bookmarkStart w:id="1" w:name="_Hlk503018402"/>
      <w:r w:rsidR="00285EBF" w:rsidRPr="00A378C5">
        <w:rPr>
          <w:rFonts w:ascii="Arial" w:eastAsia="Times New Roman" w:hAnsi="Arial" w:cs="Arial"/>
          <w:bCs/>
          <w:sz w:val="21"/>
          <w:szCs w:val="21"/>
          <w:lang w:eastAsia="es-MX"/>
        </w:rPr>
        <w:t xml:space="preserve">con el oficio </w:t>
      </w:r>
      <w:bookmarkStart w:id="2" w:name="_Hlk515868995"/>
      <w:r w:rsidRPr="00A378C5">
        <w:rPr>
          <w:rFonts w:ascii="Arial" w:eastAsia="Times New Roman" w:hAnsi="Arial" w:cs="Arial"/>
          <w:bCs/>
          <w:sz w:val="21"/>
          <w:szCs w:val="21"/>
          <w:lang w:val="es-ES" w:eastAsia="es-MX"/>
        </w:rPr>
        <w:t>TEEA-OP-</w:t>
      </w:r>
      <w:r w:rsidR="006B6603" w:rsidRPr="00A378C5">
        <w:rPr>
          <w:rFonts w:ascii="Arial" w:eastAsia="Times New Roman" w:hAnsi="Arial" w:cs="Arial"/>
          <w:bCs/>
          <w:sz w:val="21"/>
          <w:szCs w:val="21"/>
          <w:lang w:val="es-ES" w:eastAsia="es-MX"/>
        </w:rPr>
        <w:t>0</w:t>
      </w:r>
      <w:r w:rsidR="00420EE3" w:rsidRPr="00A378C5">
        <w:rPr>
          <w:rFonts w:ascii="Arial" w:eastAsia="Times New Roman" w:hAnsi="Arial" w:cs="Arial"/>
          <w:bCs/>
          <w:sz w:val="21"/>
          <w:szCs w:val="21"/>
          <w:lang w:val="es-ES" w:eastAsia="es-MX"/>
        </w:rPr>
        <w:t>37</w:t>
      </w:r>
      <w:r w:rsidRPr="00A378C5">
        <w:rPr>
          <w:rFonts w:ascii="Arial" w:eastAsia="Times New Roman" w:hAnsi="Arial" w:cs="Arial"/>
          <w:bCs/>
          <w:sz w:val="21"/>
          <w:szCs w:val="21"/>
          <w:lang w:val="es-ES" w:eastAsia="es-MX"/>
        </w:rPr>
        <w:t>/202</w:t>
      </w:r>
      <w:r w:rsidR="00420EE3" w:rsidRPr="00A378C5">
        <w:rPr>
          <w:rFonts w:ascii="Arial" w:eastAsia="Times New Roman" w:hAnsi="Arial" w:cs="Arial"/>
          <w:bCs/>
          <w:sz w:val="21"/>
          <w:szCs w:val="21"/>
          <w:lang w:val="es-ES" w:eastAsia="es-MX"/>
        </w:rPr>
        <w:t>4</w:t>
      </w:r>
      <w:r w:rsidRPr="00A378C5">
        <w:rPr>
          <w:rFonts w:ascii="Arial" w:eastAsia="Times New Roman" w:hAnsi="Arial" w:cs="Arial"/>
          <w:bCs/>
          <w:sz w:val="21"/>
          <w:szCs w:val="21"/>
          <w:lang w:val="es-ES" w:eastAsia="es-MX"/>
        </w:rPr>
        <w:t xml:space="preserve">, </w:t>
      </w:r>
      <w:bookmarkEnd w:id="2"/>
      <w:r w:rsidRPr="00A378C5">
        <w:rPr>
          <w:rFonts w:ascii="Arial" w:eastAsia="Times New Roman" w:hAnsi="Arial" w:cs="Arial"/>
          <w:bCs/>
          <w:sz w:val="21"/>
          <w:szCs w:val="21"/>
          <w:lang w:val="es-ES" w:eastAsia="es-MX"/>
        </w:rPr>
        <w:t xml:space="preserve">de fecha </w:t>
      </w:r>
      <w:r w:rsidR="00420EE3" w:rsidRPr="00A378C5">
        <w:rPr>
          <w:rFonts w:ascii="Arial" w:eastAsia="Times New Roman" w:hAnsi="Arial" w:cs="Arial"/>
          <w:bCs/>
          <w:sz w:val="21"/>
          <w:szCs w:val="21"/>
          <w:lang w:val="es-ES" w:eastAsia="es-MX"/>
        </w:rPr>
        <w:t>dieciocho de marzo del año en curso</w:t>
      </w:r>
      <w:r w:rsidRPr="00A378C5">
        <w:rPr>
          <w:rFonts w:ascii="Arial" w:eastAsia="Times New Roman" w:hAnsi="Arial" w:cs="Arial"/>
          <w:bCs/>
          <w:sz w:val="21"/>
          <w:szCs w:val="21"/>
          <w:lang w:val="es-ES" w:eastAsia="es-MX"/>
        </w:rPr>
        <w:t xml:space="preserve">, </w:t>
      </w:r>
      <w:bookmarkEnd w:id="1"/>
      <w:r w:rsidRPr="00A378C5">
        <w:rPr>
          <w:rFonts w:ascii="Arial" w:eastAsia="Times New Roman" w:hAnsi="Arial" w:cs="Arial"/>
          <w:bCs/>
          <w:sz w:val="21"/>
          <w:szCs w:val="21"/>
          <w:lang w:val="es-ES" w:eastAsia="es-MX"/>
        </w:rPr>
        <w:t xml:space="preserve">emitido por la </w:t>
      </w:r>
      <w:r w:rsidR="00420EE3" w:rsidRPr="00A378C5">
        <w:rPr>
          <w:rFonts w:ascii="Arial" w:eastAsia="Times New Roman" w:hAnsi="Arial" w:cs="Arial"/>
          <w:bCs/>
          <w:sz w:val="21"/>
          <w:szCs w:val="21"/>
          <w:lang w:val="es-ES" w:eastAsia="es-MX"/>
        </w:rPr>
        <w:t xml:space="preserve">Titular de la </w:t>
      </w:r>
      <w:r w:rsidRPr="00A378C5">
        <w:rPr>
          <w:rFonts w:ascii="Arial" w:eastAsia="Times New Roman" w:hAnsi="Arial" w:cs="Arial"/>
          <w:bCs/>
          <w:sz w:val="21"/>
          <w:szCs w:val="21"/>
          <w:lang w:val="es-ES" w:eastAsia="es-MX"/>
        </w:rPr>
        <w:t>Oficialía de Partes de este Tribunal, con la documentación que se describe</w:t>
      </w:r>
      <w:r w:rsidRPr="00A378C5">
        <w:rPr>
          <w:rFonts w:ascii="Arial" w:eastAsia="Times New Roman" w:hAnsi="Arial" w:cs="Arial"/>
          <w:bCs/>
          <w:sz w:val="21"/>
          <w:szCs w:val="21"/>
          <w:lang w:eastAsia="es-MX"/>
        </w:rPr>
        <w:t>.</w:t>
      </w:r>
    </w:p>
    <w:tbl>
      <w:tblPr>
        <w:tblStyle w:val="Tablaconcuadrcula"/>
        <w:tblW w:w="0" w:type="auto"/>
        <w:tblLook w:val="04A0" w:firstRow="1" w:lastRow="0" w:firstColumn="1" w:lastColumn="0" w:noHBand="0" w:noVBand="1"/>
      </w:tblPr>
      <w:tblGrid>
        <w:gridCol w:w="3681"/>
        <w:gridCol w:w="5147"/>
      </w:tblGrid>
      <w:tr w:rsidR="00026873" w:rsidRPr="00A378C5" w14:paraId="6131756D" w14:textId="77777777" w:rsidTr="00150B43">
        <w:tc>
          <w:tcPr>
            <w:tcW w:w="3681" w:type="dxa"/>
          </w:tcPr>
          <w:p w14:paraId="610E3193" w14:textId="77777777" w:rsidR="00026873" w:rsidRPr="00A378C5" w:rsidRDefault="00026873" w:rsidP="00150B43">
            <w:pPr>
              <w:spacing w:line="360" w:lineRule="auto"/>
              <w:jc w:val="center"/>
              <w:rPr>
                <w:rFonts w:ascii="Arial" w:eastAsia="Times New Roman" w:hAnsi="Arial" w:cs="Arial"/>
                <w:b/>
                <w:sz w:val="21"/>
                <w:szCs w:val="21"/>
                <w:lang w:eastAsia="es-MX"/>
              </w:rPr>
            </w:pPr>
            <w:r w:rsidRPr="00A378C5">
              <w:rPr>
                <w:rFonts w:ascii="Arial" w:eastAsia="Times New Roman" w:hAnsi="Arial" w:cs="Arial"/>
                <w:b/>
                <w:sz w:val="21"/>
                <w:szCs w:val="21"/>
                <w:lang w:eastAsia="es-MX"/>
              </w:rPr>
              <w:t>Documentación recibida</w:t>
            </w:r>
          </w:p>
        </w:tc>
        <w:tc>
          <w:tcPr>
            <w:tcW w:w="5147" w:type="dxa"/>
          </w:tcPr>
          <w:p w14:paraId="7890AC5D" w14:textId="77777777" w:rsidR="00026873" w:rsidRPr="00A378C5" w:rsidRDefault="00026873" w:rsidP="00150B43">
            <w:pPr>
              <w:spacing w:line="360" w:lineRule="auto"/>
              <w:jc w:val="center"/>
              <w:rPr>
                <w:rFonts w:ascii="Arial" w:eastAsia="Times New Roman" w:hAnsi="Arial" w:cs="Arial"/>
                <w:b/>
                <w:sz w:val="21"/>
                <w:szCs w:val="21"/>
                <w:lang w:eastAsia="es-MX"/>
              </w:rPr>
            </w:pPr>
            <w:r w:rsidRPr="00A378C5">
              <w:rPr>
                <w:rFonts w:ascii="Arial" w:eastAsia="Times New Roman" w:hAnsi="Arial" w:cs="Arial"/>
                <w:b/>
                <w:sz w:val="21"/>
                <w:szCs w:val="21"/>
                <w:lang w:eastAsia="es-MX"/>
              </w:rPr>
              <w:t>Acto impugnado</w:t>
            </w:r>
          </w:p>
        </w:tc>
      </w:tr>
      <w:tr w:rsidR="00762E19" w:rsidRPr="00A378C5" w14:paraId="43DEE2FB" w14:textId="77777777" w:rsidTr="00150B43">
        <w:tc>
          <w:tcPr>
            <w:tcW w:w="3681" w:type="dxa"/>
          </w:tcPr>
          <w:p w14:paraId="51D77F01" w14:textId="77777777" w:rsidR="00762E19" w:rsidRPr="00A378C5" w:rsidRDefault="00896D4C" w:rsidP="00A378C5">
            <w:pPr>
              <w:pStyle w:val="Prrafodelista"/>
              <w:numPr>
                <w:ilvl w:val="0"/>
                <w:numId w:val="1"/>
              </w:numPr>
              <w:spacing w:line="240" w:lineRule="auto"/>
              <w:jc w:val="both"/>
              <w:rPr>
                <w:rFonts w:ascii="Arial" w:hAnsi="Arial" w:cs="Arial"/>
                <w:bCs/>
                <w:sz w:val="18"/>
                <w:szCs w:val="18"/>
              </w:rPr>
            </w:pPr>
            <w:r w:rsidRPr="00A378C5">
              <w:rPr>
                <w:rFonts w:ascii="Arial" w:hAnsi="Arial" w:cs="Arial"/>
                <w:bCs/>
                <w:sz w:val="18"/>
                <w:szCs w:val="18"/>
              </w:rPr>
              <w:t xml:space="preserve">Cédula de notificación electrónica de fecha diecisiete de marzo de dos mil veinticuatro, mediante la cual se notifica acuerdo emitido por el pleno de la Sala Regional Monterrey, así como la copia certificada digital de las constancias atinentes dentro del expediente SM-AG-10/2023, firmado por Yoana Guadalupe Orduño Silva, actuaria de Sala Monterrey.     </w:t>
            </w:r>
          </w:p>
          <w:p w14:paraId="05065730" w14:textId="77777777" w:rsidR="00896D4C" w:rsidRPr="00A378C5" w:rsidRDefault="00896D4C" w:rsidP="00A378C5">
            <w:pPr>
              <w:pStyle w:val="Prrafodelista"/>
              <w:numPr>
                <w:ilvl w:val="0"/>
                <w:numId w:val="1"/>
              </w:numPr>
              <w:spacing w:line="240" w:lineRule="auto"/>
              <w:jc w:val="both"/>
              <w:rPr>
                <w:rFonts w:ascii="Arial" w:hAnsi="Arial" w:cs="Arial"/>
                <w:bCs/>
                <w:sz w:val="18"/>
                <w:szCs w:val="18"/>
              </w:rPr>
            </w:pPr>
            <w:r w:rsidRPr="00A378C5">
              <w:rPr>
                <w:rFonts w:ascii="Arial" w:hAnsi="Arial" w:cs="Arial"/>
                <w:bCs/>
                <w:sz w:val="18"/>
                <w:szCs w:val="18"/>
              </w:rPr>
              <w:t>Acuerdo Plenario de Reencauzamiento dictado en fecha diecisiete de marzo de dos mil veinticuatro, dentro del expediente SM-AG-10/2024.</w:t>
            </w:r>
          </w:p>
          <w:p w14:paraId="4172CA5D" w14:textId="5F4B6D2E" w:rsidR="00896D4C" w:rsidRPr="00A378C5" w:rsidRDefault="00896D4C" w:rsidP="00A378C5">
            <w:pPr>
              <w:pStyle w:val="Prrafodelista"/>
              <w:numPr>
                <w:ilvl w:val="0"/>
                <w:numId w:val="1"/>
              </w:numPr>
              <w:spacing w:line="240" w:lineRule="auto"/>
              <w:jc w:val="both"/>
              <w:rPr>
                <w:rFonts w:ascii="Arial" w:eastAsia="Times New Roman" w:hAnsi="Arial" w:cs="Arial"/>
                <w:sz w:val="18"/>
                <w:szCs w:val="18"/>
                <w:lang w:eastAsia="es-MX"/>
              </w:rPr>
            </w:pPr>
            <w:r w:rsidRPr="00A378C5">
              <w:rPr>
                <w:rFonts w:ascii="Arial" w:hAnsi="Arial" w:cs="Arial"/>
                <w:bCs/>
                <w:sz w:val="18"/>
                <w:szCs w:val="18"/>
              </w:rPr>
              <w:t>Copia certificada digital de las constancias atinentes, que se encuentran glosadas al expediente SM-AG-10/2023.</w:t>
            </w:r>
          </w:p>
        </w:tc>
        <w:tc>
          <w:tcPr>
            <w:tcW w:w="5147" w:type="dxa"/>
          </w:tcPr>
          <w:p w14:paraId="6BCA1D9C" w14:textId="26BEA7A9" w:rsidR="00F621D9" w:rsidRPr="00A378C5" w:rsidRDefault="00A378C5" w:rsidP="000357D3">
            <w:pPr>
              <w:spacing w:line="240" w:lineRule="auto"/>
              <w:jc w:val="both"/>
              <w:rPr>
                <w:rFonts w:ascii="Arial" w:eastAsia="Times New Roman" w:hAnsi="Arial" w:cs="Arial"/>
                <w:bCs/>
                <w:sz w:val="18"/>
                <w:szCs w:val="18"/>
                <w:lang w:eastAsia="es-MX"/>
              </w:rPr>
            </w:pPr>
            <w:r w:rsidRPr="00A378C5">
              <w:rPr>
                <w:rFonts w:ascii="Arial" w:eastAsia="Times New Roman" w:hAnsi="Arial" w:cs="Arial"/>
                <w:bCs/>
                <w:sz w:val="18"/>
                <w:szCs w:val="18"/>
                <w:lang w:eastAsia="es-MX"/>
              </w:rPr>
              <w:t>"ACUERDO DEL CONSEJO GENERAL DEL INSTITUTO ESTATAL ELECTORAL, MEDIANTE EL CUAL SE APRUEBAN LOS "LINEAMIENTOS MEDIANTE LOS CUALES SE ESTABLECE EL PROCEDIMIENTO PARA VERIFICAR LOS REQUISITOS DE ELEGIBILIDAD DE LAS PERSONAS QUE SE POSTULEN A LAS CANDIDATURAS LOCALES CON MOTIVO DEL PROCESO ELECTORAL CONCURRENTE 2023-2024 EN AGUASCALIENTES, EN ATENCIÓN A LA PREVENCIÓN Y ERRADICACIÓN DE LA VIOLENCIA CONTRA LAS MUJERES.", Identificado con la clave CG-A-32/24.</w:t>
            </w:r>
          </w:p>
        </w:tc>
      </w:tr>
    </w:tbl>
    <w:p w14:paraId="58B69405" w14:textId="77777777" w:rsidR="00026873" w:rsidRPr="00A378C5" w:rsidRDefault="00026873" w:rsidP="00026873">
      <w:pPr>
        <w:spacing w:line="360" w:lineRule="auto"/>
        <w:ind w:firstLine="708"/>
        <w:jc w:val="both"/>
        <w:rPr>
          <w:rFonts w:ascii="Arial" w:eastAsia="Times New Roman" w:hAnsi="Arial" w:cs="Arial"/>
          <w:bCs/>
          <w:sz w:val="21"/>
          <w:szCs w:val="21"/>
          <w:lang w:eastAsia="es-MX"/>
        </w:rPr>
      </w:pPr>
    </w:p>
    <w:p w14:paraId="02980CC2" w14:textId="4E5803F4" w:rsidR="00F621D9" w:rsidRPr="00A378C5" w:rsidRDefault="00F621D9" w:rsidP="00BA2E55">
      <w:pPr>
        <w:tabs>
          <w:tab w:val="right" w:leader="hyphen" w:pos="8789"/>
        </w:tabs>
        <w:spacing w:line="360" w:lineRule="auto"/>
        <w:ind w:right="49"/>
        <w:jc w:val="both"/>
        <w:rPr>
          <w:rFonts w:ascii="Arial" w:hAnsi="Arial" w:cs="Arial"/>
          <w:b/>
          <w:bCs/>
          <w:sz w:val="21"/>
          <w:szCs w:val="21"/>
        </w:rPr>
      </w:pPr>
      <w:r w:rsidRPr="00A378C5">
        <w:rPr>
          <w:rFonts w:ascii="Arial" w:hAnsi="Arial" w:cs="Arial"/>
          <w:b/>
          <w:bCs/>
          <w:sz w:val="21"/>
          <w:szCs w:val="21"/>
        </w:rPr>
        <w:t>Aguascalientes, Aguascalientes</w:t>
      </w:r>
      <w:r w:rsidR="00E352F2" w:rsidRPr="00A378C5">
        <w:rPr>
          <w:rFonts w:ascii="Arial" w:hAnsi="Arial" w:cs="Arial"/>
          <w:b/>
          <w:bCs/>
          <w:sz w:val="21"/>
          <w:szCs w:val="21"/>
        </w:rPr>
        <w:t>,</w:t>
      </w:r>
      <w:r w:rsidRPr="00A378C5">
        <w:rPr>
          <w:rFonts w:ascii="Arial" w:hAnsi="Arial" w:cs="Arial"/>
          <w:b/>
          <w:bCs/>
          <w:sz w:val="21"/>
          <w:szCs w:val="21"/>
        </w:rPr>
        <w:t xml:space="preserve"> a </w:t>
      </w:r>
      <w:r w:rsidR="00420EE3" w:rsidRPr="00A378C5">
        <w:rPr>
          <w:rFonts w:ascii="Arial" w:hAnsi="Arial" w:cs="Arial"/>
          <w:b/>
          <w:bCs/>
          <w:sz w:val="21"/>
          <w:szCs w:val="21"/>
        </w:rPr>
        <w:t>dieciocho de marzo del dos mil veinticuatro</w:t>
      </w:r>
      <w:r w:rsidRPr="00A378C5">
        <w:rPr>
          <w:rFonts w:ascii="Arial" w:hAnsi="Arial" w:cs="Arial"/>
          <w:b/>
          <w:bCs/>
          <w:sz w:val="21"/>
          <w:szCs w:val="21"/>
        </w:rPr>
        <w:t>.</w:t>
      </w:r>
    </w:p>
    <w:p w14:paraId="6EF81015" w14:textId="316F0BD2" w:rsidR="00E83599" w:rsidRPr="00A378C5" w:rsidRDefault="00866475" w:rsidP="00BA2E55">
      <w:pPr>
        <w:spacing w:line="360" w:lineRule="auto"/>
        <w:jc w:val="both"/>
        <w:rPr>
          <w:rFonts w:ascii="Arial" w:hAnsi="Arial" w:cs="Arial"/>
          <w:sz w:val="21"/>
          <w:szCs w:val="21"/>
        </w:rPr>
      </w:pPr>
      <w:r w:rsidRPr="00A378C5">
        <w:rPr>
          <w:rFonts w:ascii="Arial" w:hAnsi="Arial" w:cs="Arial"/>
          <w:sz w:val="21"/>
          <w:szCs w:val="21"/>
        </w:rPr>
        <w:t xml:space="preserve">Vista la cuenta, </w:t>
      </w:r>
      <w:r w:rsidR="0043531E" w:rsidRPr="00A378C5">
        <w:rPr>
          <w:rFonts w:ascii="Arial" w:hAnsi="Arial" w:cs="Arial"/>
          <w:sz w:val="21"/>
          <w:szCs w:val="21"/>
        </w:rPr>
        <w:t>con fundamento en los artículos 17, párrafo segundo, de la Constitución Política de los Estados Unidos Mexicanos (</w:t>
      </w:r>
      <w:r w:rsidR="0043531E" w:rsidRPr="00A378C5">
        <w:rPr>
          <w:rFonts w:ascii="Arial" w:hAnsi="Arial" w:cs="Arial"/>
          <w:smallCaps/>
          <w:sz w:val="21"/>
          <w:szCs w:val="21"/>
        </w:rPr>
        <w:t>Constitución Federal</w:t>
      </w:r>
      <w:r w:rsidR="0043531E" w:rsidRPr="00A378C5">
        <w:rPr>
          <w:rFonts w:ascii="Arial" w:hAnsi="Arial" w:cs="Arial"/>
          <w:sz w:val="21"/>
          <w:szCs w:val="21"/>
        </w:rPr>
        <w:t xml:space="preserve">); </w:t>
      </w:r>
      <w:r w:rsidRPr="00A378C5">
        <w:rPr>
          <w:rFonts w:ascii="Arial" w:hAnsi="Arial" w:cs="Arial"/>
          <w:sz w:val="21"/>
          <w:szCs w:val="21"/>
        </w:rPr>
        <w:t xml:space="preserve">298, 299, </w:t>
      </w:r>
      <w:r w:rsidR="00420EE3" w:rsidRPr="00A378C5">
        <w:rPr>
          <w:rFonts w:ascii="Arial" w:hAnsi="Arial" w:cs="Arial"/>
          <w:sz w:val="21"/>
          <w:szCs w:val="21"/>
        </w:rPr>
        <w:t xml:space="preserve">335, 336, </w:t>
      </w:r>
      <w:r w:rsidRPr="00A378C5">
        <w:rPr>
          <w:rFonts w:ascii="Arial" w:hAnsi="Arial" w:cs="Arial"/>
          <w:sz w:val="21"/>
          <w:szCs w:val="21"/>
        </w:rPr>
        <w:t>354 y 35</w:t>
      </w:r>
      <w:r w:rsidR="00DB57FA" w:rsidRPr="00A378C5">
        <w:rPr>
          <w:rFonts w:ascii="Arial" w:hAnsi="Arial" w:cs="Arial"/>
          <w:sz w:val="21"/>
          <w:szCs w:val="21"/>
        </w:rPr>
        <w:t>7</w:t>
      </w:r>
      <w:r w:rsidRPr="00A378C5">
        <w:rPr>
          <w:rFonts w:ascii="Arial" w:hAnsi="Arial" w:cs="Arial"/>
          <w:sz w:val="21"/>
          <w:szCs w:val="21"/>
        </w:rPr>
        <w:t>, fracción V</w:t>
      </w:r>
      <w:r w:rsidR="00DB57FA" w:rsidRPr="00A378C5">
        <w:rPr>
          <w:rFonts w:ascii="Arial" w:hAnsi="Arial" w:cs="Arial"/>
          <w:sz w:val="21"/>
          <w:szCs w:val="21"/>
        </w:rPr>
        <w:t xml:space="preserve">, </w:t>
      </w:r>
      <w:r w:rsidRPr="00A378C5">
        <w:rPr>
          <w:rFonts w:ascii="Arial" w:hAnsi="Arial" w:cs="Arial"/>
          <w:sz w:val="21"/>
          <w:szCs w:val="21"/>
        </w:rPr>
        <w:t>del Código Electoral del Estado de Aguascalientes</w:t>
      </w:r>
      <w:r w:rsidR="00C95FCB" w:rsidRPr="00A378C5">
        <w:rPr>
          <w:rFonts w:ascii="Arial" w:hAnsi="Arial" w:cs="Arial"/>
          <w:sz w:val="21"/>
          <w:szCs w:val="21"/>
        </w:rPr>
        <w:t xml:space="preserve"> (</w:t>
      </w:r>
      <w:r w:rsidR="00C95FCB" w:rsidRPr="00A378C5">
        <w:rPr>
          <w:rFonts w:ascii="Arial" w:hAnsi="Arial" w:cs="Arial"/>
          <w:smallCaps/>
          <w:sz w:val="21"/>
          <w:szCs w:val="21"/>
        </w:rPr>
        <w:t>Código Electoral</w:t>
      </w:r>
      <w:r w:rsidR="00C95FCB" w:rsidRPr="00A378C5">
        <w:rPr>
          <w:rFonts w:ascii="Arial" w:hAnsi="Arial" w:cs="Arial"/>
          <w:sz w:val="21"/>
          <w:szCs w:val="21"/>
        </w:rPr>
        <w:t>)</w:t>
      </w:r>
      <w:r w:rsidRPr="00A378C5">
        <w:rPr>
          <w:rFonts w:ascii="Arial" w:hAnsi="Arial" w:cs="Arial"/>
          <w:sz w:val="21"/>
          <w:szCs w:val="21"/>
        </w:rPr>
        <w:t>; 18, fracción XIII,</w:t>
      </w:r>
      <w:r w:rsidR="00DB57FA" w:rsidRPr="00A378C5">
        <w:rPr>
          <w:rFonts w:ascii="Arial" w:hAnsi="Arial" w:cs="Arial"/>
          <w:sz w:val="21"/>
          <w:szCs w:val="21"/>
        </w:rPr>
        <w:t xml:space="preserve"> </w:t>
      </w:r>
      <w:r w:rsidRPr="00A378C5">
        <w:rPr>
          <w:rFonts w:ascii="Arial" w:hAnsi="Arial" w:cs="Arial"/>
          <w:sz w:val="21"/>
          <w:szCs w:val="21"/>
        </w:rPr>
        <w:t>2</w:t>
      </w:r>
      <w:r w:rsidR="00DB57FA" w:rsidRPr="00A378C5">
        <w:rPr>
          <w:rFonts w:ascii="Arial" w:hAnsi="Arial" w:cs="Arial"/>
          <w:sz w:val="21"/>
          <w:szCs w:val="21"/>
        </w:rPr>
        <w:t>8</w:t>
      </w:r>
      <w:r w:rsidRPr="00A378C5">
        <w:rPr>
          <w:rFonts w:ascii="Arial" w:hAnsi="Arial" w:cs="Arial"/>
          <w:sz w:val="21"/>
          <w:szCs w:val="21"/>
        </w:rPr>
        <w:t>, fracción VII, 101,102 y 113, del Reglamento Interior del Tribunal Electoral del Estado de Aguascalientes</w:t>
      </w:r>
      <w:r w:rsidR="00C95FCB" w:rsidRPr="00A378C5">
        <w:rPr>
          <w:rFonts w:ascii="Arial" w:hAnsi="Arial" w:cs="Arial"/>
          <w:sz w:val="21"/>
          <w:szCs w:val="21"/>
        </w:rPr>
        <w:t xml:space="preserve"> (</w:t>
      </w:r>
      <w:r w:rsidR="00C95FCB" w:rsidRPr="00A378C5">
        <w:rPr>
          <w:rFonts w:ascii="Arial" w:hAnsi="Arial" w:cs="Arial"/>
          <w:smallCaps/>
          <w:sz w:val="21"/>
          <w:szCs w:val="21"/>
        </w:rPr>
        <w:t>Reglamento Interior</w:t>
      </w:r>
      <w:r w:rsidR="00C95FCB" w:rsidRPr="00A378C5">
        <w:rPr>
          <w:rFonts w:ascii="Arial" w:hAnsi="Arial" w:cs="Arial"/>
          <w:sz w:val="21"/>
          <w:szCs w:val="21"/>
        </w:rPr>
        <w:t>)</w:t>
      </w:r>
      <w:r w:rsidR="00420EE3" w:rsidRPr="00A378C5">
        <w:rPr>
          <w:rFonts w:ascii="Arial" w:hAnsi="Arial" w:cs="Arial"/>
          <w:sz w:val="21"/>
          <w:szCs w:val="21"/>
        </w:rPr>
        <w:t>;</w:t>
      </w:r>
      <w:r w:rsidRPr="00A378C5">
        <w:rPr>
          <w:rFonts w:ascii="Arial" w:hAnsi="Arial" w:cs="Arial"/>
          <w:sz w:val="21"/>
          <w:szCs w:val="21"/>
        </w:rPr>
        <w:t xml:space="preserve"> se acuerda:</w:t>
      </w:r>
    </w:p>
    <w:p w14:paraId="0D6FBEA1" w14:textId="58BFCAAE" w:rsidR="00420EE3" w:rsidRPr="00A378C5" w:rsidRDefault="00026873" w:rsidP="00BA2E55">
      <w:pPr>
        <w:spacing w:line="360" w:lineRule="auto"/>
        <w:jc w:val="both"/>
        <w:rPr>
          <w:rFonts w:ascii="Arial" w:eastAsia="Times New Roman" w:hAnsi="Arial" w:cs="Arial"/>
          <w:sz w:val="21"/>
          <w:szCs w:val="21"/>
          <w:lang w:eastAsia="es-MX"/>
        </w:rPr>
      </w:pPr>
      <w:r w:rsidRPr="00A378C5">
        <w:rPr>
          <w:rFonts w:ascii="Arial" w:eastAsia="Times New Roman" w:hAnsi="Arial" w:cs="Arial"/>
          <w:b/>
          <w:bCs/>
          <w:sz w:val="21"/>
          <w:szCs w:val="21"/>
          <w:lang w:eastAsia="es-MX"/>
        </w:rPr>
        <w:t xml:space="preserve">PRIMERO. </w:t>
      </w:r>
      <w:r w:rsidR="00420EE3" w:rsidRPr="00A378C5">
        <w:rPr>
          <w:rFonts w:ascii="Arial" w:eastAsia="Times New Roman" w:hAnsi="Arial" w:cs="Arial"/>
          <w:sz w:val="21"/>
          <w:szCs w:val="21"/>
          <w:lang w:eastAsia="es-MX"/>
        </w:rPr>
        <w:t>Téngase por recibida la documentación de la cuenta.</w:t>
      </w:r>
    </w:p>
    <w:p w14:paraId="0B5DF1DF" w14:textId="4EC26F54" w:rsidR="00BA2E55" w:rsidRPr="00A378C5" w:rsidRDefault="00BA2E55" w:rsidP="00BA2E55">
      <w:pPr>
        <w:spacing w:line="360" w:lineRule="auto"/>
        <w:jc w:val="both"/>
        <w:rPr>
          <w:rFonts w:ascii="Arial" w:eastAsia="Times New Roman" w:hAnsi="Arial" w:cs="Arial"/>
          <w:b/>
          <w:bCs/>
          <w:sz w:val="21"/>
          <w:szCs w:val="21"/>
          <w:lang w:eastAsia="es-MX"/>
        </w:rPr>
      </w:pPr>
      <w:r w:rsidRPr="00A378C5">
        <w:rPr>
          <w:rFonts w:ascii="Arial" w:eastAsia="Times New Roman" w:hAnsi="Arial" w:cs="Arial"/>
          <w:b/>
          <w:sz w:val="21"/>
          <w:szCs w:val="21"/>
          <w:lang w:eastAsia="es-MX"/>
        </w:rPr>
        <w:t xml:space="preserve">SEGUNDO. </w:t>
      </w:r>
      <w:r w:rsidRPr="00A378C5">
        <w:rPr>
          <w:rFonts w:ascii="Arial" w:eastAsia="Times New Roman" w:hAnsi="Arial" w:cs="Arial"/>
          <w:b/>
          <w:bCs/>
          <w:sz w:val="21"/>
          <w:szCs w:val="21"/>
          <w:lang w:eastAsia="es-MX"/>
        </w:rPr>
        <w:t xml:space="preserve">Integración de expediente. </w:t>
      </w:r>
      <w:r w:rsidRPr="00A378C5">
        <w:rPr>
          <w:rFonts w:ascii="Arial" w:eastAsia="Times New Roman" w:hAnsi="Arial" w:cs="Arial"/>
          <w:sz w:val="21"/>
          <w:szCs w:val="21"/>
          <w:lang w:eastAsia="es-MX"/>
        </w:rPr>
        <w:t>Con la cédula de notificación</w:t>
      </w:r>
      <w:r w:rsidRPr="00A378C5">
        <w:rPr>
          <w:rFonts w:ascii="Arial" w:eastAsia="Times New Roman" w:hAnsi="Arial" w:cs="Arial"/>
          <w:sz w:val="21"/>
          <w:szCs w:val="21"/>
          <w:lang w:eastAsia="es-MX"/>
        </w:rPr>
        <w:t>,</w:t>
      </w:r>
      <w:r w:rsidRPr="00A378C5">
        <w:rPr>
          <w:rFonts w:ascii="Arial" w:eastAsia="Times New Roman" w:hAnsi="Arial" w:cs="Arial"/>
          <w:sz w:val="21"/>
          <w:szCs w:val="21"/>
          <w:lang w:eastAsia="es-MX"/>
        </w:rPr>
        <w:t xml:space="preserve"> Acuerdo Plenario de Reencauzamiento dictado por Sala Regional Monterrey</w:t>
      </w:r>
      <w:r w:rsidRPr="00A378C5">
        <w:rPr>
          <w:rFonts w:ascii="Arial" w:eastAsia="Times New Roman" w:hAnsi="Arial" w:cs="Arial"/>
          <w:sz w:val="21"/>
          <w:szCs w:val="21"/>
          <w:lang w:eastAsia="es-MX"/>
        </w:rPr>
        <w:t xml:space="preserve">; y, </w:t>
      </w:r>
      <w:r w:rsidRPr="00A378C5">
        <w:rPr>
          <w:rFonts w:ascii="Arial" w:eastAsia="Times New Roman" w:hAnsi="Arial" w:cs="Arial"/>
          <w:sz w:val="21"/>
          <w:szCs w:val="21"/>
          <w:lang w:eastAsia="es-MX"/>
        </w:rPr>
        <w:t>el expediente remitido en formato digitalizado, intégrese el expediente respectivo y regístrese en el Libro de Gobierno</w:t>
      </w:r>
      <w:r w:rsidRPr="00A378C5">
        <w:rPr>
          <w:rFonts w:ascii="Arial" w:eastAsia="Times New Roman" w:hAnsi="Arial" w:cs="Arial"/>
          <w:sz w:val="21"/>
          <w:szCs w:val="21"/>
          <w:lang w:eastAsia="es-MX"/>
        </w:rPr>
        <w:t>,</w:t>
      </w:r>
      <w:r w:rsidRPr="00A378C5">
        <w:rPr>
          <w:rFonts w:ascii="Arial" w:eastAsia="Times New Roman" w:hAnsi="Arial" w:cs="Arial"/>
          <w:sz w:val="21"/>
          <w:szCs w:val="21"/>
          <w:lang w:eastAsia="es-MX"/>
        </w:rPr>
        <w:t xml:space="preserve"> que para tal efecto lleva este Tribunal Electoral, con la clave con la clave </w:t>
      </w:r>
      <w:r w:rsidRPr="00A378C5">
        <w:rPr>
          <w:rFonts w:ascii="Arial" w:eastAsia="Times New Roman" w:hAnsi="Arial" w:cs="Arial"/>
          <w:b/>
          <w:bCs/>
          <w:sz w:val="21"/>
          <w:szCs w:val="21"/>
          <w:lang w:eastAsia="es-MX"/>
        </w:rPr>
        <w:t>TEEA-RAP-00</w:t>
      </w:r>
      <w:r w:rsidRPr="00A378C5">
        <w:rPr>
          <w:rFonts w:ascii="Arial" w:eastAsia="Times New Roman" w:hAnsi="Arial" w:cs="Arial"/>
          <w:b/>
          <w:bCs/>
          <w:sz w:val="21"/>
          <w:szCs w:val="21"/>
          <w:lang w:eastAsia="es-MX"/>
        </w:rPr>
        <w:t>1</w:t>
      </w:r>
      <w:r w:rsidRPr="00A378C5">
        <w:rPr>
          <w:rFonts w:ascii="Arial" w:eastAsia="Times New Roman" w:hAnsi="Arial" w:cs="Arial"/>
          <w:b/>
          <w:bCs/>
          <w:sz w:val="21"/>
          <w:szCs w:val="21"/>
          <w:lang w:eastAsia="es-MX"/>
        </w:rPr>
        <w:t>/202</w:t>
      </w:r>
      <w:r w:rsidRPr="00A378C5">
        <w:rPr>
          <w:rFonts w:ascii="Arial" w:eastAsia="Times New Roman" w:hAnsi="Arial" w:cs="Arial"/>
          <w:b/>
          <w:bCs/>
          <w:sz w:val="21"/>
          <w:szCs w:val="21"/>
          <w:lang w:eastAsia="es-MX"/>
        </w:rPr>
        <w:t>4</w:t>
      </w:r>
      <w:r w:rsidRPr="00A378C5">
        <w:rPr>
          <w:rFonts w:ascii="Arial" w:eastAsia="Times New Roman" w:hAnsi="Arial" w:cs="Arial"/>
          <w:b/>
          <w:bCs/>
          <w:sz w:val="21"/>
          <w:szCs w:val="21"/>
          <w:lang w:eastAsia="es-MX"/>
        </w:rPr>
        <w:t>.</w:t>
      </w:r>
      <w:r w:rsidRPr="00A378C5">
        <w:rPr>
          <w:rStyle w:val="Refdenotaalpie"/>
          <w:rFonts w:ascii="Arial" w:eastAsia="Times New Roman" w:hAnsi="Arial" w:cs="Arial"/>
          <w:b/>
          <w:bCs/>
          <w:sz w:val="21"/>
          <w:szCs w:val="21"/>
          <w:lang w:eastAsia="es-MX"/>
        </w:rPr>
        <w:footnoteReference w:id="1"/>
      </w:r>
    </w:p>
    <w:p w14:paraId="5E54DB5B" w14:textId="5392729E" w:rsidR="009C6F60" w:rsidRPr="00A378C5" w:rsidRDefault="009C6F60" w:rsidP="00BA2E55">
      <w:pPr>
        <w:spacing w:line="360" w:lineRule="auto"/>
        <w:jc w:val="both"/>
        <w:rPr>
          <w:rFonts w:ascii="Arial" w:eastAsia="Times New Roman" w:hAnsi="Arial" w:cs="Arial"/>
          <w:bCs/>
          <w:sz w:val="21"/>
          <w:szCs w:val="21"/>
          <w:lang w:eastAsia="es-MX"/>
        </w:rPr>
      </w:pPr>
      <w:r w:rsidRPr="00A378C5">
        <w:rPr>
          <w:rFonts w:ascii="Arial" w:eastAsia="Times New Roman" w:hAnsi="Arial" w:cs="Arial"/>
          <w:b/>
          <w:bCs/>
          <w:sz w:val="21"/>
          <w:szCs w:val="21"/>
          <w:lang w:eastAsia="es-MX"/>
        </w:rPr>
        <w:lastRenderedPageBreak/>
        <w:t>TERCERO.</w:t>
      </w:r>
      <w:r w:rsidRPr="00A378C5">
        <w:rPr>
          <w:rFonts w:ascii="Arial" w:eastAsia="Times New Roman" w:hAnsi="Arial" w:cs="Arial"/>
          <w:bCs/>
          <w:sz w:val="21"/>
          <w:szCs w:val="21"/>
          <w:lang w:eastAsia="es-MX"/>
        </w:rPr>
        <w:t xml:space="preserve"> </w:t>
      </w:r>
      <w:r w:rsidR="002B06C9" w:rsidRPr="00A378C5">
        <w:rPr>
          <w:rFonts w:ascii="Arial" w:eastAsia="Times New Roman" w:hAnsi="Arial" w:cs="Arial"/>
          <w:b/>
          <w:sz w:val="21"/>
          <w:szCs w:val="21"/>
          <w:lang w:eastAsia="es-MX"/>
        </w:rPr>
        <w:t xml:space="preserve">Acumulación. </w:t>
      </w:r>
      <w:r w:rsidR="002B06C9" w:rsidRPr="00A378C5">
        <w:rPr>
          <w:rFonts w:ascii="Arial" w:eastAsia="Times New Roman" w:hAnsi="Arial" w:cs="Arial"/>
          <w:bCs/>
          <w:sz w:val="21"/>
          <w:szCs w:val="21"/>
          <w:lang w:eastAsia="es-MX"/>
        </w:rPr>
        <w:t xml:space="preserve">Del análisis del escrito de demanda, se advierte que se combate el mismo acto y autoridad responsable, por lo que el presente asunto guarda conexidad, con el expediente </w:t>
      </w:r>
      <w:r w:rsidR="002B06C9" w:rsidRPr="00A378C5">
        <w:rPr>
          <w:rFonts w:ascii="Arial" w:eastAsia="Times New Roman" w:hAnsi="Arial" w:cs="Arial"/>
          <w:b/>
          <w:sz w:val="21"/>
          <w:szCs w:val="21"/>
          <w:lang w:eastAsia="es-MX"/>
        </w:rPr>
        <w:t>TEEA-</w:t>
      </w:r>
      <w:r w:rsidR="00BA2E55" w:rsidRPr="00A378C5">
        <w:rPr>
          <w:rFonts w:ascii="Arial" w:eastAsia="Times New Roman" w:hAnsi="Arial" w:cs="Arial"/>
          <w:b/>
          <w:sz w:val="21"/>
          <w:szCs w:val="21"/>
          <w:lang w:eastAsia="es-MX"/>
        </w:rPr>
        <w:t>JDC</w:t>
      </w:r>
      <w:r w:rsidR="002B06C9" w:rsidRPr="00A378C5">
        <w:rPr>
          <w:rFonts w:ascii="Arial" w:eastAsia="Times New Roman" w:hAnsi="Arial" w:cs="Arial"/>
          <w:b/>
          <w:sz w:val="21"/>
          <w:szCs w:val="21"/>
          <w:lang w:eastAsia="es-MX"/>
        </w:rPr>
        <w:t>-0</w:t>
      </w:r>
      <w:r w:rsidR="00BA2E55" w:rsidRPr="00A378C5">
        <w:rPr>
          <w:rFonts w:ascii="Arial" w:eastAsia="Times New Roman" w:hAnsi="Arial" w:cs="Arial"/>
          <w:b/>
          <w:sz w:val="21"/>
          <w:szCs w:val="21"/>
          <w:lang w:eastAsia="es-MX"/>
        </w:rPr>
        <w:t>01</w:t>
      </w:r>
      <w:r w:rsidR="002B06C9" w:rsidRPr="00A378C5">
        <w:rPr>
          <w:rFonts w:ascii="Arial" w:eastAsia="Times New Roman" w:hAnsi="Arial" w:cs="Arial"/>
          <w:b/>
          <w:sz w:val="21"/>
          <w:szCs w:val="21"/>
          <w:lang w:eastAsia="es-MX"/>
        </w:rPr>
        <w:t>/202</w:t>
      </w:r>
      <w:r w:rsidR="00BA2E55" w:rsidRPr="00A378C5">
        <w:rPr>
          <w:rFonts w:ascii="Arial" w:eastAsia="Times New Roman" w:hAnsi="Arial" w:cs="Arial"/>
          <w:b/>
          <w:sz w:val="21"/>
          <w:szCs w:val="21"/>
          <w:lang w:eastAsia="es-MX"/>
        </w:rPr>
        <w:t>4</w:t>
      </w:r>
      <w:r w:rsidR="002B06C9" w:rsidRPr="00A378C5">
        <w:rPr>
          <w:rFonts w:ascii="Arial" w:eastAsia="Times New Roman" w:hAnsi="Arial" w:cs="Arial"/>
          <w:b/>
          <w:sz w:val="21"/>
          <w:szCs w:val="21"/>
          <w:lang w:eastAsia="es-MX"/>
        </w:rPr>
        <w:t xml:space="preserve">, </w:t>
      </w:r>
      <w:r w:rsidR="002B06C9" w:rsidRPr="00A378C5">
        <w:rPr>
          <w:rFonts w:ascii="Arial" w:eastAsia="Times New Roman" w:hAnsi="Arial" w:cs="Arial"/>
          <w:bCs/>
          <w:sz w:val="21"/>
          <w:szCs w:val="21"/>
          <w:lang w:eastAsia="es-MX"/>
        </w:rPr>
        <w:t xml:space="preserve">que por razón de turno le tocó conocer al </w:t>
      </w:r>
      <w:r w:rsidR="002B06C9" w:rsidRPr="00A378C5">
        <w:rPr>
          <w:rFonts w:ascii="Arial" w:eastAsia="Times New Roman" w:hAnsi="Arial" w:cs="Arial"/>
          <w:b/>
          <w:sz w:val="21"/>
          <w:szCs w:val="21"/>
          <w:lang w:eastAsia="es-MX"/>
        </w:rPr>
        <w:t xml:space="preserve">Magistrado </w:t>
      </w:r>
      <w:r w:rsidR="00BA2E55" w:rsidRPr="00A378C5">
        <w:rPr>
          <w:rFonts w:ascii="Arial" w:eastAsia="Times New Roman" w:hAnsi="Arial" w:cs="Arial"/>
          <w:b/>
          <w:sz w:val="21"/>
          <w:szCs w:val="21"/>
          <w:lang w:eastAsia="es-MX"/>
        </w:rPr>
        <w:t>en funciones Néstor Enrique Rivera López</w:t>
      </w:r>
      <w:r w:rsidR="002B06C9" w:rsidRPr="00A378C5">
        <w:rPr>
          <w:rFonts w:ascii="Arial" w:eastAsia="Times New Roman" w:hAnsi="Arial" w:cs="Arial"/>
          <w:bCs/>
          <w:sz w:val="21"/>
          <w:szCs w:val="21"/>
          <w:lang w:eastAsia="es-MX"/>
        </w:rPr>
        <w:t xml:space="preserve">; en consecuencia, con </w:t>
      </w:r>
      <w:r w:rsidR="00191191" w:rsidRPr="00A378C5">
        <w:rPr>
          <w:rFonts w:ascii="Arial" w:eastAsia="Times New Roman" w:hAnsi="Arial" w:cs="Arial"/>
          <w:bCs/>
          <w:sz w:val="21"/>
          <w:szCs w:val="21"/>
          <w:lang w:eastAsia="es-MX"/>
        </w:rPr>
        <w:t>la finalidad</w:t>
      </w:r>
      <w:r w:rsidR="002B06C9" w:rsidRPr="00A378C5">
        <w:rPr>
          <w:rFonts w:ascii="Arial" w:eastAsia="Times New Roman" w:hAnsi="Arial" w:cs="Arial"/>
          <w:bCs/>
          <w:sz w:val="21"/>
          <w:szCs w:val="21"/>
          <w:lang w:eastAsia="es-MX"/>
        </w:rPr>
        <w:t xml:space="preserve"> </w:t>
      </w:r>
      <w:r w:rsidR="00D938D7" w:rsidRPr="00A378C5">
        <w:rPr>
          <w:rFonts w:ascii="Arial" w:eastAsia="Times New Roman" w:hAnsi="Arial" w:cs="Arial"/>
          <w:bCs/>
          <w:sz w:val="21"/>
          <w:szCs w:val="21"/>
          <w:lang w:eastAsia="es-MX"/>
        </w:rPr>
        <w:t>de que se resuelva</w:t>
      </w:r>
      <w:r w:rsidR="00191191" w:rsidRPr="00A378C5">
        <w:rPr>
          <w:rFonts w:ascii="Arial" w:eastAsia="Times New Roman" w:hAnsi="Arial" w:cs="Arial"/>
          <w:bCs/>
          <w:sz w:val="21"/>
          <w:szCs w:val="21"/>
          <w:lang w:eastAsia="es-MX"/>
        </w:rPr>
        <w:t>n</w:t>
      </w:r>
      <w:r w:rsidR="00D938D7" w:rsidRPr="00A378C5">
        <w:rPr>
          <w:rFonts w:ascii="Arial" w:eastAsia="Times New Roman" w:hAnsi="Arial" w:cs="Arial"/>
          <w:bCs/>
          <w:sz w:val="21"/>
          <w:szCs w:val="21"/>
          <w:lang w:eastAsia="es-MX"/>
        </w:rPr>
        <w:t xml:space="preserve"> en una misma sentencia</w:t>
      </w:r>
      <w:r w:rsidR="00191191" w:rsidRPr="00A378C5">
        <w:rPr>
          <w:rFonts w:ascii="Arial" w:eastAsia="Times New Roman" w:hAnsi="Arial" w:cs="Arial"/>
          <w:bCs/>
          <w:sz w:val="21"/>
          <w:szCs w:val="21"/>
          <w:lang w:eastAsia="es-MX"/>
        </w:rPr>
        <w:t xml:space="preserve"> las pretensiones de los actores</w:t>
      </w:r>
      <w:r w:rsidR="00D938D7" w:rsidRPr="00A378C5">
        <w:rPr>
          <w:rFonts w:ascii="Arial" w:eastAsia="Times New Roman" w:hAnsi="Arial" w:cs="Arial"/>
          <w:bCs/>
          <w:sz w:val="21"/>
          <w:szCs w:val="21"/>
          <w:lang w:eastAsia="es-MX"/>
        </w:rPr>
        <w:t>, y</w:t>
      </w:r>
      <w:r w:rsidR="002B06C9" w:rsidRPr="00A378C5">
        <w:rPr>
          <w:rFonts w:ascii="Arial" w:eastAsia="Times New Roman" w:hAnsi="Arial" w:cs="Arial"/>
          <w:bCs/>
          <w:sz w:val="21"/>
          <w:szCs w:val="21"/>
          <w:lang w:eastAsia="es-MX"/>
        </w:rPr>
        <w:t xml:space="preserve"> evitar el riesgo de que se dicten determinaciones contradictorias</w:t>
      </w:r>
      <w:r w:rsidR="004B778D" w:rsidRPr="00A378C5">
        <w:rPr>
          <w:rFonts w:ascii="Arial" w:eastAsia="Times New Roman" w:hAnsi="Arial" w:cs="Arial"/>
          <w:bCs/>
          <w:sz w:val="21"/>
          <w:szCs w:val="21"/>
          <w:lang w:eastAsia="es-MX"/>
        </w:rPr>
        <w:t>;</w:t>
      </w:r>
      <w:r w:rsidR="002B06C9" w:rsidRPr="00A378C5">
        <w:rPr>
          <w:rFonts w:ascii="Arial" w:eastAsia="Times New Roman" w:hAnsi="Arial" w:cs="Arial"/>
          <w:bCs/>
          <w:sz w:val="21"/>
          <w:szCs w:val="21"/>
          <w:lang w:eastAsia="es-MX"/>
        </w:rPr>
        <w:t xml:space="preserve"> con fundamento en los artículos 327, del </w:t>
      </w:r>
      <w:r w:rsidR="002B06C9" w:rsidRPr="00A378C5">
        <w:rPr>
          <w:rFonts w:ascii="Arial" w:eastAsia="Times New Roman" w:hAnsi="Arial" w:cs="Arial"/>
          <w:bCs/>
          <w:smallCaps/>
          <w:sz w:val="21"/>
          <w:szCs w:val="21"/>
          <w:lang w:eastAsia="es-MX"/>
        </w:rPr>
        <w:t>Código Electoral</w:t>
      </w:r>
      <w:r w:rsidR="002B06C9" w:rsidRPr="00A378C5">
        <w:rPr>
          <w:rFonts w:ascii="Arial" w:eastAsia="Times New Roman" w:hAnsi="Arial" w:cs="Arial"/>
          <w:bCs/>
          <w:sz w:val="21"/>
          <w:szCs w:val="21"/>
          <w:lang w:eastAsia="es-MX"/>
        </w:rPr>
        <w:t xml:space="preserve"> y 126 del </w:t>
      </w:r>
      <w:r w:rsidR="002B06C9" w:rsidRPr="00A378C5">
        <w:rPr>
          <w:rFonts w:ascii="Arial" w:eastAsia="Times New Roman" w:hAnsi="Arial" w:cs="Arial"/>
          <w:bCs/>
          <w:smallCaps/>
          <w:sz w:val="21"/>
          <w:szCs w:val="21"/>
          <w:lang w:eastAsia="es-MX"/>
        </w:rPr>
        <w:t>Reglamento Interior</w:t>
      </w:r>
      <w:r w:rsidR="002B06C9" w:rsidRPr="00A378C5">
        <w:rPr>
          <w:rFonts w:ascii="Arial" w:eastAsia="Times New Roman" w:hAnsi="Arial" w:cs="Arial"/>
          <w:bCs/>
          <w:sz w:val="21"/>
          <w:szCs w:val="21"/>
          <w:lang w:eastAsia="es-MX"/>
        </w:rPr>
        <w:t xml:space="preserve">, acumúlese el presente expediente al referido </w:t>
      </w:r>
      <w:r w:rsidR="00BA2E55" w:rsidRPr="00A378C5">
        <w:rPr>
          <w:rFonts w:ascii="Arial" w:eastAsia="Times New Roman" w:hAnsi="Arial" w:cs="Arial"/>
          <w:b/>
          <w:sz w:val="21"/>
          <w:szCs w:val="21"/>
          <w:lang w:eastAsia="es-MX"/>
        </w:rPr>
        <w:t>TEEA-JDC-001/2024</w:t>
      </w:r>
      <w:r w:rsidR="002B06C9" w:rsidRPr="00A378C5">
        <w:rPr>
          <w:rFonts w:ascii="Arial" w:eastAsia="Times New Roman" w:hAnsi="Arial" w:cs="Arial"/>
          <w:bCs/>
          <w:sz w:val="21"/>
          <w:szCs w:val="21"/>
          <w:lang w:eastAsia="es-MX"/>
        </w:rPr>
        <w:t>, por ser éste el primero en recibirse y registrarse en este Tribunal Electoral</w:t>
      </w:r>
      <w:r w:rsidR="005C47FF" w:rsidRPr="00A378C5">
        <w:rPr>
          <w:rFonts w:ascii="Arial" w:eastAsia="Times New Roman" w:hAnsi="Arial" w:cs="Arial"/>
          <w:bCs/>
          <w:sz w:val="21"/>
          <w:szCs w:val="21"/>
          <w:lang w:eastAsia="es-MX"/>
        </w:rPr>
        <w:t>.</w:t>
      </w:r>
      <w:r w:rsidR="006F1D2C" w:rsidRPr="00A378C5">
        <w:rPr>
          <w:rStyle w:val="Refdenotaalpie"/>
          <w:rFonts w:ascii="Arial" w:eastAsia="Times New Roman" w:hAnsi="Arial" w:cs="Arial"/>
          <w:bCs/>
          <w:sz w:val="21"/>
          <w:szCs w:val="21"/>
          <w:lang w:eastAsia="es-MX"/>
        </w:rPr>
        <w:footnoteReference w:id="2"/>
      </w:r>
    </w:p>
    <w:p w14:paraId="3844DAD6" w14:textId="7814F636" w:rsidR="00BC22AF" w:rsidRPr="00A378C5" w:rsidRDefault="00BC22AF" w:rsidP="00BA2E55">
      <w:pPr>
        <w:spacing w:line="360" w:lineRule="auto"/>
        <w:jc w:val="both"/>
        <w:rPr>
          <w:rFonts w:ascii="Arial" w:eastAsia="Times New Roman" w:hAnsi="Arial" w:cs="Arial"/>
          <w:b/>
          <w:sz w:val="21"/>
          <w:szCs w:val="21"/>
          <w:lang w:eastAsia="es-MX"/>
        </w:rPr>
      </w:pPr>
      <w:r w:rsidRPr="00A378C5">
        <w:rPr>
          <w:rFonts w:ascii="Arial" w:eastAsia="Times New Roman" w:hAnsi="Arial" w:cs="Arial"/>
          <w:b/>
          <w:bCs/>
          <w:sz w:val="21"/>
          <w:szCs w:val="21"/>
          <w:lang w:eastAsia="es-MX"/>
        </w:rPr>
        <w:t xml:space="preserve">CUARTO. </w:t>
      </w:r>
      <w:r w:rsidR="00086D4C" w:rsidRPr="00A378C5">
        <w:rPr>
          <w:rFonts w:ascii="Arial" w:eastAsia="Times New Roman" w:hAnsi="Arial" w:cs="Arial"/>
          <w:b/>
          <w:sz w:val="21"/>
          <w:szCs w:val="21"/>
          <w:lang w:eastAsia="es-MX"/>
        </w:rPr>
        <w:t xml:space="preserve">Turno. </w:t>
      </w:r>
      <w:r w:rsidR="00086D4C" w:rsidRPr="00A378C5">
        <w:rPr>
          <w:rFonts w:ascii="Arial" w:eastAsia="Times New Roman" w:hAnsi="Arial" w:cs="Arial"/>
          <w:bCs/>
          <w:sz w:val="21"/>
          <w:szCs w:val="21"/>
          <w:lang w:eastAsia="es-MX"/>
        </w:rPr>
        <w:t xml:space="preserve">Para los efectos previstos en el artículo </w:t>
      </w:r>
      <w:bookmarkStart w:id="3" w:name="_Hlk154512298"/>
      <w:r w:rsidR="00086D4C" w:rsidRPr="00A378C5">
        <w:rPr>
          <w:rFonts w:ascii="Arial" w:eastAsia="Times New Roman" w:hAnsi="Arial" w:cs="Arial"/>
          <w:bCs/>
          <w:sz w:val="21"/>
          <w:szCs w:val="21"/>
          <w:lang w:eastAsia="es-MX"/>
        </w:rPr>
        <w:t xml:space="preserve">313, del </w:t>
      </w:r>
      <w:r w:rsidR="00086D4C" w:rsidRPr="00A378C5">
        <w:rPr>
          <w:rFonts w:ascii="Arial" w:hAnsi="Arial" w:cs="Arial"/>
          <w:smallCaps/>
          <w:sz w:val="21"/>
          <w:szCs w:val="21"/>
        </w:rPr>
        <w:t>Código Electoral</w:t>
      </w:r>
      <w:r w:rsidR="00086D4C" w:rsidRPr="00A378C5">
        <w:rPr>
          <w:rFonts w:ascii="Arial" w:eastAsia="Times New Roman" w:hAnsi="Arial" w:cs="Arial"/>
          <w:bCs/>
          <w:sz w:val="21"/>
          <w:szCs w:val="21"/>
          <w:lang w:eastAsia="es-MX"/>
        </w:rPr>
        <w:t xml:space="preserve"> </w:t>
      </w:r>
      <w:bookmarkEnd w:id="3"/>
      <w:r w:rsidR="002B06C9" w:rsidRPr="00A378C5">
        <w:rPr>
          <w:rFonts w:ascii="Arial" w:eastAsia="Times New Roman" w:hAnsi="Arial" w:cs="Arial"/>
          <w:bCs/>
          <w:sz w:val="21"/>
          <w:szCs w:val="21"/>
          <w:lang w:eastAsia="es-MX"/>
        </w:rPr>
        <w:t>y</w:t>
      </w:r>
      <w:r w:rsidR="006802BD" w:rsidRPr="00A378C5">
        <w:rPr>
          <w:rFonts w:ascii="Arial" w:eastAsia="Times New Roman" w:hAnsi="Arial" w:cs="Arial"/>
          <w:bCs/>
          <w:sz w:val="21"/>
          <w:szCs w:val="21"/>
          <w:lang w:eastAsia="es-MX"/>
        </w:rPr>
        <w:t>,</w:t>
      </w:r>
      <w:r w:rsidR="002B06C9" w:rsidRPr="00A378C5">
        <w:rPr>
          <w:rFonts w:ascii="Arial" w:eastAsia="Times New Roman" w:hAnsi="Arial" w:cs="Arial"/>
          <w:bCs/>
          <w:sz w:val="21"/>
          <w:szCs w:val="21"/>
          <w:lang w:eastAsia="es-MX"/>
        </w:rPr>
        <w:t xml:space="preserve"> en el párrafo que antecede, </w:t>
      </w:r>
      <w:r w:rsidR="00086D4C" w:rsidRPr="00A378C5">
        <w:rPr>
          <w:rFonts w:ascii="Arial" w:eastAsia="Times New Roman" w:hAnsi="Arial" w:cs="Arial"/>
          <w:bCs/>
          <w:sz w:val="21"/>
          <w:szCs w:val="21"/>
          <w:lang w:eastAsia="es-MX"/>
        </w:rPr>
        <w:t xml:space="preserve">túrnese los autos a la ponencia del Magistrado </w:t>
      </w:r>
      <w:r w:rsidR="00BA2E55" w:rsidRPr="00A378C5">
        <w:rPr>
          <w:rFonts w:ascii="Arial" w:eastAsia="Times New Roman" w:hAnsi="Arial" w:cs="Arial"/>
          <w:bCs/>
          <w:sz w:val="21"/>
          <w:szCs w:val="21"/>
          <w:lang w:eastAsia="es-MX"/>
        </w:rPr>
        <w:t>en funciones</w:t>
      </w:r>
      <w:r w:rsidR="00BA2E55" w:rsidRPr="00A378C5">
        <w:rPr>
          <w:rFonts w:ascii="Arial" w:eastAsia="Times New Roman" w:hAnsi="Arial" w:cs="Arial"/>
          <w:b/>
          <w:sz w:val="21"/>
          <w:szCs w:val="21"/>
          <w:lang w:eastAsia="es-MX"/>
        </w:rPr>
        <w:t xml:space="preserve"> Néstor Enrique Rivera López</w:t>
      </w:r>
      <w:r w:rsidR="00086D4C" w:rsidRPr="00A378C5">
        <w:rPr>
          <w:rFonts w:ascii="Arial" w:eastAsia="Times New Roman" w:hAnsi="Arial" w:cs="Arial"/>
          <w:b/>
          <w:sz w:val="21"/>
          <w:szCs w:val="21"/>
          <w:lang w:eastAsia="es-MX"/>
        </w:rPr>
        <w:t>.</w:t>
      </w:r>
      <w:r w:rsidR="00086D4C" w:rsidRPr="00A378C5">
        <w:rPr>
          <w:rStyle w:val="Refdenotaalpie"/>
          <w:rFonts w:ascii="Arial" w:eastAsia="Times New Roman" w:hAnsi="Arial" w:cs="Arial"/>
          <w:b/>
          <w:sz w:val="21"/>
          <w:szCs w:val="21"/>
          <w:lang w:eastAsia="es-MX"/>
        </w:rPr>
        <w:footnoteReference w:id="3"/>
      </w:r>
    </w:p>
    <w:p w14:paraId="67357DB5" w14:textId="77777777" w:rsidR="00026873" w:rsidRPr="00A378C5" w:rsidRDefault="00026873" w:rsidP="00BA2E55">
      <w:pPr>
        <w:spacing w:line="360" w:lineRule="auto"/>
        <w:jc w:val="both"/>
        <w:rPr>
          <w:rFonts w:ascii="Arial" w:eastAsia="Times New Roman" w:hAnsi="Arial" w:cs="Arial"/>
          <w:bCs/>
          <w:sz w:val="21"/>
          <w:szCs w:val="21"/>
          <w:lang w:eastAsia="es-MX"/>
        </w:rPr>
      </w:pPr>
      <w:r w:rsidRPr="00A378C5">
        <w:rPr>
          <w:rFonts w:ascii="Arial" w:eastAsia="Times New Roman" w:hAnsi="Arial" w:cs="Arial"/>
          <w:bCs/>
          <w:sz w:val="21"/>
          <w:szCs w:val="21"/>
          <w:lang w:eastAsia="es-MX"/>
        </w:rPr>
        <w:t>Hágase la publicación del presente acuerdo en los estrados físicos y electrónicos de este Tribunal.</w:t>
      </w:r>
    </w:p>
    <w:p w14:paraId="0A246837" w14:textId="77777777" w:rsidR="00026873" w:rsidRPr="00A378C5" w:rsidRDefault="00026873" w:rsidP="00BA2E55">
      <w:pPr>
        <w:spacing w:line="360" w:lineRule="auto"/>
        <w:jc w:val="both"/>
        <w:rPr>
          <w:rFonts w:ascii="Arial" w:eastAsia="Times New Roman" w:hAnsi="Arial" w:cs="Arial"/>
          <w:bCs/>
          <w:sz w:val="21"/>
          <w:szCs w:val="21"/>
          <w:lang w:eastAsia="es-MX"/>
        </w:rPr>
      </w:pPr>
      <w:r w:rsidRPr="00A378C5">
        <w:rPr>
          <w:rFonts w:ascii="Arial" w:eastAsia="Times New Roman" w:hAnsi="Arial" w:cs="Arial"/>
          <w:b/>
          <w:bCs/>
          <w:sz w:val="21"/>
          <w:szCs w:val="21"/>
          <w:lang w:eastAsia="es-MX"/>
        </w:rPr>
        <w:t xml:space="preserve">NOTIFÍQUESE. </w:t>
      </w:r>
    </w:p>
    <w:p w14:paraId="508D67C7" w14:textId="2EC3941C" w:rsidR="00026873" w:rsidRPr="00A378C5" w:rsidRDefault="00026873" w:rsidP="00BA2E55">
      <w:pPr>
        <w:spacing w:line="360" w:lineRule="auto"/>
        <w:jc w:val="both"/>
        <w:rPr>
          <w:rFonts w:ascii="Arial" w:eastAsia="Times New Roman" w:hAnsi="Arial" w:cs="Arial"/>
          <w:bCs/>
          <w:sz w:val="21"/>
          <w:szCs w:val="21"/>
          <w:lang w:eastAsia="es-MX"/>
        </w:rPr>
      </w:pPr>
      <w:bookmarkStart w:id="4" w:name="_Hlk55568506"/>
      <w:r w:rsidRPr="00A378C5">
        <w:rPr>
          <w:rFonts w:ascii="Arial" w:eastAsia="Times New Roman" w:hAnsi="Arial" w:cs="Arial"/>
          <w:bCs/>
          <w:sz w:val="21"/>
          <w:szCs w:val="21"/>
          <w:lang w:eastAsia="es-MX"/>
        </w:rPr>
        <w:t xml:space="preserve">Así lo acordó y firma </w:t>
      </w:r>
      <w:r w:rsidR="00BC22AF" w:rsidRPr="00A378C5">
        <w:rPr>
          <w:rFonts w:ascii="Arial" w:eastAsia="Times New Roman" w:hAnsi="Arial" w:cs="Arial"/>
          <w:bCs/>
          <w:sz w:val="21"/>
          <w:szCs w:val="21"/>
          <w:lang w:eastAsia="es-MX"/>
        </w:rPr>
        <w:t>el</w:t>
      </w:r>
      <w:r w:rsidRPr="00A378C5">
        <w:rPr>
          <w:rFonts w:ascii="Arial" w:eastAsia="Times New Roman" w:hAnsi="Arial" w:cs="Arial"/>
          <w:bCs/>
          <w:sz w:val="21"/>
          <w:szCs w:val="21"/>
          <w:lang w:eastAsia="es-MX"/>
        </w:rPr>
        <w:t xml:space="preserve"> Magistrad</w:t>
      </w:r>
      <w:r w:rsidR="00BC22AF" w:rsidRPr="00A378C5">
        <w:rPr>
          <w:rFonts w:ascii="Arial" w:eastAsia="Times New Roman" w:hAnsi="Arial" w:cs="Arial"/>
          <w:bCs/>
          <w:sz w:val="21"/>
          <w:szCs w:val="21"/>
          <w:lang w:eastAsia="es-MX"/>
        </w:rPr>
        <w:t>o</w:t>
      </w:r>
      <w:r w:rsidRPr="00A378C5">
        <w:rPr>
          <w:rFonts w:ascii="Arial" w:eastAsia="Times New Roman" w:hAnsi="Arial" w:cs="Arial"/>
          <w:bCs/>
          <w:sz w:val="21"/>
          <w:szCs w:val="21"/>
          <w:lang w:eastAsia="es-MX"/>
        </w:rPr>
        <w:t xml:space="preserve"> </w:t>
      </w:r>
      <w:proofErr w:type="gramStart"/>
      <w:r w:rsidRPr="00A378C5">
        <w:rPr>
          <w:rFonts w:ascii="Arial" w:eastAsia="Times New Roman" w:hAnsi="Arial" w:cs="Arial"/>
          <w:bCs/>
          <w:sz w:val="21"/>
          <w:szCs w:val="21"/>
          <w:lang w:eastAsia="es-MX"/>
        </w:rPr>
        <w:t>President</w:t>
      </w:r>
      <w:r w:rsidR="00BC22AF" w:rsidRPr="00A378C5">
        <w:rPr>
          <w:rFonts w:ascii="Arial" w:eastAsia="Times New Roman" w:hAnsi="Arial" w:cs="Arial"/>
          <w:bCs/>
          <w:sz w:val="21"/>
          <w:szCs w:val="21"/>
          <w:lang w:eastAsia="es-MX"/>
        </w:rPr>
        <w:t>e</w:t>
      </w:r>
      <w:proofErr w:type="gramEnd"/>
      <w:r w:rsidRPr="00A378C5">
        <w:rPr>
          <w:rFonts w:ascii="Arial" w:eastAsia="Times New Roman" w:hAnsi="Arial" w:cs="Arial"/>
          <w:bCs/>
          <w:sz w:val="21"/>
          <w:szCs w:val="21"/>
          <w:lang w:eastAsia="es-MX"/>
        </w:rPr>
        <w:t xml:space="preserve"> de este Tribunal Electoral, </w:t>
      </w:r>
      <w:r w:rsidR="00BC22AF" w:rsidRPr="00A378C5">
        <w:rPr>
          <w:rFonts w:ascii="Arial" w:eastAsia="Times New Roman" w:hAnsi="Arial" w:cs="Arial"/>
          <w:bCs/>
          <w:sz w:val="21"/>
          <w:szCs w:val="21"/>
          <w:lang w:eastAsia="es-MX"/>
        </w:rPr>
        <w:t>Héctor Salvador Hernández Gallegos</w:t>
      </w:r>
      <w:r w:rsidRPr="00A378C5">
        <w:rPr>
          <w:rFonts w:ascii="Arial" w:eastAsia="Times New Roman" w:hAnsi="Arial" w:cs="Arial"/>
          <w:bCs/>
          <w:sz w:val="21"/>
          <w:szCs w:val="21"/>
          <w:lang w:eastAsia="es-MX"/>
        </w:rPr>
        <w:t xml:space="preserve">, ante el Secretario General de Acuerdos </w:t>
      </w:r>
      <w:r w:rsidR="00BC22AF" w:rsidRPr="00A378C5">
        <w:rPr>
          <w:rFonts w:ascii="Arial" w:eastAsia="Times New Roman" w:hAnsi="Arial" w:cs="Arial"/>
          <w:bCs/>
          <w:sz w:val="21"/>
          <w:szCs w:val="21"/>
          <w:lang w:eastAsia="es-MX"/>
        </w:rPr>
        <w:t>en funciones</w:t>
      </w:r>
      <w:r w:rsidR="0061005D" w:rsidRPr="00A378C5">
        <w:rPr>
          <w:rFonts w:ascii="Arial" w:eastAsia="Times New Roman" w:hAnsi="Arial" w:cs="Arial"/>
          <w:bCs/>
          <w:sz w:val="21"/>
          <w:szCs w:val="21"/>
          <w:lang w:eastAsia="es-MX"/>
        </w:rPr>
        <w:t>,</w:t>
      </w:r>
      <w:r w:rsidR="00BC22AF" w:rsidRPr="00A378C5">
        <w:rPr>
          <w:rFonts w:ascii="Arial" w:eastAsia="Times New Roman" w:hAnsi="Arial" w:cs="Arial"/>
          <w:bCs/>
          <w:sz w:val="21"/>
          <w:szCs w:val="21"/>
          <w:lang w:eastAsia="es-MX"/>
        </w:rPr>
        <w:t xml:space="preserve"> </w:t>
      </w:r>
      <w:r w:rsidRPr="00A378C5">
        <w:rPr>
          <w:rFonts w:ascii="Arial" w:eastAsia="Times New Roman" w:hAnsi="Arial" w:cs="Arial"/>
          <w:bCs/>
          <w:sz w:val="21"/>
          <w:szCs w:val="21"/>
          <w:lang w:eastAsia="es-MX"/>
        </w:rPr>
        <w:t>que autoriza y da fe.</w:t>
      </w:r>
    </w:p>
    <w:p w14:paraId="5BD30D8A" w14:textId="29FCBE5D" w:rsidR="00026873" w:rsidRPr="00A378C5" w:rsidRDefault="00026873" w:rsidP="00026873">
      <w:pPr>
        <w:spacing w:after="0" w:line="360" w:lineRule="auto"/>
        <w:ind w:left="284"/>
        <w:jc w:val="center"/>
        <w:rPr>
          <w:rFonts w:ascii="Arial" w:eastAsia="Times New Roman" w:hAnsi="Arial" w:cs="Arial"/>
          <w:b/>
          <w:bCs/>
          <w:kern w:val="16"/>
          <w:sz w:val="21"/>
          <w:szCs w:val="21"/>
          <w:lang w:eastAsia="es-ES"/>
        </w:rPr>
      </w:pPr>
      <w:r w:rsidRPr="00A378C5">
        <w:rPr>
          <w:rFonts w:ascii="Arial" w:eastAsia="Times New Roman" w:hAnsi="Arial" w:cs="Arial"/>
          <w:b/>
          <w:bCs/>
          <w:kern w:val="16"/>
          <w:sz w:val="21"/>
          <w:szCs w:val="21"/>
          <w:lang w:eastAsia="es-ES"/>
        </w:rPr>
        <w:t>Magistrad</w:t>
      </w:r>
      <w:r w:rsidR="00BC22AF" w:rsidRPr="00A378C5">
        <w:rPr>
          <w:rFonts w:ascii="Arial" w:eastAsia="Times New Roman" w:hAnsi="Arial" w:cs="Arial"/>
          <w:b/>
          <w:bCs/>
          <w:kern w:val="16"/>
          <w:sz w:val="21"/>
          <w:szCs w:val="21"/>
          <w:lang w:eastAsia="es-ES"/>
        </w:rPr>
        <w:t>o</w:t>
      </w:r>
      <w:r w:rsidRPr="00A378C5">
        <w:rPr>
          <w:rFonts w:ascii="Arial" w:eastAsia="Times New Roman" w:hAnsi="Arial" w:cs="Arial"/>
          <w:b/>
          <w:bCs/>
          <w:kern w:val="16"/>
          <w:sz w:val="21"/>
          <w:szCs w:val="21"/>
          <w:lang w:eastAsia="es-ES"/>
        </w:rPr>
        <w:t xml:space="preserve"> </w:t>
      </w:r>
      <w:proofErr w:type="gramStart"/>
      <w:r w:rsidRPr="00A378C5">
        <w:rPr>
          <w:rFonts w:ascii="Arial" w:eastAsia="Times New Roman" w:hAnsi="Arial" w:cs="Arial"/>
          <w:b/>
          <w:bCs/>
          <w:kern w:val="16"/>
          <w:sz w:val="21"/>
          <w:szCs w:val="21"/>
          <w:lang w:eastAsia="es-ES"/>
        </w:rPr>
        <w:t>President</w:t>
      </w:r>
      <w:r w:rsidR="00BC22AF" w:rsidRPr="00A378C5">
        <w:rPr>
          <w:rFonts w:ascii="Arial" w:eastAsia="Times New Roman" w:hAnsi="Arial" w:cs="Arial"/>
          <w:b/>
          <w:bCs/>
          <w:kern w:val="16"/>
          <w:sz w:val="21"/>
          <w:szCs w:val="21"/>
          <w:lang w:eastAsia="es-ES"/>
        </w:rPr>
        <w:t>e</w:t>
      </w:r>
      <w:proofErr w:type="gramEnd"/>
    </w:p>
    <w:p w14:paraId="4ABB5594" w14:textId="3C8F128B" w:rsidR="00026873" w:rsidRDefault="00026873" w:rsidP="00026873">
      <w:pPr>
        <w:spacing w:after="0" w:line="360" w:lineRule="auto"/>
        <w:rPr>
          <w:rFonts w:ascii="Arial" w:eastAsia="Times New Roman" w:hAnsi="Arial" w:cs="Arial"/>
          <w:bCs/>
          <w:kern w:val="16"/>
          <w:sz w:val="21"/>
          <w:szCs w:val="21"/>
          <w:lang w:eastAsia="es-ES"/>
        </w:rPr>
      </w:pPr>
    </w:p>
    <w:p w14:paraId="4B35756E" w14:textId="77777777" w:rsidR="00A378C5" w:rsidRPr="00A378C5" w:rsidRDefault="00A378C5" w:rsidP="00026873">
      <w:pPr>
        <w:spacing w:after="0" w:line="360" w:lineRule="auto"/>
        <w:rPr>
          <w:rFonts w:ascii="Arial" w:eastAsia="Times New Roman" w:hAnsi="Arial" w:cs="Arial"/>
          <w:bCs/>
          <w:kern w:val="16"/>
          <w:sz w:val="21"/>
          <w:szCs w:val="21"/>
          <w:lang w:eastAsia="es-ES"/>
        </w:rPr>
      </w:pPr>
    </w:p>
    <w:p w14:paraId="0FCEDE91" w14:textId="797E6B21" w:rsidR="00026873" w:rsidRPr="00A378C5" w:rsidRDefault="00BC22AF" w:rsidP="00026873">
      <w:pPr>
        <w:spacing w:after="0" w:line="360" w:lineRule="auto"/>
        <w:ind w:left="284"/>
        <w:jc w:val="center"/>
        <w:rPr>
          <w:rFonts w:ascii="Arial" w:eastAsia="Times New Roman" w:hAnsi="Arial" w:cs="Arial"/>
          <w:b/>
          <w:bCs/>
          <w:kern w:val="16"/>
          <w:sz w:val="21"/>
          <w:szCs w:val="21"/>
          <w:lang w:eastAsia="es-ES"/>
        </w:rPr>
      </w:pPr>
      <w:r w:rsidRPr="00A378C5">
        <w:rPr>
          <w:rFonts w:ascii="Arial" w:eastAsia="Times New Roman" w:hAnsi="Arial" w:cs="Arial"/>
          <w:b/>
          <w:bCs/>
          <w:sz w:val="21"/>
          <w:szCs w:val="21"/>
          <w:lang w:eastAsia="es-MX"/>
        </w:rPr>
        <w:t>Héctor Salvador Hernández Gallegos</w:t>
      </w:r>
    </w:p>
    <w:p w14:paraId="5ACD3039" w14:textId="2E3806ED" w:rsidR="00026873" w:rsidRPr="00A378C5" w:rsidRDefault="00026873" w:rsidP="00026873">
      <w:pPr>
        <w:spacing w:after="0" w:line="360" w:lineRule="auto"/>
        <w:ind w:left="284"/>
        <w:jc w:val="center"/>
        <w:rPr>
          <w:rFonts w:ascii="Arial" w:eastAsia="Times New Roman" w:hAnsi="Arial" w:cs="Arial"/>
          <w:b/>
          <w:bCs/>
          <w:kern w:val="16"/>
          <w:sz w:val="21"/>
          <w:szCs w:val="21"/>
          <w:lang w:eastAsia="es-ES"/>
        </w:rPr>
      </w:pPr>
    </w:p>
    <w:p w14:paraId="018E1B0B" w14:textId="3FE32200" w:rsidR="00026873" w:rsidRPr="00A378C5" w:rsidRDefault="00026873" w:rsidP="00026873">
      <w:pPr>
        <w:spacing w:after="0" w:line="360" w:lineRule="auto"/>
        <w:ind w:left="284"/>
        <w:jc w:val="center"/>
        <w:rPr>
          <w:rFonts w:ascii="Arial" w:eastAsia="Times New Roman" w:hAnsi="Arial" w:cs="Arial"/>
          <w:b/>
          <w:bCs/>
          <w:kern w:val="16"/>
          <w:sz w:val="21"/>
          <w:szCs w:val="21"/>
          <w:lang w:eastAsia="es-ES"/>
        </w:rPr>
      </w:pPr>
      <w:r w:rsidRPr="00A378C5">
        <w:rPr>
          <w:rFonts w:ascii="Arial" w:eastAsia="Times New Roman" w:hAnsi="Arial" w:cs="Arial"/>
          <w:b/>
          <w:bCs/>
          <w:kern w:val="16"/>
          <w:sz w:val="21"/>
          <w:szCs w:val="21"/>
          <w:lang w:eastAsia="es-ES"/>
        </w:rPr>
        <w:t>Secretario General de Acuerdos</w:t>
      </w:r>
      <w:r w:rsidR="00BC22AF" w:rsidRPr="00A378C5">
        <w:rPr>
          <w:rFonts w:ascii="Arial" w:eastAsia="Times New Roman" w:hAnsi="Arial" w:cs="Arial"/>
          <w:b/>
          <w:bCs/>
          <w:kern w:val="16"/>
          <w:sz w:val="21"/>
          <w:szCs w:val="21"/>
          <w:lang w:eastAsia="es-ES"/>
        </w:rPr>
        <w:t>, en funciones.</w:t>
      </w:r>
    </w:p>
    <w:p w14:paraId="55FC936D" w14:textId="16C4B2A7" w:rsidR="00026873" w:rsidRDefault="00026873" w:rsidP="00026873">
      <w:pPr>
        <w:tabs>
          <w:tab w:val="left" w:pos="8505"/>
        </w:tabs>
        <w:spacing w:after="0" w:line="360" w:lineRule="auto"/>
        <w:ind w:left="284" w:right="333"/>
        <w:jc w:val="center"/>
        <w:rPr>
          <w:rFonts w:ascii="Arial" w:eastAsia="Times New Roman" w:hAnsi="Arial" w:cs="Arial"/>
          <w:b/>
          <w:bCs/>
          <w:kern w:val="16"/>
          <w:sz w:val="21"/>
          <w:szCs w:val="21"/>
          <w:lang w:eastAsia="es-ES"/>
        </w:rPr>
      </w:pPr>
    </w:p>
    <w:p w14:paraId="1EF94614" w14:textId="77777777" w:rsidR="00A378C5" w:rsidRPr="00A378C5" w:rsidRDefault="00A378C5" w:rsidP="00026873">
      <w:pPr>
        <w:tabs>
          <w:tab w:val="left" w:pos="8505"/>
        </w:tabs>
        <w:spacing w:after="0" w:line="360" w:lineRule="auto"/>
        <w:ind w:left="284" w:right="333"/>
        <w:jc w:val="center"/>
        <w:rPr>
          <w:rFonts w:ascii="Arial" w:eastAsia="Times New Roman" w:hAnsi="Arial" w:cs="Arial"/>
          <w:b/>
          <w:bCs/>
          <w:kern w:val="16"/>
          <w:sz w:val="21"/>
          <w:szCs w:val="21"/>
          <w:lang w:eastAsia="es-ES"/>
        </w:rPr>
      </w:pPr>
    </w:p>
    <w:p w14:paraId="67ACFD5A" w14:textId="13F3F58B" w:rsidR="00BE1140" w:rsidRPr="00A378C5" w:rsidRDefault="00026873" w:rsidP="00BC22AF">
      <w:pPr>
        <w:tabs>
          <w:tab w:val="left" w:pos="8505"/>
        </w:tabs>
        <w:spacing w:after="0" w:line="360" w:lineRule="auto"/>
        <w:ind w:left="284" w:right="333"/>
        <w:jc w:val="center"/>
        <w:rPr>
          <w:rFonts w:ascii="Arial" w:hAnsi="Arial" w:cs="Arial"/>
          <w:sz w:val="21"/>
          <w:szCs w:val="21"/>
        </w:rPr>
      </w:pPr>
      <w:r w:rsidRPr="00A378C5">
        <w:rPr>
          <w:rFonts w:ascii="Arial" w:eastAsia="Times New Roman" w:hAnsi="Arial" w:cs="Arial"/>
          <w:b/>
          <w:bCs/>
          <w:kern w:val="16"/>
          <w:sz w:val="21"/>
          <w:szCs w:val="21"/>
          <w:lang w:eastAsia="es-ES"/>
        </w:rPr>
        <w:t xml:space="preserve">      </w:t>
      </w:r>
      <w:bookmarkEnd w:id="4"/>
      <w:r w:rsidR="00B970FA" w:rsidRPr="00A378C5">
        <w:rPr>
          <w:rFonts w:ascii="Arial" w:eastAsia="Times New Roman" w:hAnsi="Arial" w:cs="Arial"/>
          <w:b/>
          <w:bCs/>
          <w:kern w:val="16"/>
          <w:sz w:val="21"/>
          <w:szCs w:val="21"/>
          <w:lang w:eastAsia="es-ES"/>
        </w:rPr>
        <w:t>Joel Valentín Jim</w:t>
      </w:r>
      <w:r w:rsidR="006776A4" w:rsidRPr="00A378C5">
        <w:rPr>
          <w:rFonts w:ascii="Arial" w:eastAsia="Times New Roman" w:hAnsi="Arial" w:cs="Arial"/>
          <w:b/>
          <w:bCs/>
          <w:kern w:val="16"/>
          <w:sz w:val="21"/>
          <w:szCs w:val="21"/>
          <w:lang w:eastAsia="es-ES"/>
        </w:rPr>
        <w:t>é</w:t>
      </w:r>
      <w:r w:rsidR="00B970FA" w:rsidRPr="00A378C5">
        <w:rPr>
          <w:rFonts w:ascii="Arial" w:eastAsia="Times New Roman" w:hAnsi="Arial" w:cs="Arial"/>
          <w:b/>
          <w:bCs/>
          <w:kern w:val="16"/>
          <w:sz w:val="21"/>
          <w:szCs w:val="21"/>
          <w:lang w:eastAsia="es-ES"/>
        </w:rPr>
        <w:t>nez Almanza.</w:t>
      </w:r>
    </w:p>
    <w:sectPr w:rsidR="00BE1140" w:rsidRPr="00A378C5" w:rsidSect="00233D05">
      <w:headerReference w:type="default" r:id="rId8"/>
      <w:footerReference w:type="default" r:id="rId9"/>
      <w:pgSz w:w="12240" w:h="20160" w:code="5"/>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4E5A" w14:textId="77777777" w:rsidR="00D0214C" w:rsidRDefault="00D0214C">
      <w:pPr>
        <w:spacing w:after="0" w:line="240" w:lineRule="auto"/>
      </w:pPr>
      <w:r>
        <w:separator/>
      </w:r>
    </w:p>
  </w:endnote>
  <w:endnote w:type="continuationSeparator" w:id="0">
    <w:p w14:paraId="325032BA" w14:textId="77777777" w:rsidR="00D0214C" w:rsidRDefault="00D0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1BA2" w14:textId="77777777" w:rsidR="00D0214C" w:rsidRDefault="00D0214C">
      <w:pPr>
        <w:spacing w:after="0" w:line="240" w:lineRule="auto"/>
      </w:pPr>
      <w:r>
        <w:separator/>
      </w:r>
    </w:p>
  </w:footnote>
  <w:footnote w:type="continuationSeparator" w:id="0">
    <w:p w14:paraId="2F8A2BF4" w14:textId="77777777" w:rsidR="00D0214C" w:rsidRDefault="00D0214C">
      <w:pPr>
        <w:spacing w:after="0" w:line="240" w:lineRule="auto"/>
      </w:pPr>
      <w:r>
        <w:continuationSeparator/>
      </w:r>
    </w:p>
  </w:footnote>
  <w:footnote w:id="1">
    <w:p w14:paraId="77ED65E6" w14:textId="77777777" w:rsidR="00BA2E55" w:rsidRPr="00285EBF" w:rsidRDefault="00BA2E55" w:rsidP="00BA2E55">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Artículo 101, del </w:t>
      </w:r>
      <w:r w:rsidRPr="00285EBF">
        <w:rPr>
          <w:rFonts w:ascii="Arial" w:hAnsi="Arial" w:cs="Arial"/>
          <w:smallCaps/>
          <w:sz w:val="16"/>
          <w:szCs w:val="16"/>
        </w:rPr>
        <w:t>Reglamento Interior</w:t>
      </w:r>
      <w:r w:rsidRPr="00285EBF">
        <w:rPr>
          <w:rFonts w:ascii="Arial" w:hAnsi="Arial" w:cs="Arial"/>
          <w:sz w:val="16"/>
          <w:szCs w:val="16"/>
        </w:rPr>
        <w:t>.</w:t>
      </w:r>
    </w:p>
  </w:footnote>
  <w:footnote w:id="2">
    <w:p w14:paraId="57D68313" w14:textId="2C2A765C" w:rsidR="006F1D2C" w:rsidRPr="00285EBF" w:rsidRDefault="006F1D2C" w:rsidP="00285EBF">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3">
    <w:p w14:paraId="1E9DEB4B" w14:textId="1E5C72BC" w:rsidR="00086D4C" w:rsidRPr="00285EBF" w:rsidRDefault="00086D4C" w:rsidP="00285EBF">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Artículos 357, fracción VIII, inciso e), del </w:t>
      </w:r>
      <w:r w:rsidRPr="00285EBF">
        <w:rPr>
          <w:rFonts w:ascii="Arial" w:hAnsi="Arial" w:cs="Arial"/>
          <w:smallCaps/>
          <w:sz w:val="16"/>
          <w:szCs w:val="16"/>
        </w:rPr>
        <w:t>Código Electoral</w:t>
      </w:r>
      <w:r w:rsidRPr="00285EBF">
        <w:rPr>
          <w:rFonts w:ascii="Arial" w:hAnsi="Arial" w:cs="Arial"/>
          <w:sz w:val="16"/>
          <w:szCs w:val="16"/>
        </w:rPr>
        <w:t xml:space="preserve">; y, 18, fracción XIII y 102, del </w:t>
      </w:r>
      <w:r w:rsidRPr="00285EBF">
        <w:rPr>
          <w:rFonts w:ascii="Arial" w:hAnsi="Arial" w:cs="Arial"/>
          <w:smallCaps/>
          <w:sz w:val="16"/>
          <w:szCs w:val="16"/>
        </w:rPr>
        <w:t>Reglamento Interior</w:t>
      </w:r>
      <w:r w:rsidRPr="00285EBF">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47A06E04">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4B0BBA0C" w14:textId="77777777" w:rsidR="006B6603" w:rsidRDefault="0034533C"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1BED3B20" w14:textId="77777777" w:rsidR="006B6603" w:rsidRPr="00A46BD3" w:rsidRDefault="0034533C" w:rsidP="00C252C8">
    <w:pPr>
      <w:pStyle w:val="Encabezado"/>
      <w:rPr>
        <w:rFonts w:ascii="Century Gothic" w:hAnsi="Century Gothic"/>
        <w:b/>
      </w:rPr>
    </w:pPr>
    <w:r>
      <w:rPr>
        <w:rFonts w:ascii="Century Gothic" w:hAnsi="Century Gothic"/>
        <w:b/>
      </w:rPr>
      <w:tab/>
    </w:r>
    <w:r>
      <w:rPr>
        <w:rFonts w:ascii="Century Gothic" w:hAnsi="Century Gothic"/>
        <w:b/>
      </w:rPr>
      <w:tab/>
    </w:r>
  </w:p>
  <w:p w14:paraId="7701E927" w14:textId="675A7DFF" w:rsidR="006B6603" w:rsidRDefault="0034533C"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w:t>
    </w:r>
  </w:p>
  <w:p w14:paraId="1F5A75A8" w14:textId="77777777" w:rsidR="006B6603" w:rsidRDefault="006B6603" w:rsidP="00286141">
    <w:pPr>
      <w:pStyle w:val="Encabezado"/>
      <w:jc w:val="right"/>
      <w:rPr>
        <w:rFonts w:ascii="Century Gothic" w:hAnsi="Century Gothic"/>
      </w:rPr>
    </w:pPr>
  </w:p>
  <w:p w14:paraId="6C606480" w14:textId="77777777" w:rsidR="006B6603" w:rsidRDefault="006B6603" w:rsidP="00286141">
    <w:pPr>
      <w:pStyle w:val="Encabezado"/>
      <w:jc w:val="right"/>
      <w:rPr>
        <w:rFonts w:ascii="Century Gothic" w:hAnsi="Century Gothic"/>
      </w:rPr>
    </w:pPr>
  </w:p>
  <w:p w14:paraId="48FC84BA" w14:textId="77777777" w:rsidR="006B6603" w:rsidRDefault="006B6603" w:rsidP="00286141">
    <w:pPr>
      <w:pStyle w:val="Encabezado"/>
      <w:jc w:val="right"/>
      <w:rPr>
        <w:rFonts w:ascii="Century Gothic" w:hAnsi="Century Gothic"/>
      </w:rPr>
    </w:pPr>
  </w:p>
  <w:p w14:paraId="1A7CA1B9" w14:textId="77777777" w:rsidR="006B6603" w:rsidRPr="00A46BD3" w:rsidRDefault="006B6603"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60FBB"/>
    <w:multiLevelType w:val="hybridMultilevel"/>
    <w:tmpl w:val="01F2DC1E"/>
    <w:lvl w:ilvl="0" w:tplc="FE50F890">
      <w:start w:val="1"/>
      <w:numFmt w:val="decimal"/>
      <w:lvlText w:val="%1."/>
      <w:lvlJc w:val="left"/>
      <w:pPr>
        <w:ind w:left="227"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22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86D4C"/>
    <w:rsid w:val="000D0622"/>
    <w:rsid w:val="000E338A"/>
    <w:rsid w:val="000E5FB7"/>
    <w:rsid w:val="001025D0"/>
    <w:rsid w:val="00120579"/>
    <w:rsid w:val="0014758F"/>
    <w:rsid w:val="00191191"/>
    <w:rsid w:val="001953AA"/>
    <w:rsid w:val="001A0E38"/>
    <w:rsid w:val="001E7359"/>
    <w:rsid w:val="00215DE3"/>
    <w:rsid w:val="00233D05"/>
    <w:rsid w:val="00233E46"/>
    <w:rsid w:val="00247309"/>
    <w:rsid w:val="00261DFF"/>
    <w:rsid w:val="00266CE7"/>
    <w:rsid w:val="00275730"/>
    <w:rsid w:val="00285EBF"/>
    <w:rsid w:val="002B06C9"/>
    <w:rsid w:val="002B46B4"/>
    <w:rsid w:val="0034533C"/>
    <w:rsid w:val="00370EBD"/>
    <w:rsid w:val="003E4AAE"/>
    <w:rsid w:val="00420EE3"/>
    <w:rsid w:val="004318B7"/>
    <w:rsid w:val="0043531E"/>
    <w:rsid w:val="004425BB"/>
    <w:rsid w:val="0045764D"/>
    <w:rsid w:val="004722DC"/>
    <w:rsid w:val="0049280A"/>
    <w:rsid w:val="004B778D"/>
    <w:rsid w:val="005425EC"/>
    <w:rsid w:val="0055269E"/>
    <w:rsid w:val="0057312E"/>
    <w:rsid w:val="005C47FF"/>
    <w:rsid w:val="005E39BB"/>
    <w:rsid w:val="0061005D"/>
    <w:rsid w:val="006228E8"/>
    <w:rsid w:val="00632C16"/>
    <w:rsid w:val="00664CFF"/>
    <w:rsid w:val="006776A4"/>
    <w:rsid w:val="006802BD"/>
    <w:rsid w:val="006B6603"/>
    <w:rsid w:val="006F1D2C"/>
    <w:rsid w:val="0072022B"/>
    <w:rsid w:val="00762E19"/>
    <w:rsid w:val="00773F83"/>
    <w:rsid w:val="00782AF1"/>
    <w:rsid w:val="007974F0"/>
    <w:rsid w:val="007A54C5"/>
    <w:rsid w:val="008406DA"/>
    <w:rsid w:val="008623BA"/>
    <w:rsid w:val="00866475"/>
    <w:rsid w:val="0087157B"/>
    <w:rsid w:val="008768D9"/>
    <w:rsid w:val="00896D4C"/>
    <w:rsid w:val="00927E6E"/>
    <w:rsid w:val="00955077"/>
    <w:rsid w:val="00965856"/>
    <w:rsid w:val="009C6F60"/>
    <w:rsid w:val="009D1778"/>
    <w:rsid w:val="00A32ADD"/>
    <w:rsid w:val="00A378C5"/>
    <w:rsid w:val="00A4597B"/>
    <w:rsid w:val="00A86147"/>
    <w:rsid w:val="00B66D2F"/>
    <w:rsid w:val="00B9223C"/>
    <w:rsid w:val="00B970FA"/>
    <w:rsid w:val="00BA2E55"/>
    <w:rsid w:val="00BC22AF"/>
    <w:rsid w:val="00BE1140"/>
    <w:rsid w:val="00C11776"/>
    <w:rsid w:val="00C9126D"/>
    <w:rsid w:val="00C95FCB"/>
    <w:rsid w:val="00CA282F"/>
    <w:rsid w:val="00CE6F25"/>
    <w:rsid w:val="00D0214C"/>
    <w:rsid w:val="00D13DFB"/>
    <w:rsid w:val="00D1718B"/>
    <w:rsid w:val="00D277DE"/>
    <w:rsid w:val="00D33F9B"/>
    <w:rsid w:val="00D50FCC"/>
    <w:rsid w:val="00D938D7"/>
    <w:rsid w:val="00DB57FA"/>
    <w:rsid w:val="00E352F2"/>
    <w:rsid w:val="00E83599"/>
    <w:rsid w:val="00ED0261"/>
    <w:rsid w:val="00F621D9"/>
    <w:rsid w:val="00F668A2"/>
    <w:rsid w:val="00F91EB2"/>
    <w:rsid w:val="00FD4C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896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2083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96</cp:revision>
  <cp:lastPrinted>2023-12-27T15:12:00Z</cp:lastPrinted>
  <dcterms:created xsi:type="dcterms:W3CDTF">2023-12-27T00:51:00Z</dcterms:created>
  <dcterms:modified xsi:type="dcterms:W3CDTF">2024-03-18T16:44:00Z</dcterms:modified>
</cp:coreProperties>
</file>