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8DE8" w14:textId="0813F2E9" w:rsidR="006F661D" w:rsidRPr="00EF0C1B" w:rsidRDefault="006F661D" w:rsidP="00EF0C1B">
      <w:pPr>
        <w:pStyle w:val="Ttulo1"/>
        <w:spacing w:after="240"/>
        <w:ind w:left="0" w:right="49"/>
        <w:jc w:val="center"/>
        <w:rPr>
          <w:spacing w:val="-6"/>
          <w:u w:val="single"/>
        </w:rPr>
      </w:pPr>
      <w:r w:rsidRPr="00EF0C1B">
        <w:rPr>
          <w:u w:val="single"/>
        </w:rPr>
        <w:t>ACUERDO</w:t>
      </w:r>
      <w:r w:rsidRPr="00EF0C1B">
        <w:rPr>
          <w:spacing w:val="-9"/>
          <w:u w:val="single"/>
        </w:rPr>
        <w:t xml:space="preserve"> </w:t>
      </w:r>
      <w:r w:rsidRPr="00EF0C1B">
        <w:rPr>
          <w:u w:val="single"/>
        </w:rPr>
        <w:t>DE</w:t>
      </w:r>
      <w:r w:rsidR="00650F98" w:rsidRPr="00EF0C1B">
        <w:rPr>
          <w:spacing w:val="-6"/>
          <w:u w:val="single"/>
        </w:rPr>
        <w:t xml:space="preserve"> ADMISI</w:t>
      </w:r>
      <w:r w:rsidR="00EF0C1B">
        <w:rPr>
          <w:spacing w:val="-6"/>
          <w:u w:val="single"/>
        </w:rPr>
        <w:t>Ó</w:t>
      </w:r>
      <w:r w:rsidR="00650F98" w:rsidRPr="00EF0C1B">
        <w:rPr>
          <w:spacing w:val="-6"/>
          <w:u w:val="single"/>
        </w:rPr>
        <w:t xml:space="preserve">N Y CIERRE DE INSTRUCCIÓN </w:t>
      </w:r>
    </w:p>
    <w:p w14:paraId="688A4748" w14:textId="77777777" w:rsidR="00EF0C1B" w:rsidRPr="00EF0C1B" w:rsidRDefault="00EF0C1B" w:rsidP="00EF0C1B">
      <w:pPr>
        <w:pStyle w:val="Ttulo1"/>
        <w:spacing w:after="240"/>
        <w:ind w:left="0" w:right="49"/>
        <w:jc w:val="center"/>
      </w:pPr>
    </w:p>
    <w:p w14:paraId="424DE4DF" w14:textId="46E8A065" w:rsidR="006F661D" w:rsidRPr="00EF0C1B" w:rsidRDefault="00A6658A" w:rsidP="00EF0C1B">
      <w:pPr>
        <w:tabs>
          <w:tab w:val="left" w:pos="5387"/>
          <w:tab w:val="left" w:pos="5529"/>
        </w:tabs>
        <w:spacing w:after="240"/>
        <w:ind w:left="4820" w:right="49"/>
        <w:jc w:val="both"/>
        <w:rPr>
          <w:rFonts w:ascii="Arial" w:hAnsi="Arial" w:cs="Arial"/>
          <w:b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>RECURSO DE APELACIÓN</w:t>
      </w:r>
      <w:r w:rsidR="006F661D" w:rsidRPr="00EF0C1B">
        <w:rPr>
          <w:rFonts w:ascii="Arial" w:hAnsi="Arial" w:cs="Arial"/>
          <w:b/>
          <w:sz w:val="24"/>
          <w:szCs w:val="24"/>
        </w:rPr>
        <w:t>.</w:t>
      </w:r>
    </w:p>
    <w:p w14:paraId="065C4BB0" w14:textId="1BDD778A" w:rsidR="006F661D" w:rsidRPr="00EF0C1B" w:rsidRDefault="006F661D" w:rsidP="00EF0C1B">
      <w:pPr>
        <w:tabs>
          <w:tab w:val="left" w:pos="5387"/>
          <w:tab w:val="left" w:pos="5529"/>
        </w:tabs>
        <w:spacing w:after="240"/>
        <w:ind w:left="4820" w:right="49"/>
        <w:jc w:val="both"/>
        <w:rPr>
          <w:rFonts w:ascii="Arial" w:hAnsi="Arial" w:cs="Arial"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>EXPEDIENTE:</w:t>
      </w:r>
      <w:r w:rsidRPr="00EF0C1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EF0C1B">
        <w:rPr>
          <w:rFonts w:ascii="Arial" w:hAnsi="Arial" w:cs="Arial"/>
          <w:sz w:val="24"/>
          <w:szCs w:val="24"/>
        </w:rPr>
        <w:t>TEEA-</w:t>
      </w:r>
      <w:r w:rsidR="00A6658A" w:rsidRPr="00EF0C1B">
        <w:rPr>
          <w:rFonts w:ascii="Arial" w:hAnsi="Arial" w:cs="Arial"/>
          <w:sz w:val="24"/>
          <w:szCs w:val="24"/>
        </w:rPr>
        <w:t>RAP</w:t>
      </w:r>
      <w:r w:rsidRPr="00EF0C1B">
        <w:rPr>
          <w:rFonts w:ascii="Arial" w:hAnsi="Arial" w:cs="Arial"/>
          <w:sz w:val="24"/>
          <w:szCs w:val="24"/>
        </w:rPr>
        <w:t>-</w:t>
      </w:r>
      <w:r w:rsidRPr="00EF0C1B">
        <w:rPr>
          <w:rFonts w:ascii="Arial" w:hAnsi="Arial" w:cs="Arial"/>
          <w:spacing w:val="-2"/>
          <w:sz w:val="24"/>
          <w:szCs w:val="24"/>
        </w:rPr>
        <w:t>00</w:t>
      </w:r>
      <w:r w:rsidR="00A6658A" w:rsidRPr="00EF0C1B">
        <w:rPr>
          <w:rFonts w:ascii="Arial" w:hAnsi="Arial" w:cs="Arial"/>
          <w:spacing w:val="-2"/>
          <w:sz w:val="24"/>
          <w:szCs w:val="24"/>
        </w:rPr>
        <w:t>9</w:t>
      </w:r>
      <w:r w:rsidRPr="00EF0C1B">
        <w:rPr>
          <w:rFonts w:ascii="Arial" w:hAnsi="Arial" w:cs="Arial"/>
          <w:spacing w:val="-2"/>
          <w:sz w:val="24"/>
          <w:szCs w:val="24"/>
        </w:rPr>
        <w:t>/2024.</w:t>
      </w:r>
    </w:p>
    <w:p w14:paraId="5E0A4641" w14:textId="1A3FAF91" w:rsidR="006F661D" w:rsidRPr="00EF0C1B" w:rsidRDefault="00A6658A" w:rsidP="00EF0C1B">
      <w:pPr>
        <w:tabs>
          <w:tab w:val="left" w:pos="5387"/>
          <w:tab w:val="left" w:pos="5529"/>
        </w:tabs>
        <w:spacing w:after="240"/>
        <w:ind w:left="4820" w:right="49"/>
        <w:jc w:val="both"/>
        <w:rPr>
          <w:rFonts w:ascii="Arial" w:hAnsi="Arial" w:cs="Arial"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>RECURRENTE</w:t>
      </w:r>
      <w:r w:rsidR="006F661D" w:rsidRPr="00EF0C1B">
        <w:rPr>
          <w:rFonts w:ascii="Arial" w:hAnsi="Arial" w:cs="Arial"/>
          <w:b/>
          <w:sz w:val="24"/>
          <w:szCs w:val="24"/>
        </w:rPr>
        <w:t xml:space="preserve">: </w:t>
      </w:r>
      <w:r w:rsidRPr="00EF0C1B">
        <w:rPr>
          <w:rFonts w:ascii="Arial" w:hAnsi="Arial" w:cs="Arial"/>
          <w:sz w:val="24"/>
          <w:szCs w:val="24"/>
        </w:rPr>
        <w:t>PARTIDO ACCIÓN NACIONAL</w:t>
      </w:r>
      <w:r w:rsidR="006F661D" w:rsidRPr="00EF0C1B">
        <w:rPr>
          <w:rFonts w:ascii="Arial" w:hAnsi="Arial" w:cs="Arial"/>
          <w:sz w:val="24"/>
          <w:szCs w:val="24"/>
        </w:rPr>
        <w:t>.</w:t>
      </w:r>
    </w:p>
    <w:p w14:paraId="34BAC66A" w14:textId="2F0D5D71" w:rsidR="00EF0C1B" w:rsidRDefault="006F661D" w:rsidP="00EF0C1B">
      <w:pPr>
        <w:tabs>
          <w:tab w:val="left" w:pos="5387"/>
          <w:tab w:val="left" w:pos="5529"/>
          <w:tab w:val="left" w:pos="6914"/>
        </w:tabs>
        <w:spacing w:after="240"/>
        <w:ind w:left="4820" w:right="49"/>
        <w:jc w:val="both"/>
        <w:rPr>
          <w:rFonts w:ascii="Arial" w:hAnsi="Arial" w:cs="Arial"/>
          <w:sz w:val="24"/>
          <w:szCs w:val="24"/>
        </w:rPr>
      </w:pPr>
      <w:r w:rsidRPr="00EF0C1B">
        <w:rPr>
          <w:rFonts w:ascii="Arial" w:hAnsi="Arial" w:cs="Arial"/>
          <w:b/>
          <w:spacing w:val="-2"/>
          <w:sz w:val="24"/>
          <w:szCs w:val="24"/>
        </w:rPr>
        <w:t>AUTORIDAD</w:t>
      </w:r>
      <w:r w:rsidR="00EF0C1B">
        <w:rPr>
          <w:rFonts w:ascii="Arial" w:hAnsi="Arial" w:cs="Arial"/>
          <w:b/>
          <w:sz w:val="24"/>
          <w:szCs w:val="24"/>
        </w:rPr>
        <w:t xml:space="preserve"> </w:t>
      </w:r>
      <w:r w:rsidRPr="00EF0C1B">
        <w:rPr>
          <w:rFonts w:ascii="Arial" w:hAnsi="Arial" w:cs="Arial"/>
          <w:b/>
          <w:spacing w:val="-2"/>
          <w:sz w:val="24"/>
          <w:szCs w:val="24"/>
        </w:rPr>
        <w:t xml:space="preserve">RESPONSABLE: </w:t>
      </w:r>
      <w:r w:rsidR="00A6658A" w:rsidRPr="00EF0C1B">
        <w:rPr>
          <w:rFonts w:ascii="Arial" w:hAnsi="Arial" w:cs="Arial"/>
          <w:sz w:val="24"/>
          <w:szCs w:val="24"/>
        </w:rPr>
        <w:t>CONSEJO GENERAL DEL INSTITUTO ESTATAL ELECTORAL DE AGUASCALIENTES</w:t>
      </w:r>
      <w:r w:rsidRPr="00EF0C1B">
        <w:rPr>
          <w:rFonts w:ascii="Arial" w:hAnsi="Arial" w:cs="Arial"/>
          <w:sz w:val="24"/>
          <w:szCs w:val="24"/>
        </w:rPr>
        <w:t>.</w:t>
      </w:r>
    </w:p>
    <w:p w14:paraId="2071039F" w14:textId="77777777" w:rsidR="00EF0C1B" w:rsidRPr="00EF0C1B" w:rsidRDefault="00EF0C1B" w:rsidP="00EF0C1B">
      <w:pPr>
        <w:tabs>
          <w:tab w:val="left" w:pos="5387"/>
          <w:tab w:val="left" w:pos="5529"/>
          <w:tab w:val="left" w:pos="6914"/>
        </w:tabs>
        <w:spacing w:after="240"/>
        <w:ind w:left="4820" w:right="49"/>
        <w:jc w:val="both"/>
        <w:rPr>
          <w:rFonts w:ascii="Arial" w:hAnsi="Arial" w:cs="Arial"/>
          <w:sz w:val="2"/>
          <w:szCs w:val="2"/>
        </w:rPr>
      </w:pPr>
    </w:p>
    <w:p w14:paraId="4CA5E081" w14:textId="486055B2" w:rsidR="0011052C" w:rsidRPr="00EF0C1B" w:rsidRDefault="006F661D" w:rsidP="00EF0C1B">
      <w:pPr>
        <w:pStyle w:val="Textoindependiente"/>
        <w:spacing w:before="1" w:after="240"/>
        <w:ind w:right="49"/>
        <w:jc w:val="right"/>
        <w:rPr>
          <w:rFonts w:ascii="Arial" w:hAnsi="Arial" w:cs="Arial"/>
          <w:spacing w:val="-2"/>
        </w:rPr>
      </w:pPr>
      <w:r w:rsidRPr="00EF0C1B">
        <w:rPr>
          <w:rFonts w:ascii="Arial" w:hAnsi="Arial" w:cs="Arial"/>
        </w:rPr>
        <w:t>Aguascalientes,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Aguascalientes,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a</w:t>
      </w:r>
      <w:r w:rsidRPr="00EF0C1B">
        <w:rPr>
          <w:rFonts w:ascii="Arial" w:hAnsi="Arial" w:cs="Arial"/>
          <w:spacing w:val="1"/>
        </w:rPr>
        <w:t xml:space="preserve"> </w:t>
      </w:r>
      <w:r w:rsidR="00906655" w:rsidRPr="00EF0C1B">
        <w:rPr>
          <w:rFonts w:ascii="Arial" w:hAnsi="Arial" w:cs="Arial"/>
        </w:rPr>
        <w:t>veinticuatro</w:t>
      </w:r>
      <w:r w:rsidRPr="00EF0C1B">
        <w:rPr>
          <w:rFonts w:ascii="Arial" w:hAnsi="Arial" w:cs="Arial"/>
          <w:spacing w:val="-4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4"/>
        </w:rPr>
        <w:t xml:space="preserve"> </w:t>
      </w:r>
      <w:r w:rsidR="00906655" w:rsidRPr="00EF0C1B">
        <w:rPr>
          <w:rFonts w:ascii="Arial" w:hAnsi="Arial" w:cs="Arial"/>
          <w:spacing w:val="-4"/>
        </w:rPr>
        <w:t>abril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5"/>
        </w:rPr>
        <w:t xml:space="preserve"> </w:t>
      </w:r>
      <w:r w:rsidRPr="00EF0C1B">
        <w:rPr>
          <w:rFonts w:ascii="Arial" w:hAnsi="Arial" w:cs="Arial"/>
        </w:rPr>
        <w:t>dos</w:t>
      </w:r>
      <w:r w:rsidRPr="00EF0C1B">
        <w:rPr>
          <w:rFonts w:ascii="Arial" w:hAnsi="Arial" w:cs="Arial"/>
          <w:spacing w:val="-5"/>
        </w:rPr>
        <w:t xml:space="preserve"> </w:t>
      </w:r>
      <w:r w:rsidRPr="00EF0C1B">
        <w:rPr>
          <w:rFonts w:ascii="Arial" w:hAnsi="Arial" w:cs="Arial"/>
        </w:rPr>
        <w:t>mil</w:t>
      </w:r>
      <w:r w:rsidRPr="00EF0C1B">
        <w:rPr>
          <w:rFonts w:ascii="Arial" w:hAnsi="Arial" w:cs="Arial"/>
          <w:spacing w:val="-1"/>
        </w:rPr>
        <w:t xml:space="preserve"> </w:t>
      </w:r>
      <w:r w:rsidRPr="00EF0C1B">
        <w:rPr>
          <w:rFonts w:ascii="Arial" w:hAnsi="Arial" w:cs="Arial"/>
          <w:spacing w:val="-2"/>
        </w:rPr>
        <w:t>veinticuatro.</w:t>
      </w:r>
    </w:p>
    <w:p w14:paraId="1AFA0FE6" w14:textId="77777777" w:rsidR="00EF0C1B" w:rsidRPr="00EF0C1B" w:rsidRDefault="00EF0C1B" w:rsidP="00EF0C1B">
      <w:pPr>
        <w:pStyle w:val="Textoindependiente"/>
        <w:spacing w:before="1" w:after="240"/>
        <w:ind w:right="49"/>
        <w:jc w:val="right"/>
        <w:rPr>
          <w:rFonts w:ascii="Arial" w:hAnsi="Arial" w:cs="Arial"/>
          <w:sz w:val="2"/>
          <w:szCs w:val="2"/>
        </w:rPr>
      </w:pPr>
    </w:p>
    <w:p w14:paraId="30251ED4" w14:textId="5ACA023C" w:rsidR="0011052C" w:rsidRPr="00EF0C1B" w:rsidRDefault="0011052C" w:rsidP="00EF0C1B">
      <w:pPr>
        <w:pStyle w:val="Textoindependiente"/>
        <w:spacing w:before="151" w:after="240" w:line="360" w:lineRule="auto"/>
        <w:ind w:right="49" w:firstLine="708"/>
        <w:jc w:val="both"/>
        <w:rPr>
          <w:rFonts w:ascii="Arial" w:hAnsi="Arial" w:cs="Arial"/>
        </w:rPr>
      </w:pPr>
      <w:r w:rsidRPr="00EF0C1B">
        <w:rPr>
          <w:rFonts w:ascii="Arial" w:hAnsi="Arial" w:cs="Arial"/>
          <w:lang w:val="es-ES_tradnl"/>
        </w:rPr>
        <w:t xml:space="preserve">La </w:t>
      </w:r>
      <w:proofErr w:type="gramStart"/>
      <w:r w:rsidRPr="00EF0C1B">
        <w:rPr>
          <w:rFonts w:ascii="Arial" w:hAnsi="Arial" w:cs="Arial"/>
          <w:lang w:val="es-ES_tradnl"/>
        </w:rPr>
        <w:t>Secretaria</w:t>
      </w:r>
      <w:proofErr w:type="gramEnd"/>
      <w:r w:rsidRPr="00EF0C1B">
        <w:rPr>
          <w:rFonts w:ascii="Arial" w:hAnsi="Arial" w:cs="Arial"/>
          <w:lang w:val="es-ES_tradnl"/>
        </w:rPr>
        <w:t xml:space="preserve"> de Estudio</w:t>
      </w:r>
      <w:r w:rsidRPr="00EF0C1B">
        <w:rPr>
          <w:rFonts w:ascii="Arial" w:hAnsi="Arial" w:cs="Arial"/>
          <w:vertAlign w:val="superscript"/>
          <w:lang w:val="es-ES_tradnl"/>
        </w:rPr>
        <w:footnoteReference w:id="1"/>
      </w:r>
      <w:r w:rsidRPr="00EF0C1B">
        <w:rPr>
          <w:rFonts w:ascii="Arial" w:hAnsi="Arial" w:cs="Arial"/>
          <w:lang w:val="es-ES_tradnl"/>
        </w:rPr>
        <w:t xml:space="preserve">, </w:t>
      </w:r>
      <w:r w:rsidRPr="00EF0C1B">
        <w:rPr>
          <w:rFonts w:ascii="Arial" w:hAnsi="Arial" w:cs="Arial"/>
          <w:b/>
          <w:bCs/>
          <w:lang w:val="es-ES_tradnl"/>
        </w:rPr>
        <w:t>certifica y hace constar</w:t>
      </w:r>
      <w:r w:rsidRPr="00EF0C1B">
        <w:rPr>
          <w:rFonts w:ascii="Arial" w:hAnsi="Arial" w:cs="Arial"/>
          <w:lang w:val="es-ES_tradnl"/>
        </w:rPr>
        <w:t>: que el plazo para dar respuesta al requerimiento realizado por esta autoridad jurisdiccional en fecha diecisiete del presente, transcurrió de las dieciocho cero horas del mismo día a las dieciocho cero horas del dieciocho de abril, sin que se hubiese recibido en este Tribunal respuesta alguna.</w:t>
      </w:r>
    </w:p>
    <w:p w14:paraId="2FBFDBA1" w14:textId="77777777" w:rsidR="0011052C" w:rsidRPr="00EF0C1B" w:rsidRDefault="0011052C" w:rsidP="00EF0C1B">
      <w:pPr>
        <w:pStyle w:val="Textoindependiente"/>
        <w:spacing w:before="151" w:after="240"/>
        <w:ind w:right="49"/>
        <w:rPr>
          <w:rFonts w:ascii="Arial" w:hAnsi="Arial" w:cs="Arial"/>
          <w:sz w:val="2"/>
          <w:szCs w:val="2"/>
        </w:rPr>
      </w:pPr>
    </w:p>
    <w:p w14:paraId="79E544FB" w14:textId="7C5AA0C1" w:rsidR="0011052C" w:rsidRPr="00EF0C1B" w:rsidRDefault="0011052C" w:rsidP="00EF0C1B">
      <w:pPr>
        <w:pStyle w:val="Textoindependiente"/>
        <w:spacing w:before="1" w:after="240"/>
        <w:ind w:right="49"/>
        <w:jc w:val="right"/>
        <w:rPr>
          <w:rFonts w:ascii="Arial" w:hAnsi="Arial" w:cs="Arial"/>
          <w:spacing w:val="-2"/>
        </w:rPr>
      </w:pPr>
      <w:r w:rsidRPr="00EF0C1B">
        <w:rPr>
          <w:rFonts w:ascii="Arial" w:hAnsi="Arial" w:cs="Arial"/>
        </w:rPr>
        <w:t>Aguascalientes,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Aguascalientes,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a</w:t>
      </w:r>
      <w:r w:rsidRPr="00EF0C1B">
        <w:rPr>
          <w:rFonts w:ascii="Arial" w:hAnsi="Arial" w:cs="Arial"/>
          <w:spacing w:val="1"/>
        </w:rPr>
        <w:t xml:space="preserve"> </w:t>
      </w:r>
      <w:r w:rsidRPr="00EF0C1B">
        <w:rPr>
          <w:rFonts w:ascii="Arial" w:hAnsi="Arial" w:cs="Arial"/>
        </w:rPr>
        <w:t>veinticuatro</w:t>
      </w:r>
      <w:r w:rsidRPr="00EF0C1B">
        <w:rPr>
          <w:rFonts w:ascii="Arial" w:hAnsi="Arial" w:cs="Arial"/>
          <w:spacing w:val="-4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4"/>
        </w:rPr>
        <w:t xml:space="preserve"> abril</w:t>
      </w:r>
      <w:r w:rsidRPr="00EF0C1B">
        <w:rPr>
          <w:rFonts w:ascii="Arial" w:hAnsi="Arial" w:cs="Arial"/>
          <w:spacing w:val="-3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5"/>
        </w:rPr>
        <w:t xml:space="preserve"> </w:t>
      </w:r>
      <w:r w:rsidRPr="00EF0C1B">
        <w:rPr>
          <w:rFonts w:ascii="Arial" w:hAnsi="Arial" w:cs="Arial"/>
        </w:rPr>
        <w:t>dos</w:t>
      </w:r>
      <w:r w:rsidRPr="00EF0C1B">
        <w:rPr>
          <w:rFonts w:ascii="Arial" w:hAnsi="Arial" w:cs="Arial"/>
          <w:spacing w:val="-5"/>
        </w:rPr>
        <w:t xml:space="preserve"> </w:t>
      </w:r>
      <w:r w:rsidRPr="00EF0C1B">
        <w:rPr>
          <w:rFonts w:ascii="Arial" w:hAnsi="Arial" w:cs="Arial"/>
        </w:rPr>
        <w:t>mil</w:t>
      </w:r>
      <w:r w:rsidRPr="00EF0C1B">
        <w:rPr>
          <w:rFonts w:ascii="Arial" w:hAnsi="Arial" w:cs="Arial"/>
          <w:spacing w:val="-1"/>
        </w:rPr>
        <w:t xml:space="preserve"> </w:t>
      </w:r>
      <w:r w:rsidRPr="00EF0C1B">
        <w:rPr>
          <w:rFonts w:ascii="Arial" w:hAnsi="Arial" w:cs="Arial"/>
          <w:spacing w:val="-2"/>
        </w:rPr>
        <w:t>veinticuatro.</w:t>
      </w:r>
    </w:p>
    <w:p w14:paraId="7CA454E8" w14:textId="77777777" w:rsidR="00EF0C1B" w:rsidRPr="00EF0C1B" w:rsidRDefault="00EF0C1B" w:rsidP="00EF0C1B">
      <w:pPr>
        <w:pStyle w:val="Textoindependiente"/>
        <w:spacing w:before="1" w:after="240"/>
        <w:ind w:right="49"/>
        <w:jc w:val="right"/>
        <w:rPr>
          <w:rFonts w:ascii="Arial" w:hAnsi="Arial" w:cs="Arial"/>
          <w:sz w:val="2"/>
          <w:szCs w:val="2"/>
        </w:rPr>
      </w:pPr>
    </w:p>
    <w:p w14:paraId="691D8419" w14:textId="3BE504C9" w:rsidR="00906655" w:rsidRPr="00EF0C1B" w:rsidRDefault="006F661D" w:rsidP="00EF0C1B">
      <w:pPr>
        <w:pStyle w:val="Textoindependiente"/>
        <w:spacing w:after="240" w:line="360" w:lineRule="auto"/>
        <w:ind w:right="49" w:firstLine="567"/>
        <w:jc w:val="both"/>
        <w:rPr>
          <w:rFonts w:ascii="Arial" w:hAnsi="Arial" w:cs="Arial"/>
        </w:rPr>
      </w:pPr>
      <w:r w:rsidRPr="00EF0C1B">
        <w:rPr>
          <w:rFonts w:ascii="Arial" w:hAnsi="Arial" w:cs="Arial"/>
        </w:rPr>
        <w:t>La</w:t>
      </w:r>
      <w:r w:rsidRPr="00EF0C1B">
        <w:rPr>
          <w:rFonts w:ascii="Arial" w:hAnsi="Arial" w:cs="Arial"/>
          <w:spacing w:val="-15"/>
        </w:rPr>
        <w:t xml:space="preserve"> </w:t>
      </w:r>
      <w:proofErr w:type="gramStart"/>
      <w:r w:rsidRPr="00EF0C1B">
        <w:rPr>
          <w:rFonts w:ascii="Arial" w:hAnsi="Arial" w:cs="Arial"/>
        </w:rPr>
        <w:t>Secretaria</w:t>
      </w:r>
      <w:proofErr w:type="gramEnd"/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Estudio,</w:t>
      </w:r>
      <w:r w:rsidR="0011052C" w:rsidRPr="00EF0C1B">
        <w:rPr>
          <w:rStyle w:val="Refdenotaalpie"/>
          <w:rFonts w:ascii="Arial" w:hAnsi="Arial" w:cs="Arial"/>
        </w:rPr>
        <w:t xml:space="preserve"> </w:t>
      </w:r>
      <w:r w:rsidRPr="00EF0C1B">
        <w:rPr>
          <w:rFonts w:ascii="Arial" w:hAnsi="Arial" w:cs="Arial"/>
        </w:rPr>
        <w:t>da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cuenta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a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la</w:t>
      </w:r>
      <w:r w:rsidRPr="00EF0C1B">
        <w:rPr>
          <w:rFonts w:ascii="Arial" w:hAnsi="Arial" w:cs="Arial"/>
          <w:spacing w:val="-16"/>
        </w:rPr>
        <w:t xml:space="preserve"> </w:t>
      </w:r>
      <w:r w:rsidRPr="00EF0C1B">
        <w:rPr>
          <w:rFonts w:ascii="Arial" w:hAnsi="Arial" w:cs="Arial"/>
        </w:rPr>
        <w:t>Magistrada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Laura</w:t>
      </w:r>
      <w:r w:rsidRPr="00EF0C1B">
        <w:rPr>
          <w:rFonts w:ascii="Arial" w:hAnsi="Arial" w:cs="Arial"/>
          <w:spacing w:val="-16"/>
        </w:rPr>
        <w:t xml:space="preserve"> </w:t>
      </w:r>
      <w:r w:rsidRPr="00EF0C1B">
        <w:rPr>
          <w:rFonts w:ascii="Arial" w:hAnsi="Arial" w:cs="Arial"/>
        </w:rPr>
        <w:t>Hortensia Llamas</w:t>
      </w:r>
      <w:r w:rsidRPr="00EF0C1B">
        <w:rPr>
          <w:rFonts w:ascii="Arial" w:hAnsi="Arial" w:cs="Arial"/>
          <w:spacing w:val="-10"/>
        </w:rPr>
        <w:t xml:space="preserve"> </w:t>
      </w:r>
      <w:r w:rsidRPr="00EF0C1B">
        <w:rPr>
          <w:rFonts w:ascii="Arial" w:hAnsi="Arial" w:cs="Arial"/>
        </w:rPr>
        <w:t>Hernández,</w:t>
      </w:r>
      <w:r w:rsidRPr="00EF0C1B">
        <w:rPr>
          <w:rFonts w:ascii="Arial" w:hAnsi="Arial" w:cs="Arial"/>
          <w:spacing w:val="-11"/>
        </w:rPr>
        <w:t xml:space="preserve"> </w:t>
      </w:r>
      <w:r w:rsidRPr="00EF0C1B">
        <w:rPr>
          <w:rFonts w:ascii="Arial" w:hAnsi="Arial" w:cs="Arial"/>
        </w:rPr>
        <w:t>con</w:t>
      </w:r>
      <w:r w:rsidR="00906655" w:rsidRPr="00EF0C1B">
        <w:rPr>
          <w:rFonts w:ascii="Arial" w:hAnsi="Arial" w:cs="Arial"/>
        </w:rPr>
        <w:t xml:space="preserve">: </w:t>
      </w:r>
    </w:p>
    <w:p w14:paraId="55917926" w14:textId="77777777" w:rsidR="004A7F87" w:rsidRDefault="00906655" w:rsidP="004A7F87">
      <w:pPr>
        <w:pStyle w:val="Textoindependiente"/>
        <w:numPr>
          <w:ilvl w:val="0"/>
          <w:numId w:val="4"/>
        </w:numPr>
        <w:spacing w:after="240" w:line="360" w:lineRule="auto"/>
        <w:ind w:left="0" w:right="49" w:firstLine="66"/>
        <w:jc w:val="both"/>
        <w:rPr>
          <w:rFonts w:ascii="Arial" w:hAnsi="Arial" w:cs="Arial"/>
        </w:rPr>
      </w:pPr>
      <w:r w:rsidRPr="00EF0C1B">
        <w:rPr>
          <w:rFonts w:ascii="Arial" w:hAnsi="Arial" w:cs="Arial"/>
        </w:rPr>
        <w:t>El estado procesal que guardan los autos;</w:t>
      </w:r>
    </w:p>
    <w:p w14:paraId="3E84894F" w14:textId="79BCA84D" w:rsidR="00A1392F" w:rsidRPr="004A7F87" w:rsidRDefault="00C63472" w:rsidP="004A7F87">
      <w:pPr>
        <w:pStyle w:val="Textoindependiente"/>
        <w:numPr>
          <w:ilvl w:val="0"/>
          <w:numId w:val="4"/>
        </w:numPr>
        <w:spacing w:after="240" w:line="360" w:lineRule="auto"/>
        <w:ind w:left="0" w:right="49" w:firstLine="66"/>
        <w:jc w:val="both"/>
        <w:rPr>
          <w:rFonts w:ascii="Arial" w:hAnsi="Arial" w:cs="Arial"/>
        </w:rPr>
      </w:pPr>
      <w:r w:rsidRPr="004A7F87">
        <w:t xml:space="preserve">El </w:t>
      </w:r>
      <w:r w:rsidR="004A7F87">
        <w:t>acuerdo</w:t>
      </w:r>
      <w:r w:rsidR="00A6658A" w:rsidRPr="004A7F87">
        <w:t xml:space="preserve"> de requerimiento </w:t>
      </w:r>
      <w:r w:rsidRPr="004A7F87">
        <w:t xml:space="preserve">de fecha </w:t>
      </w:r>
      <w:r w:rsidR="00A6658A" w:rsidRPr="004A7F87">
        <w:t xml:space="preserve">diecisiete </w:t>
      </w:r>
      <w:r w:rsidRPr="004A7F87">
        <w:t>del presente</w:t>
      </w:r>
      <w:r w:rsidR="00D20AF4" w:rsidRPr="004A7F87">
        <w:t xml:space="preserve"> </w:t>
      </w:r>
      <w:r w:rsidR="00906655" w:rsidRPr="004A7F87">
        <w:t>por el que se requirió</w:t>
      </w:r>
      <w:r w:rsidR="00D20AF4" w:rsidRPr="004A7F87">
        <w:t xml:space="preserve"> a la parte recurrente, para </w:t>
      </w:r>
      <w:r w:rsidR="00906655" w:rsidRPr="004A7F87">
        <w:t xml:space="preserve">que, </w:t>
      </w:r>
      <w:r w:rsidR="00D20AF4" w:rsidRPr="004A7F87">
        <w:t xml:space="preserve">en un plazo no mayor a 24 horas contadas a partir de que surta efectos </w:t>
      </w:r>
      <w:r w:rsidR="00906655" w:rsidRPr="004A7F87">
        <w:t>su</w:t>
      </w:r>
      <w:r w:rsidR="00D20AF4" w:rsidRPr="004A7F87">
        <w:t xml:space="preserve"> notificación, precise ante este Tribunal Electoral, la autoridad jurisdiccional a la cual dirige su escrito de demanda</w:t>
      </w:r>
      <w:r w:rsidR="00A1392F" w:rsidRPr="004A7F87">
        <w:t>.</w:t>
      </w:r>
      <w:r w:rsidR="00D20AF4" w:rsidRPr="004A7F87">
        <w:t xml:space="preserve"> </w:t>
      </w:r>
      <w:r w:rsidR="00906655" w:rsidRPr="004A7F87">
        <w:rPr>
          <w:b/>
          <w:bCs/>
        </w:rPr>
        <w:t xml:space="preserve">Bajo el apercibimiento </w:t>
      </w:r>
      <w:r w:rsidR="00906655" w:rsidRPr="004A7F87">
        <w:t>que, de</w:t>
      </w:r>
      <w:r w:rsidR="00D20AF4" w:rsidRPr="004A7F87">
        <w:t xml:space="preserve"> no hacerlo, </w:t>
      </w:r>
      <w:r w:rsidR="00906655" w:rsidRPr="004A7F87">
        <w:t>este se resolvería por la vía del Recurso de Apelación, competencia de este órgano jurisdiccional</w:t>
      </w:r>
      <w:r w:rsidR="0011052C" w:rsidRPr="004A7F87">
        <w:t xml:space="preserve">. </w:t>
      </w:r>
    </w:p>
    <w:p w14:paraId="4BAA4663" w14:textId="640CB116" w:rsidR="006F661D" w:rsidRPr="00EF0C1B" w:rsidRDefault="006F661D" w:rsidP="00EF0C1B">
      <w:pPr>
        <w:pStyle w:val="Textoindependiente"/>
        <w:spacing w:after="240" w:line="360" w:lineRule="auto"/>
        <w:ind w:right="49" w:firstLine="567"/>
        <w:jc w:val="both"/>
        <w:rPr>
          <w:rFonts w:ascii="Arial" w:hAnsi="Arial" w:cs="Arial"/>
          <w:b/>
        </w:rPr>
      </w:pPr>
      <w:r w:rsidRPr="00EF0C1B">
        <w:rPr>
          <w:rFonts w:ascii="Arial" w:hAnsi="Arial" w:cs="Arial"/>
        </w:rPr>
        <w:t>Por lo anterior, con fundamento en lo dispuesto por los artículos</w:t>
      </w:r>
      <w:r w:rsidR="0021638A" w:rsidRPr="00EF0C1B">
        <w:rPr>
          <w:rFonts w:ascii="Arial" w:hAnsi="Arial" w:cs="Arial"/>
        </w:rPr>
        <w:t xml:space="preserve"> 297 fracción II, 302, 307 fracción I, 313 del Código Electoral del Estado de Aguascalientes, así como el diverso </w:t>
      </w:r>
      <w:r w:rsidR="00897BB4" w:rsidRPr="00EF0C1B">
        <w:rPr>
          <w:rFonts w:ascii="Arial" w:hAnsi="Arial" w:cs="Arial"/>
        </w:rPr>
        <w:t>11</w:t>
      </w:r>
      <w:r w:rsidR="00013069" w:rsidRPr="00EF0C1B">
        <w:rPr>
          <w:rFonts w:ascii="Arial" w:hAnsi="Arial" w:cs="Arial"/>
        </w:rPr>
        <w:t xml:space="preserve"> fracción I</w:t>
      </w:r>
      <w:r w:rsidR="0021638A" w:rsidRPr="00EF0C1B">
        <w:rPr>
          <w:rFonts w:ascii="Arial" w:hAnsi="Arial" w:cs="Arial"/>
        </w:rPr>
        <w:t xml:space="preserve"> del Reglamento Interior del Tribunal Electoral del Estado de Aguascalientes</w:t>
      </w:r>
      <w:r w:rsidRPr="00EF0C1B">
        <w:rPr>
          <w:rFonts w:ascii="Arial" w:hAnsi="Arial" w:cs="Arial"/>
        </w:rPr>
        <w:t>,</w:t>
      </w:r>
      <w:r w:rsidRPr="00EF0C1B">
        <w:rPr>
          <w:rFonts w:ascii="Arial" w:hAnsi="Arial" w:cs="Arial"/>
          <w:spacing w:val="-13"/>
        </w:rPr>
        <w:t xml:space="preserve"> </w:t>
      </w:r>
      <w:r w:rsidRPr="00EF0C1B">
        <w:rPr>
          <w:rFonts w:ascii="Arial" w:hAnsi="Arial" w:cs="Arial"/>
          <w:b/>
        </w:rPr>
        <w:t xml:space="preserve">se </w:t>
      </w:r>
      <w:r w:rsidRPr="00EF0C1B">
        <w:rPr>
          <w:rFonts w:ascii="Arial" w:hAnsi="Arial" w:cs="Arial"/>
          <w:b/>
          <w:spacing w:val="-2"/>
        </w:rPr>
        <w:t>acuerda:</w:t>
      </w:r>
    </w:p>
    <w:p w14:paraId="5705BE4C" w14:textId="2E240A88" w:rsidR="0011052C" w:rsidRPr="00EF0C1B" w:rsidRDefault="0011052C" w:rsidP="00EF0C1B">
      <w:pPr>
        <w:pStyle w:val="Prrafodelista"/>
        <w:numPr>
          <w:ilvl w:val="0"/>
          <w:numId w:val="6"/>
        </w:numPr>
        <w:spacing w:after="240" w:line="360" w:lineRule="auto"/>
        <w:ind w:left="0" w:right="49" w:firstLine="284"/>
        <w:rPr>
          <w:rFonts w:ascii="Arial" w:hAnsi="Arial" w:cs="Arial"/>
          <w:b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lastRenderedPageBreak/>
        <w:t xml:space="preserve">Se hace efectivo el apercibimiento. </w:t>
      </w:r>
      <w:r w:rsidRPr="00EF0C1B">
        <w:rPr>
          <w:rFonts w:ascii="Arial" w:hAnsi="Arial" w:cs="Arial"/>
          <w:bCs/>
          <w:sz w:val="24"/>
          <w:szCs w:val="24"/>
        </w:rPr>
        <w:t xml:space="preserve">Dado que la parte recurrente fue omisa en dar respuesta al requerimiento de cuenta, se hace efectivo el apercibimiento realizado, consistente en que esta autoridad jurisdiccional sustanciará y resolverá la presente controversia bajo el Recurso de Apelación. </w:t>
      </w:r>
    </w:p>
    <w:p w14:paraId="5D585257" w14:textId="4982C8CA" w:rsidR="0021638A" w:rsidRPr="00EF0C1B" w:rsidRDefault="00493FB4" w:rsidP="00EF0C1B">
      <w:pPr>
        <w:pStyle w:val="Prrafodelista"/>
        <w:numPr>
          <w:ilvl w:val="0"/>
          <w:numId w:val="6"/>
        </w:numPr>
        <w:spacing w:after="240" w:line="360" w:lineRule="auto"/>
        <w:ind w:left="0" w:right="49" w:firstLine="284"/>
        <w:rPr>
          <w:rFonts w:ascii="Arial" w:hAnsi="Arial" w:cs="Arial"/>
          <w:b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>Se recibe informe circunstanciado</w:t>
      </w:r>
      <w:r w:rsidR="00D20AF4" w:rsidRPr="00EF0C1B">
        <w:rPr>
          <w:rFonts w:ascii="Arial" w:hAnsi="Arial" w:cs="Arial"/>
          <w:b/>
          <w:sz w:val="24"/>
          <w:szCs w:val="24"/>
        </w:rPr>
        <w:t xml:space="preserve">. </w:t>
      </w:r>
      <w:r w:rsidRPr="00EF0C1B">
        <w:rPr>
          <w:rFonts w:ascii="Arial" w:hAnsi="Arial" w:cs="Arial"/>
          <w:sz w:val="24"/>
          <w:szCs w:val="24"/>
        </w:rPr>
        <w:t>Agréguese a los autos para que obre como corresponda, el informe circunstanciado que rinde la autoridad responsable, así como sus respectivos anexos</w:t>
      </w:r>
      <w:r w:rsidR="006F661D" w:rsidRPr="00EF0C1B">
        <w:rPr>
          <w:rFonts w:ascii="Arial" w:hAnsi="Arial" w:cs="Arial"/>
          <w:b/>
          <w:spacing w:val="-2"/>
          <w:sz w:val="24"/>
          <w:szCs w:val="24"/>
        </w:rPr>
        <w:t>.</w:t>
      </w:r>
      <w:r w:rsidR="00161680" w:rsidRPr="00EF0C1B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0F88B29C" w14:textId="0364DF5A" w:rsidR="00EF0C1B" w:rsidRPr="00EF0C1B" w:rsidRDefault="00161680" w:rsidP="00EF0C1B">
      <w:pPr>
        <w:pStyle w:val="Prrafodelista"/>
        <w:numPr>
          <w:ilvl w:val="0"/>
          <w:numId w:val="6"/>
        </w:numPr>
        <w:spacing w:after="240" w:line="360" w:lineRule="auto"/>
        <w:ind w:left="0" w:right="49" w:firstLine="284"/>
        <w:rPr>
          <w:rFonts w:ascii="Arial" w:hAnsi="Arial" w:cs="Arial"/>
          <w:b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 xml:space="preserve">Admisión. </w:t>
      </w:r>
      <w:r w:rsidR="00B52B28" w:rsidRPr="00EF0C1B">
        <w:rPr>
          <w:rFonts w:ascii="Arial" w:hAnsi="Arial" w:cs="Arial"/>
          <w:sz w:val="24"/>
          <w:szCs w:val="24"/>
        </w:rPr>
        <w:t>Se admite el presente medio de impugnación, dado que reúne los requisitos previstos en los artículos 302, 306 y 307 del Código Electoral del Estado de Aguascalientes.</w:t>
      </w:r>
    </w:p>
    <w:p w14:paraId="322FCD28" w14:textId="68CC9207" w:rsidR="0011052C" w:rsidRPr="00EF0C1B" w:rsidRDefault="00161680" w:rsidP="00EF0C1B">
      <w:pPr>
        <w:pStyle w:val="Prrafodelista"/>
        <w:numPr>
          <w:ilvl w:val="0"/>
          <w:numId w:val="6"/>
        </w:numPr>
        <w:spacing w:after="240" w:line="360" w:lineRule="auto"/>
        <w:ind w:left="0" w:right="49" w:firstLine="284"/>
        <w:rPr>
          <w:rFonts w:ascii="Arial" w:hAnsi="Arial" w:cs="Arial"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 xml:space="preserve">Pruebas. </w:t>
      </w:r>
      <w:r w:rsidR="00B52B28" w:rsidRPr="00EF0C1B">
        <w:rPr>
          <w:rFonts w:ascii="Arial" w:hAnsi="Arial" w:cs="Arial"/>
          <w:sz w:val="24"/>
          <w:szCs w:val="24"/>
        </w:rPr>
        <w:t xml:space="preserve">Se admiten las pruebas ofrecidas por la parte </w:t>
      </w:r>
      <w:r w:rsidR="000B10CA" w:rsidRPr="00EF0C1B">
        <w:rPr>
          <w:rFonts w:ascii="Arial" w:hAnsi="Arial" w:cs="Arial"/>
          <w:sz w:val="24"/>
          <w:szCs w:val="24"/>
        </w:rPr>
        <w:t>recurrente</w:t>
      </w:r>
      <w:r w:rsidR="00B52B28" w:rsidRPr="00EF0C1B">
        <w:rPr>
          <w:rFonts w:ascii="Arial" w:hAnsi="Arial" w:cs="Arial"/>
          <w:sz w:val="24"/>
          <w:szCs w:val="24"/>
        </w:rPr>
        <w:t xml:space="preserve">, consistentes en </w:t>
      </w:r>
      <w:r w:rsidR="00E764E2" w:rsidRPr="00EF0C1B">
        <w:rPr>
          <w:rFonts w:ascii="Arial" w:hAnsi="Arial" w:cs="Arial"/>
          <w:sz w:val="24"/>
          <w:szCs w:val="24"/>
        </w:rPr>
        <w:t>las documentales públicas</w:t>
      </w:r>
      <w:r w:rsidR="000B10CA" w:rsidRPr="00EF0C1B">
        <w:rPr>
          <w:rFonts w:ascii="Arial" w:hAnsi="Arial" w:cs="Arial"/>
          <w:sz w:val="24"/>
          <w:szCs w:val="24"/>
        </w:rPr>
        <w:t xml:space="preserve"> y privadas</w:t>
      </w:r>
      <w:r w:rsidR="00E764E2" w:rsidRPr="00EF0C1B">
        <w:rPr>
          <w:rFonts w:ascii="Arial" w:hAnsi="Arial" w:cs="Arial"/>
          <w:sz w:val="24"/>
          <w:szCs w:val="24"/>
        </w:rPr>
        <w:t xml:space="preserve">, de igual manera se tienen por admitidas la </w:t>
      </w:r>
      <w:proofErr w:type="spellStart"/>
      <w:r w:rsidR="00E764E2" w:rsidRPr="00EF0C1B">
        <w:rPr>
          <w:rFonts w:ascii="Arial" w:hAnsi="Arial" w:cs="Arial"/>
          <w:sz w:val="24"/>
          <w:szCs w:val="24"/>
        </w:rPr>
        <w:t>presuncional</w:t>
      </w:r>
      <w:proofErr w:type="spellEnd"/>
      <w:r w:rsidR="00E764E2" w:rsidRPr="00EF0C1B">
        <w:rPr>
          <w:rFonts w:ascii="Arial" w:hAnsi="Arial" w:cs="Arial"/>
          <w:sz w:val="24"/>
          <w:szCs w:val="24"/>
        </w:rPr>
        <w:t xml:space="preserve"> en su doble aspecto y la instrumental de actuaciones. </w:t>
      </w:r>
    </w:p>
    <w:p w14:paraId="3D5E69DB" w14:textId="51A5ED8E" w:rsidR="00300DF8" w:rsidRPr="00EF0C1B" w:rsidRDefault="00161680" w:rsidP="00EF0C1B">
      <w:pPr>
        <w:pStyle w:val="Prrafodelista"/>
        <w:numPr>
          <w:ilvl w:val="0"/>
          <w:numId w:val="6"/>
        </w:numPr>
        <w:spacing w:after="240" w:line="360" w:lineRule="auto"/>
        <w:ind w:left="0" w:right="49" w:firstLine="284"/>
        <w:rPr>
          <w:rFonts w:ascii="Arial" w:hAnsi="Arial" w:cs="Arial"/>
          <w:b/>
          <w:sz w:val="24"/>
          <w:szCs w:val="24"/>
        </w:rPr>
      </w:pPr>
      <w:r w:rsidRPr="00EF0C1B">
        <w:rPr>
          <w:rFonts w:ascii="Arial" w:hAnsi="Arial" w:cs="Arial"/>
          <w:b/>
          <w:sz w:val="24"/>
          <w:szCs w:val="24"/>
        </w:rPr>
        <w:t xml:space="preserve">Cierre de instrucción. </w:t>
      </w:r>
      <w:r w:rsidR="00B52B28" w:rsidRPr="00EF0C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Toda vez que el expediente en que se actúa se encuentra debidamente sustanciado, no existe trámite o diligencia pendiente por realizar y obren en autos todos los elementos necesarios para resolver, se </w:t>
      </w:r>
      <w:r w:rsidR="00B52B28" w:rsidRPr="00EF0C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declara cerrada la instrucción</w:t>
      </w:r>
      <w:r w:rsidR="00B52B28" w:rsidRPr="00EF0C1B">
        <w:rPr>
          <w:rFonts w:ascii="Arial" w:eastAsia="Times New Roman" w:hAnsi="Arial" w:cs="Arial"/>
          <w:bCs/>
          <w:sz w:val="24"/>
          <w:szCs w:val="24"/>
          <w:lang w:eastAsia="es-MX"/>
        </w:rPr>
        <w:t>; en consecuencia, procédase a formular el proyecto de sentencia correspondiente</w:t>
      </w:r>
    </w:p>
    <w:p w14:paraId="64D9674E" w14:textId="65974FC7" w:rsidR="006F661D" w:rsidRPr="00EF0C1B" w:rsidRDefault="006F661D" w:rsidP="00EF0C1B">
      <w:pPr>
        <w:pStyle w:val="Ttulo1"/>
        <w:spacing w:before="16" w:after="240"/>
        <w:ind w:left="0" w:right="49"/>
        <w:jc w:val="both"/>
      </w:pPr>
      <w:r w:rsidRPr="00EF0C1B">
        <w:rPr>
          <w:spacing w:val="-2"/>
        </w:rPr>
        <w:t>NOTÍFIQUESE.</w:t>
      </w:r>
    </w:p>
    <w:p w14:paraId="24BA1D08" w14:textId="05D73684" w:rsidR="006F661D" w:rsidRPr="00EF0C1B" w:rsidRDefault="006F661D" w:rsidP="00EF0C1B">
      <w:pPr>
        <w:pStyle w:val="Textoindependiente"/>
        <w:spacing w:after="240" w:line="360" w:lineRule="auto"/>
        <w:ind w:right="49" w:firstLine="567"/>
        <w:jc w:val="both"/>
        <w:rPr>
          <w:rFonts w:ascii="Arial" w:hAnsi="Arial" w:cs="Arial"/>
        </w:rPr>
      </w:pPr>
      <w:r w:rsidRPr="00EF0C1B">
        <w:rPr>
          <w:rFonts w:ascii="Arial" w:hAnsi="Arial" w:cs="Arial"/>
        </w:rPr>
        <w:t>Así lo acordó y firma la Magistrada Laura Hortensia Llamas Hernández,</w:t>
      </w:r>
      <w:r w:rsidRPr="00EF0C1B">
        <w:rPr>
          <w:rFonts w:ascii="Arial" w:hAnsi="Arial" w:cs="Arial"/>
          <w:spacing w:val="-17"/>
        </w:rPr>
        <w:t xml:space="preserve"> </w:t>
      </w:r>
      <w:r w:rsidRPr="00EF0C1B">
        <w:rPr>
          <w:rFonts w:ascii="Arial" w:hAnsi="Arial" w:cs="Arial"/>
        </w:rPr>
        <w:t>en</w:t>
      </w:r>
      <w:r w:rsidRPr="00EF0C1B">
        <w:rPr>
          <w:rFonts w:ascii="Arial" w:hAnsi="Arial" w:cs="Arial"/>
          <w:spacing w:val="-17"/>
        </w:rPr>
        <w:t xml:space="preserve"> </w:t>
      </w:r>
      <w:r w:rsidRPr="00EF0C1B">
        <w:rPr>
          <w:rFonts w:ascii="Arial" w:hAnsi="Arial" w:cs="Arial"/>
        </w:rPr>
        <w:t>presencia</w:t>
      </w:r>
      <w:r w:rsidRPr="00EF0C1B">
        <w:rPr>
          <w:rFonts w:ascii="Arial" w:hAnsi="Arial" w:cs="Arial"/>
          <w:spacing w:val="-16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17"/>
        </w:rPr>
        <w:t xml:space="preserve"> </w:t>
      </w:r>
      <w:r w:rsidRPr="00EF0C1B">
        <w:rPr>
          <w:rFonts w:ascii="Arial" w:hAnsi="Arial" w:cs="Arial"/>
        </w:rPr>
        <w:t>la</w:t>
      </w:r>
      <w:r w:rsidRPr="00EF0C1B">
        <w:rPr>
          <w:rFonts w:ascii="Arial" w:hAnsi="Arial" w:cs="Arial"/>
          <w:spacing w:val="-17"/>
        </w:rPr>
        <w:t xml:space="preserve"> </w:t>
      </w:r>
      <w:r w:rsidRPr="00EF0C1B">
        <w:rPr>
          <w:rFonts w:ascii="Arial" w:hAnsi="Arial" w:cs="Arial"/>
        </w:rPr>
        <w:t>encargada</w:t>
      </w:r>
      <w:r w:rsidRPr="00EF0C1B">
        <w:rPr>
          <w:rFonts w:ascii="Arial" w:hAnsi="Arial" w:cs="Arial"/>
          <w:spacing w:val="-15"/>
        </w:rPr>
        <w:t xml:space="preserve"> </w:t>
      </w:r>
      <w:r w:rsidRPr="00EF0C1B">
        <w:rPr>
          <w:rFonts w:ascii="Arial" w:hAnsi="Arial" w:cs="Arial"/>
        </w:rPr>
        <w:t>de</w:t>
      </w:r>
      <w:r w:rsidRPr="00EF0C1B">
        <w:rPr>
          <w:rFonts w:ascii="Arial" w:hAnsi="Arial" w:cs="Arial"/>
          <w:spacing w:val="-17"/>
        </w:rPr>
        <w:t xml:space="preserve"> </w:t>
      </w:r>
      <w:r w:rsidRPr="00EF0C1B">
        <w:rPr>
          <w:rFonts w:ascii="Arial" w:hAnsi="Arial" w:cs="Arial"/>
        </w:rPr>
        <w:t>despach</w:t>
      </w:r>
      <w:r w:rsidR="000137E0" w:rsidRPr="00EF0C1B">
        <w:rPr>
          <w:rFonts w:ascii="Arial" w:hAnsi="Arial" w:cs="Arial"/>
        </w:rPr>
        <w:t>o</w:t>
      </w:r>
      <w:r w:rsidR="000E216F" w:rsidRPr="00EF0C1B">
        <w:rPr>
          <w:rFonts w:ascii="Arial" w:hAnsi="Arial" w:cs="Arial"/>
        </w:rPr>
        <w:t xml:space="preserve"> de la Secretaría de Estudio</w:t>
      </w:r>
      <w:r w:rsidR="000137E0" w:rsidRPr="00EF0C1B">
        <w:rPr>
          <w:rFonts w:ascii="Arial" w:hAnsi="Arial" w:cs="Arial"/>
        </w:rPr>
        <w:t xml:space="preserve">, Ivonne Azucena Zavala Soto, quien </w:t>
      </w:r>
      <w:r w:rsidRPr="00EF0C1B">
        <w:rPr>
          <w:rFonts w:ascii="Arial" w:hAnsi="Arial" w:cs="Arial"/>
        </w:rPr>
        <w:t>da fe.</w:t>
      </w:r>
    </w:p>
    <w:p w14:paraId="12F88E41" w14:textId="77777777" w:rsidR="006F661D" w:rsidRPr="00EF0C1B" w:rsidRDefault="006F661D" w:rsidP="00EF0C1B">
      <w:pPr>
        <w:pStyle w:val="Textoindependiente"/>
        <w:spacing w:after="240"/>
        <w:ind w:right="49"/>
        <w:rPr>
          <w:rFonts w:ascii="Arial" w:hAnsi="Arial" w:cs="Arial"/>
        </w:rPr>
      </w:pPr>
    </w:p>
    <w:p w14:paraId="64761EFD" w14:textId="77777777" w:rsidR="006F661D" w:rsidRPr="00EF0C1B" w:rsidRDefault="006F661D" w:rsidP="00EF0C1B">
      <w:pPr>
        <w:pStyle w:val="Textoindependiente"/>
        <w:spacing w:before="181" w:after="240"/>
        <w:ind w:right="49"/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98"/>
        <w:gridCol w:w="3446"/>
      </w:tblGrid>
      <w:tr w:rsidR="006F661D" w:rsidRPr="00EF0C1B" w14:paraId="7A56B82F" w14:textId="77777777" w:rsidTr="00300DF8">
        <w:trPr>
          <w:trHeight w:val="548"/>
          <w:jc w:val="center"/>
        </w:trPr>
        <w:tc>
          <w:tcPr>
            <w:tcW w:w="3298" w:type="dxa"/>
          </w:tcPr>
          <w:p w14:paraId="228FC5C6" w14:textId="77777777" w:rsidR="006F661D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z w:val="24"/>
                <w:szCs w:val="24"/>
              </w:rPr>
            </w:pPr>
            <w:r w:rsidRPr="00EF0C1B">
              <w:rPr>
                <w:b/>
                <w:sz w:val="24"/>
                <w:szCs w:val="24"/>
              </w:rPr>
              <w:t>LAURA</w:t>
            </w:r>
            <w:r w:rsidRPr="00EF0C1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F0C1B">
              <w:rPr>
                <w:b/>
                <w:spacing w:val="-2"/>
                <w:sz w:val="24"/>
                <w:szCs w:val="24"/>
              </w:rPr>
              <w:t>HORTENSIA</w:t>
            </w:r>
          </w:p>
          <w:p w14:paraId="00A30C0F" w14:textId="77777777" w:rsidR="006F661D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z w:val="24"/>
                <w:szCs w:val="24"/>
              </w:rPr>
            </w:pPr>
            <w:r w:rsidRPr="00EF0C1B">
              <w:rPr>
                <w:b/>
                <w:sz w:val="24"/>
                <w:szCs w:val="24"/>
              </w:rPr>
              <w:t>LLAMAS</w:t>
            </w:r>
            <w:r w:rsidRPr="00EF0C1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F0C1B">
              <w:rPr>
                <w:b/>
                <w:spacing w:val="-2"/>
                <w:sz w:val="24"/>
                <w:szCs w:val="24"/>
              </w:rPr>
              <w:t>HERNÁNDEZ</w:t>
            </w:r>
          </w:p>
        </w:tc>
        <w:tc>
          <w:tcPr>
            <w:tcW w:w="3446" w:type="dxa"/>
          </w:tcPr>
          <w:p w14:paraId="0F011775" w14:textId="77777777" w:rsidR="00300DF8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pacing w:val="-2"/>
                <w:sz w:val="24"/>
                <w:szCs w:val="24"/>
              </w:rPr>
            </w:pPr>
            <w:r w:rsidRPr="00EF0C1B">
              <w:rPr>
                <w:b/>
                <w:spacing w:val="-2"/>
                <w:sz w:val="24"/>
                <w:szCs w:val="24"/>
              </w:rPr>
              <w:t xml:space="preserve">IVONNE AZUCENA </w:t>
            </w:r>
          </w:p>
          <w:p w14:paraId="0A1247BC" w14:textId="001A60D2" w:rsidR="006F661D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z w:val="24"/>
                <w:szCs w:val="24"/>
              </w:rPr>
            </w:pPr>
            <w:r w:rsidRPr="00EF0C1B">
              <w:rPr>
                <w:b/>
                <w:spacing w:val="-2"/>
                <w:sz w:val="24"/>
                <w:szCs w:val="24"/>
              </w:rPr>
              <w:t xml:space="preserve">ZAVALA SOTO </w:t>
            </w:r>
          </w:p>
        </w:tc>
      </w:tr>
      <w:tr w:rsidR="006F661D" w:rsidRPr="00EF0C1B" w14:paraId="661423DC" w14:textId="77777777" w:rsidTr="00300DF8">
        <w:trPr>
          <w:trHeight w:val="272"/>
          <w:jc w:val="center"/>
        </w:trPr>
        <w:tc>
          <w:tcPr>
            <w:tcW w:w="3298" w:type="dxa"/>
          </w:tcPr>
          <w:p w14:paraId="6BE4D3F4" w14:textId="77777777" w:rsidR="006F661D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z w:val="24"/>
                <w:szCs w:val="24"/>
              </w:rPr>
            </w:pPr>
            <w:r w:rsidRPr="00EF0C1B">
              <w:rPr>
                <w:b/>
                <w:spacing w:val="-2"/>
                <w:sz w:val="24"/>
                <w:szCs w:val="24"/>
              </w:rPr>
              <w:t>MAGISTRADA</w:t>
            </w:r>
          </w:p>
        </w:tc>
        <w:tc>
          <w:tcPr>
            <w:tcW w:w="3446" w:type="dxa"/>
          </w:tcPr>
          <w:p w14:paraId="44A41706" w14:textId="77777777" w:rsidR="006F661D" w:rsidRPr="00EF0C1B" w:rsidRDefault="006F661D" w:rsidP="00EF0C1B">
            <w:pPr>
              <w:pStyle w:val="TableParagraph"/>
              <w:spacing w:line="276" w:lineRule="auto"/>
              <w:ind w:left="0" w:right="49"/>
              <w:jc w:val="center"/>
              <w:rPr>
                <w:b/>
                <w:sz w:val="24"/>
                <w:szCs w:val="24"/>
              </w:rPr>
            </w:pPr>
            <w:r w:rsidRPr="00EF0C1B">
              <w:rPr>
                <w:b/>
                <w:spacing w:val="-2"/>
                <w:sz w:val="24"/>
                <w:szCs w:val="24"/>
              </w:rPr>
              <w:t>SECRETARIA</w:t>
            </w:r>
          </w:p>
        </w:tc>
      </w:tr>
    </w:tbl>
    <w:p w14:paraId="74BD22E8" w14:textId="6F026CBC" w:rsidR="00026873" w:rsidRPr="00EF0C1B" w:rsidRDefault="00026873" w:rsidP="00EF0C1B">
      <w:pPr>
        <w:tabs>
          <w:tab w:val="right" w:leader="hyphen" w:pos="8931"/>
        </w:tabs>
        <w:spacing w:after="24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7ACFD5A" w14:textId="3243C147" w:rsidR="00BE1140" w:rsidRPr="00EF0C1B" w:rsidRDefault="00BE1140" w:rsidP="00EF0C1B">
      <w:pP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</w:p>
    <w:sectPr w:rsidR="00BE1140" w:rsidRPr="00EF0C1B" w:rsidSect="00980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8658" w14:textId="77777777" w:rsidR="00980DD0" w:rsidRDefault="00980DD0">
      <w:pPr>
        <w:spacing w:after="0" w:line="240" w:lineRule="auto"/>
      </w:pPr>
      <w:r>
        <w:separator/>
      </w:r>
    </w:p>
  </w:endnote>
  <w:endnote w:type="continuationSeparator" w:id="0">
    <w:p w14:paraId="516BCF79" w14:textId="77777777" w:rsidR="00980DD0" w:rsidRDefault="0098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E01F" w14:textId="77777777" w:rsidR="00E11378" w:rsidRDefault="00E113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B25F" w14:textId="0B6D3FA7" w:rsidR="006B6603" w:rsidRDefault="006B6603">
    <w:pPr>
      <w:pStyle w:val="Piedepgina"/>
      <w:jc w:val="right"/>
    </w:pPr>
  </w:p>
  <w:p w14:paraId="1920C706" w14:textId="77777777" w:rsidR="006B6603" w:rsidRDefault="006B66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D281" w14:textId="77777777" w:rsidR="00E11378" w:rsidRDefault="00E113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5578" w14:textId="77777777" w:rsidR="00980DD0" w:rsidRDefault="00980DD0">
      <w:pPr>
        <w:spacing w:after="0" w:line="240" w:lineRule="auto"/>
      </w:pPr>
      <w:r>
        <w:separator/>
      </w:r>
    </w:p>
  </w:footnote>
  <w:footnote w:type="continuationSeparator" w:id="0">
    <w:p w14:paraId="48F437B4" w14:textId="77777777" w:rsidR="00980DD0" w:rsidRDefault="00980DD0">
      <w:pPr>
        <w:spacing w:after="0" w:line="240" w:lineRule="auto"/>
      </w:pPr>
      <w:r>
        <w:continuationSeparator/>
      </w:r>
    </w:p>
  </w:footnote>
  <w:footnote w:id="1">
    <w:p w14:paraId="279DB3DF" w14:textId="77777777" w:rsidR="0011052C" w:rsidRPr="004149EB" w:rsidRDefault="0011052C" w:rsidP="0011052C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Cs/>
          <w:sz w:val="18"/>
          <w:szCs w:val="18"/>
        </w:rPr>
        <w:t>Encargad</w:t>
      </w:r>
      <w:r>
        <w:rPr>
          <w:rFonts w:ascii="Arial" w:hAnsi="Arial" w:cs="Arial"/>
          <w:iCs/>
          <w:sz w:val="18"/>
          <w:szCs w:val="18"/>
        </w:rPr>
        <w:t>a</w:t>
      </w:r>
      <w:r w:rsidRPr="004149EB">
        <w:rPr>
          <w:rFonts w:ascii="Arial" w:hAnsi="Arial" w:cs="Arial"/>
          <w:iCs/>
          <w:sz w:val="18"/>
          <w:szCs w:val="18"/>
        </w:rPr>
        <w:t xml:space="preserve"> de despacho de la secretar</w:t>
      </w:r>
      <w:r>
        <w:rPr>
          <w:rFonts w:ascii="Arial" w:hAnsi="Arial" w:cs="Arial"/>
          <w:iCs/>
          <w:sz w:val="18"/>
          <w:szCs w:val="18"/>
        </w:rPr>
        <w:t>í</w:t>
      </w:r>
      <w:r w:rsidRPr="004149EB">
        <w:rPr>
          <w:rFonts w:ascii="Arial" w:hAnsi="Arial" w:cs="Arial"/>
          <w:iCs/>
          <w:sz w:val="18"/>
          <w:szCs w:val="18"/>
        </w:rPr>
        <w:t>a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7260" w14:textId="77777777" w:rsidR="00E11378" w:rsidRDefault="00E113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B20B" w14:textId="6C232C8D" w:rsidR="006B6603" w:rsidRDefault="00E11378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954298646"/>
        <w:docPartObj>
          <w:docPartGallery w:val="Watermarks"/>
          <w:docPartUnique/>
        </w:docPartObj>
      </w:sdtPr>
      <w:sdtContent>
        <w:r w:rsidRPr="00E11378">
          <w:rPr>
            <w:rFonts w:ascii="Century Gothic" w:hAnsi="Century Gothic"/>
          </w:rPr>
          <w:pict w14:anchorId="25786E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47568236" o:spid="_x0000_s1025" type="#_x0000_t136" style="position:absolute;margin-left:0;margin-top:0;width:498.4pt;height:124.6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r w:rsidR="00300DF8">
      <w:rPr>
        <w:noProof/>
      </w:rPr>
      <w:drawing>
        <wp:anchor distT="0" distB="0" distL="0" distR="0" simplePos="0" relativeHeight="251662336" behindDoc="0" locked="0" layoutInCell="1" allowOverlap="1" wp14:anchorId="227F72BA" wp14:editId="5567B6AC">
          <wp:simplePos x="0" y="0"/>
          <wp:positionH relativeFrom="margin">
            <wp:align>left</wp:align>
          </wp:positionH>
          <wp:positionV relativeFrom="paragraph">
            <wp:posOffset>-1007</wp:posOffset>
          </wp:positionV>
          <wp:extent cx="1043796" cy="1285335"/>
          <wp:effectExtent l="0" t="0" r="4445" b="0"/>
          <wp:wrapNone/>
          <wp:docPr id="4690595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796" cy="128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Content/>
    </w:sdt>
  </w:p>
  <w:p w14:paraId="0AA21D67" w14:textId="77777777" w:rsidR="006B6603" w:rsidRDefault="006B6603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084E9DE3" w14:textId="77777777" w:rsidR="006B6603" w:rsidRDefault="006B6603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B0BBA0C" w14:textId="77777777" w:rsidR="006B6603" w:rsidRDefault="0034533C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1BED3B20" w14:textId="77777777" w:rsidR="006B6603" w:rsidRPr="00A46BD3" w:rsidRDefault="0034533C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8FC84BA" w14:textId="77777777" w:rsidR="006B6603" w:rsidRDefault="006B6603" w:rsidP="00286141">
    <w:pPr>
      <w:pStyle w:val="Encabezado"/>
      <w:jc w:val="right"/>
      <w:rPr>
        <w:rFonts w:ascii="Century Gothic" w:hAnsi="Century Gothic"/>
      </w:rPr>
    </w:pPr>
  </w:p>
  <w:p w14:paraId="1A7CA1B9" w14:textId="707FC3EF" w:rsidR="006B6603" w:rsidRPr="00A46BD3" w:rsidRDefault="00E8648E" w:rsidP="00286141">
    <w:pPr>
      <w:pStyle w:val="Encabezado"/>
      <w:jc w:val="right"/>
      <w:rPr>
        <w:rFonts w:ascii="Century Gothic" w:hAnsi="Century Gothic"/>
      </w:rPr>
    </w:pPr>
    <w:r w:rsidRPr="00BE65DA">
      <w:rPr>
        <w:rFonts w:ascii="Century Gothic" w:hAnsi="Century Gothic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A962FF" wp14:editId="708C9B70">
              <wp:simplePos x="0" y="0"/>
              <wp:positionH relativeFrom="rightMargin">
                <wp:posOffset>158750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80FDCA4" w14:textId="77777777" w:rsidR="006B6603" w:rsidRDefault="0034533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34533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962FF" id="Rectángulo 2" o:spid="_x0000_s1026" style="position:absolute;left:0;text-align:left;margin-left:12.5pt;margin-top:0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80FDCA4" w14:textId="77777777" w:rsidR="006B6603" w:rsidRDefault="0034533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34533C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982E" w14:textId="77777777" w:rsidR="00E11378" w:rsidRDefault="00E113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3F7F"/>
    <w:multiLevelType w:val="hybridMultilevel"/>
    <w:tmpl w:val="A404AC28"/>
    <w:lvl w:ilvl="0" w:tplc="EE98E9C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05DEC"/>
    <w:multiLevelType w:val="hybridMultilevel"/>
    <w:tmpl w:val="CA72FCE0"/>
    <w:lvl w:ilvl="0" w:tplc="BAE43FBA">
      <w:start w:val="1"/>
      <w:numFmt w:val="upperRoman"/>
      <w:lvlText w:val="%1."/>
      <w:lvlJc w:val="left"/>
      <w:pPr>
        <w:ind w:left="83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640EB10">
      <w:numFmt w:val="bullet"/>
      <w:lvlText w:val="•"/>
      <w:lvlJc w:val="left"/>
      <w:pPr>
        <w:ind w:left="1748" w:hanging="204"/>
      </w:pPr>
      <w:rPr>
        <w:rFonts w:hint="default"/>
        <w:lang w:val="es-ES" w:eastAsia="en-US" w:bidi="ar-SA"/>
      </w:rPr>
    </w:lvl>
    <w:lvl w:ilvl="2" w:tplc="8D2434B8">
      <w:numFmt w:val="bullet"/>
      <w:lvlText w:val="•"/>
      <w:lvlJc w:val="left"/>
      <w:pPr>
        <w:ind w:left="2656" w:hanging="204"/>
      </w:pPr>
      <w:rPr>
        <w:rFonts w:hint="default"/>
        <w:lang w:val="es-ES" w:eastAsia="en-US" w:bidi="ar-SA"/>
      </w:rPr>
    </w:lvl>
    <w:lvl w:ilvl="3" w:tplc="C8B2F36E">
      <w:numFmt w:val="bullet"/>
      <w:lvlText w:val="•"/>
      <w:lvlJc w:val="left"/>
      <w:pPr>
        <w:ind w:left="3564" w:hanging="204"/>
      </w:pPr>
      <w:rPr>
        <w:rFonts w:hint="default"/>
        <w:lang w:val="es-ES" w:eastAsia="en-US" w:bidi="ar-SA"/>
      </w:rPr>
    </w:lvl>
    <w:lvl w:ilvl="4" w:tplc="777C4818">
      <w:numFmt w:val="bullet"/>
      <w:lvlText w:val="•"/>
      <w:lvlJc w:val="left"/>
      <w:pPr>
        <w:ind w:left="4472" w:hanging="204"/>
      </w:pPr>
      <w:rPr>
        <w:rFonts w:hint="default"/>
        <w:lang w:val="es-ES" w:eastAsia="en-US" w:bidi="ar-SA"/>
      </w:rPr>
    </w:lvl>
    <w:lvl w:ilvl="5" w:tplc="3F8EA1E8">
      <w:numFmt w:val="bullet"/>
      <w:lvlText w:val="•"/>
      <w:lvlJc w:val="left"/>
      <w:pPr>
        <w:ind w:left="5380" w:hanging="204"/>
      </w:pPr>
      <w:rPr>
        <w:rFonts w:hint="default"/>
        <w:lang w:val="es-ES" w:eastAsia="en-US" w:bidi="ar-SA"/>
      </w:rPr>
    </w:lvl>
    <w:lvl w:ilvl="6" w:tplc="B13E3D0A">
      <w:numFmt w:val="bullet"/>
      <w:lvlText w:val="•"/>
      <w:lvlJc w:val="left"/>
      <w:pPr>
        <w:ind w:left="6288" w:hanging="204"/>
      </w:pPr>
      <w:rPr>
        <w:rFonts w:hint="default"/>
        <w:lang w:val="es-ES" w:eastAsia="en-US" w:bidi="ar-SA"/>
      </w:rPr>
    </w:lvl>
    <w:lvl w:ilvl="7" w:tplc="190E8178">
      <w:numFmt w:val="bullet"/>
      <w:lvlText w:val="•"/>
      <w:lvlJc w:val="left"/>
      <w:pPr>
        <w:ind w:left="7196" w:hanging="204"/>
      </w:pPr>
      <w:rPr>
        <w:rFonts w:hint="default"/>
        <w:lang w:val="es-ES" w:eastAsia="en-US" w:bidi="ar-SA"/>
      </w:rPr>
    </w:lvl>
    <w:lvl w:ilvl="8" w:tplc="36E692D8">
      <w:numFmt w:val="bullet"/>
      <w:lvlText w:val="•"/>
      <w:lvlJc w:val="left"/>
      <w:pPr>
        <w:ind w:left="8104" w:hanging="204"/>
      </w:pPr>
      <w:rPr>
        <w:rFonts w:hint="default"/>
        <w:lang w:val="es-ES" w:eastAsia="en-US" w:bidi="ar-SA"/>
      </w:rPr>
    </w:lvl>
  </w:abstractNum>
  <w:abstractNum w:abstractNumId="2" w15:restartNumberingAfterBreak="0">
    <w:nsid w:val="2B9C3E06"/>
    <w:multiLevelType w:val="hybridMultilevel"/>
    <w:tmpl w:val="73AC24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5158"/>
    <w:multiLevelType w:val="hybridMultilevel"/>
    <w:tmpl w:val="0DD05C80"/>
    <w:lvl w:ilvl="0" w:tplc="DF1E0592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54C2F"/>
    <w:multiLevelType w:val="hybridMultilevel"/>
    <w:tmpl w:val="1848D75E"/>
    <w:lvl w:ilvl="0" w:tplc="D4F2D9D0">
      <w:start w:val="1"/>
      <w:numFmt w:val="upperRoman"/>
      <w:lvlText w:val="%1."/>
      <w:lvlJc w:val="right"/>
      <w:pPr>
        <w:ind w:left="720" w:hanging="360"/>
      </w:pPr>
      <w:rPr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33CE"/>
    <w:multiLevelType w:val="hybridMultilevel"/>
    <w:tmpl w:val="A29EFDEA"/>
    <w:lvl w:ilvl="0" w:tplc="94D099F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57534">
    <w:abstractNumId w:val="1"/>
  </w:num>
  <w:num w:numId="2" w16cid:durableId="98375748">
    <w:abstractNumId w:val="2"/>
  </w:num>
  <w:num w:numId="3" w16cid:durableId="721175214">
    <w:abstractNumId w:val="5"/>
  </w:num>
  <w:num w:numId="4" w16cid:durableId="1897012306">
    <w:abstractNumId w:val="0"/>
  </w:num>
  <w:num w:numId="5" w16cid:durableId="334655591">
    <w:abstractNumId w:val="3"/>
  </w:num>
  <w:num w:numId="6" w16cid:durableId="90684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73"/>
    <w:rsid w:val="00013069"/>
    <w:rsid w:val="000137E0"/>
    <w:rsid w:val="00026873"/>
    <w:rsid w:val="00070DFE"/>
    <w:rsid w:val="0007730F"/>
    <w:rsid w:val="0009033D"/>
    <w:rsid w:val="000B10CA"/>
    <w:rsid w:val="000E19F5"/>
    <w:rsid w:val="000E216F"/>
    <w:rsid w:val="0011052C"/>
    <w:rsid w:val="00161680"/>
    <w:rsid w:val="001E7359"/>
    <w:rsid w:val="0021638A"/>
    <w:rsid w:val="00220764"/>
    <w:rsid w:val="002373A8"/>
    <w:rsid w:val="002B46B4"/>
    <w:rsid w:val="00300DF8"/>
    <w:rsid w:val="00344C51"/>
    <w:rsid w:val="0034533C"/>
    <w:rsid w:val="003E4AAE"/>
    <w:rsid w:val="00440622"/>
    <w:rsid w:val="0045764D"/>
    <w:rsid w:val="00493FB4"/>
    <w:rsid w:val="004A7F87"/>
    <w:rsid w:val="005425EC"/>
    <w:rsid w:val="006075C8"/>
    <w:rsid w:val="00650F98"/>
    <w:rsid w:val="006740C9"/>
    <w:rsid w:val="006B6603"/>
    <w:rsid w:val="006F661D"/>
    <w:rsid w:val="00762E19"/>
    <w:rsid w:val="008443F3"/>
    <w:rsid w:val="008623BA"/>
    <w:rsid w:val="00897BB4"/>
    <w:rsid w:val="00906655"/>
    <w:rsid w:val="00980DD0"/>
    <w:rsid w:val="009B3A84"/>
    <w:rsid w:val="009C6F60"/>
    <w:rsid w:val="00A1392F"/>
    <w:rsid w:val="00A6658A"/>
    <w:rsid w:val="00B3554E"/>
    <w:rsid w:val="00B52B28"/>
    <w:rsid w:val="00B9223C"/>
    <w:rsid w:val="00BC22AF"/>
    <w:rsid w:val="00BE1140"/>
    <w:rsid w:val="00C63472"/>
    <w:rsid w:val="00C82AC6"/>
    <w:rsid w:val="00D20AF4"/>
    <w:rsid w:val="00E11378"/>
    <w:rsid w:val="00E764E2"/>
    <w:rsid w:val="00E8648E"/>
    <w:rsid w:val="00ED0261"/>
    <w:rsid w:val="00EF0C1B"/>
    <w:rsid w:val="00F0452D"/>
    <w:rsid w:val="00F6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05A1B"/>
  <w15:chartTrackingRefBased/>
  <w15:docId w15:val="{A6E8CE42-7AA1-4DB5-8E4E-B9E3A4C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7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6F661D"/>
    <w:pPr>
      <w:widowControl w:val="0"/>
      <w:autoSpaceDE w:val="0"/>
      <w:autoSpaceDN w:val="0"/>
      <w:spacing w:after="0" w:line="240" w:lineRule="auto"/>
      <w:ind w:left="1539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8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2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87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2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F661D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6F66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66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661D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F661D"/>
    <w:pPr>
      <w:widowControl w:val="0"/>
      <w:autoSpaceDE w:val="0"/>
      <w:autoSpaceDN w:val="0"/>
      <w:spacing w:after="0" w:line="240" w:lineRule="auto"/>
      <w:ind w:left="831" w:right="1094" w:firstLine="708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6F661D"/>
    <w:pPr>
      <w:widowControl w:val="0"/>
      <w:autoSpaceDE w:val="0"/>
      <w:autoSpaceDN w:val="0"/>
      <w:spacing w:after="0" w:line="252" w:lineRule="exact"/>
      <w:ind w:left="624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D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DF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basedOn w:val="Fuentedeprrafopredeter"/>
    <w:uiPriority w:val="99"/>
    <w:unhideWhenUsed/>
    <w:qFormat/>
    <w:rsid w:val="00300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49E9-981E-4A28-BE31-8ABAF94F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Lic. Miroslava Rocha</cp:lastModifiedBy>
  <cp:revision>3</cp:revision>
  <cp:lastPrinted>2024-03-20T17:32:00Z</cp:lastPrinted>
  <dcterms:created xsi:type="dcterms:W3CDTF">2024-04-24T20:58:00Z</dcterms:created>
  <dcterms:modified xsi:type="dcterms:W3CDTF">2024-04-24T20:58:00Z</dcterms:modified>
</cp:coreProperties>
</file>