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13, fracción XI</w:t>
      </w:r>
      <w:r w:rsidR="00667855">
        <w:rPr>
          <w:rFonts w:ascii="Arial" w:hAnsi="Arial" w:cs="Arial"/>
          <w:sz w:val="28"/>
          <w:szCs w:val="28"/>
        </w:rPr>
        <w:t>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>, XII, inciso b)</w:t>
      </w:r>
      <w:r w:rsidR="007C0390">
        <w:rPr>
          <w:rFonts w:ascii="Arial" w:hAnsi="Arial" w:cs="Arial"/>
          <w:sz w:val="28"/>
          <w:szCs w:val="28"/>
        </w:rPr>
        <w:t>;</w:t>
      </w:r>
      <w:r w:rsidRPr="00C618EF">
        <w:rPr>
          <w:rFonts w:ascii="Arial" w:hAnsi="Arial" w:cs="Arial"/>
          <w:sz w:val="28"/>
          <w:szCs w:val="28"/>
        </w:rPr>
        <w:t xml:space="preserve"> y 21, fracción I, inciso a), del Reglamento Interior del Tribunal Electoral, en relación con la </w:t>
      </w:r>
      <w:r w:rsidR="00A5700D">
        <w:rPr>
          <w:rFonts w:ascii="Arial" w:hAnsi="Arial" w:cs="Arial"/>
          <w:b/>
          <w:sz w:val="28"/>
          <w:szCs w:val="28"/>
        </w:rPr>
        <w:t xml:space="preserve">trigésima </w:t>
      </w:r>
      <w:r w:rsidR="00461E02">
        <w:rPr>
          <w:rFonts w:ascii="Arial" w:hAnsi="Arial" w:cs="Arial"/>
          <w:b/>
          <w:sz w:val="28"/>
          <w:szCs w:val="28"/>
        </w:rPr>
        <w:t>tercera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con carácter de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667855">
        <w:rPr>
          <w:rFonts w:ascii="Arial" w:hAnsi="Arial" w:cs="Arial"/>
          <w:b/>
          <w:sz w:val="28"/>
          <w:szCs w:val="28"/>
        </w:rPr>
        <w:t>s</w:t>
      </w:r>
      <w:r w:rsidR="00444795">
        <w:rPr>
          <w:rFonts w:ascii="Arial" w:hAnsi="Arial" w:cs="Arial"/>
          <w:b/>
          <w:sz w:val="28"/>
          <w:szCs w:val="28"/>
        </w:rPr>
        <w:t>olemne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D3506F">
        <w:rPr>
          <w:rFonts w:ascii="Arial" w:hAnsi="Arial" w:cs="Arial"/>
          <w:b/>
          <w:sz w:val="28"/>
          <w:szCs w:val="28"/>
        </w:rPr>
        <w:t>veint</w:t>
      </w:r>
      <w:r w:rsidR="00444795">
        <w:rPr>
          <w:rFonts w:ascii="Arial" w:hAnsi="Arial" w:cs="Arial"/>
          <w:b/>
          <w:sz w:val="28"/>
          <w:szCs w:val="28"/>
        </w:rPr>
        <w:t>iséis</w:t>
      </w:r>
      <w:r w:rsidR="00A5700D">
        <w:rPr>
          <w:rFonts w:ascii="Arial" w:hAnsi="Arial" w:cs="Arial"/>
          <w:b/>
          <w:sz w:val="28"/>
          <w:szCs w:val="28"/>
        </w:rPr>
        <w:t xml:space="preserve"> de octubre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dieciocho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>
        <w:rPr>
          <w:rFonts w:ascii="Arial" w:hAnsi="Arial" w:cs="Arial"/>
          <w:b/>
          <w:sz w:val="28"/>
          <w:szCs w:val="28"/>
        </w:rPr>
        <w:t>doce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F159E7" w:rsidRPr="00C618EF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</w:p>
    <w:p w:rsidR="00D57DE7" w:rsidRPr="00C618EF" w:rsidRDefault="00D3506F" w:rsidP="00D4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4" w:name="_Hlk520284497"/>
      <w:bookmarkEnd w:id="1"/>
      <w:bookmarkEnd w:id="2"/>
      <w:r>
        <w:rPr>
          <w:rFonts w:ascii="Arial" w:hAnsi="Arial" w:cs="Arial"/>
          <w:sz w:val="28"/>
          <w:szCs w:val="28"/>
        </w:rPr>
        <w:t>Presentación</w:t>
      </w:r>
      <w:r w:rsidR="004262F4">
        <w:rPr>
          <w:rFonts w:ascii="Arial" w:hAnsi="Arial" w:cs="Arial"/>
          <w:sz w:val="28"/>
          <w:szCs w:val="28"/>
        </w:rPr>
        <w:t xml:space="preserve"> y en su caso aprobación </w:t>
      </w:r>
      <w:r w:rsidR="00175908">
        <w:rPr>
          <w:rFonts w:ascii="Arial" w:hAnsi="Arial" w:cs="Arial"/>
          <w:sz w:val="28"/>
          <w:szCs w:val="28"/>
        </w:rPr>
        <w:t xml:space="preserve">por el Pleno </w:t>
      </w:r>
      <w:r w:rsidR="004262F4">
        <w:rPr>
          <w:rFonts w:ascii="Arial" w:hAnsi="Arial" w:cs="Arial"/>
          <w:sz w:val="28"/>
          <w:szCs w:val="28"/>
        </w:rPr>
        <w:t xml:space="preserve">del Informe que </w:t>
      </w:r>
      <w:r w:rsidR="00175908">
        <w:rPr>
          <w:rFonts w:ascii="Arial" w:hAnsi="Arial" w:cs="Arial"/>
          <w:sz w:val="28"/>
          <w:szCs w:val="28"/>
        </w:rPr>
        <w:t xml:space="preserve">pone a consideración el Magistrado Presidente Héctor Salvador Hernández Gallegos, que se debe rendir a los poderes del Estado, sobre la intervención </w:t>
      </w:r>
      <w:r w:rsidR="00175908">
        <w:rPr>
          <w:rFonts w:ascii="Arial" w:hAnsi="Arial" w:cs="Arial"/>
          <w:sz w:val="28"/>
          <w:szCs w:val="28"/>
        </w:rPr>
        <w:t xml:space="preserve">de este órgano jurisdiccional electoral </w:t>
      </w:r>
      <w:r w:rsidR="00175908">
        <w:rPr>
          <w:rFonts w:ascii="Arial" w:hAnsi="Arial" w:cs="Arial"/>
          <w:sz w:val="28"/>
          <w:szCs w:val="28"/>
        </w:rPr>
        <w:t>en el desarrollo del Proceso Electoral Local de 2017- 2018.</w:t>
      </w:r>
    </w:p>
    <w:bookmarkEnd w:id="3"/>
    <w:bookmarkEnd w:id="4"/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DB" w:rsidRDefault="00365FDB" w:rsidP="00F159E7">
      <w:pPr>
        <w:spacing w:after="0" w:line="240" w:lineRule="auto"/>
      </w:pPr>
      <w:r>
        <w:separator/>
      </w:r>
    </w:p>
  </w:endnote>
  <w:endnote w:type="continuationSeparator" w:id="0">
    <w:p w:rsidR="00365FDB" w:rsidRDefault="00365FDB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365FDB" w:rsidP="009023E2">
    <w:pPr>
      <w:pStyle w:val="Piedepgina"/>
      <w:jc w:val="center"/>
    </w:pPr>
  </w:p>
  <w:p w:rsidR="006C0934" w:rsidRDefault="00365F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DB" w:rsidRDefault="00365FDB" w:rsidP="00F159E7">
      <w:pPr>
        <w:spacing w:after="0" w:line="240" w:lineRule="auto"/>
      </w:pPr>
      <w:r>
        <w:separator/>
      </w:r>
    </w:p>
  </w:footnote>
  <w:footnote w:type="continuationSeparator" w:id="0">
    <w:p w:rsidR="00365FDB" w:rsidRDefault="00365FDB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D3506F">
      <w:rPr>
        <w:rFonts w:ascii="Century Gothic" w:hAnsi="Century Gothic"/>
        <w:b/>
        <w:sz w:val="20"/>
        <w:szCs w:val="20"/>
      </w:rPr>
      <w:t>veintitrés</w:t>
    </w:r>
    <w:r w:rsidR="00D44715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A5700D">
      <w:rPr>
        <w:rFonts w:ascii="Century Gothic" w:hAnsi="Century Gothic"/>
        <w:b/>
        <w:sz w:val="20"/>
        <w:szCs w:val="20"/>
      </w:rPr>
      <w:t>octubre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93226"/>
    <w:rsid w:val="000E6177"/>
    <w:rsid w:val="00133CD5"/>
    <w:rsid w:val="00135E36"/>
    <w:rsid w:val="00141B30"/>
    <w:rsid w:val="001637C7"/>
    <w:rsid w:val="00165880"/>
    <w:rsid w:val="00175908"/>
    <w:rsid w:val="0018484A"/>
    <w:rsid w:val="0019507E"/>
    <w:rsid w:val="001A53DD"/>
    <w:rsid w:val="001B54D6"/>
    <w:rsid w:val="001D1F09"/>
    <w:rsid w:val="00225DFE"/>
    <w:rsid w:val="00254563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4262F4"/>
    <w:rsid w:val="004368F6"/>
    <w:rsid w:val="004403C7"/>
    <w:rsid w:val="00444795"/>
    <w:rsid w:val="00461E02"/>
    <w:rsid w:val="004845E9"/>
    <w:rsid w:val="004F584E"/>
    <w:rsid w:val="004F5C9F"/>
    <w:rsid w:val="00516AA8"/>
    <w:rsid w:val="00580CB0"/>
    <w:rsid w:val="005A34C6"/>
    <w:rsid w:val="005B6486"/>
    <w:rsid w:val="005D5A71"/>
    <w:rsid w:val="005E2964"/>
    <w:rsid w:val="005E6A6F"/>
    <w:rsid w:val="005F6443"/>
    <w:rsid w:val="00655809"/>
    <w:rsid w:val="00667855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C0300"/>
    <w:rsid w:val="008D5FF4"/>
    <w:rsid w:val="008F0A9A"/>
    <w:rsid w:val="008F6E95"/>
    <w:rsid w:val="009023E2"/>
    <w:rsid w:val="00936097"/>
    <w:rsid w:val="00946A3E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3506F"/>
    <w:rsid w:val="00D44715"/>
    <w:rsid w:val="00D57DE7"/>
    <w:rsid w:val="00D95A27"/>
    <w:rsid w:val="00E104FD"/>
    <w:rsid w:val="00E319B1"/>
    <w:rsid w:val="00E41E8E"/>
    <w:rsid w:val="00E43720"/>
    <w:rsid w:val="00F159E7"/>
    <w:rsid w:val="00F538BD"/>
    <w:rsid w:val="00F75429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F818F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41</cp:revision>
  <cp:lastPrinted>2018-08-10T02:33:00Z</cp:lastPrinted>
  <dcterms:created xsi:type="dcterms:W3CDTF">2018-05-17T16:30:00Z</dcterms:created>
  <dcterms:modified xsi:type="dcterms:W3CDTF">2018-10-23T16:08:00Z</dcterms:modified>
</cp:coreProperties>
</file>