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05609939">
                <wp:simplePos x="0" y="0"/>
                <wp:positionH relativeFrom="margin">
                  <wp:posOffset>2998470</wp:posOffset>
                </wp:positionH>
                <wp:positionV relativeFrom="paragraph">
                  <wp:posOffset>0</wp:posOffset>
                </wp:positionV>
                <wp:extent cx="2613660" cy="267144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671445"/>
                        </a:xfrm>
                        <a:prstGeom prst="rect">
                          <a:avLst/>
                        </a:prstGeom>
                        <a:solidFill>
                          <a:srgbClr val="FFFFFF"/>
                        </a:solidFill>
                        <a:ln w="9525">
                          <a:noFill/>
                          <a:miter lim="800000"/>
                          <a:headEnd/>
                          <a:tailEnd/>
                        </a:ln>
                      </wps:spPr>
                      <wps:txbx>
                        <w:txbxContent>
                          <w:p w14:paraId="11261147" w14:textId="3A2462B6" w:rsidR="00107C2D" w:rsidRPr="00E15976" w:rsidRDefault="00107C2D" w:rsidP="00145573">
                            <w:pPr>
                              <w:spacing w:after="0" w:line="360" w:lineRule="auto"/>
                              <w:jc w:val="both"/>
                              <w:rPr>
                                <w:rFonts w:ascii="Arial" w:hAnsi="Arial" w:cs="Arial"/>
                                <w:b/>
                                <w:sz w:val="20"/>
                                <w:szCs w:val="20"/>
                              </w:rPr>
                            </w:pPr>
                            <w:r>
                              <w:rPr>
                                <w:rFonts w:ascii="Arial" w:hAnsi="Arial" w:cs="Arial"/>
                                <w:b/>
                                <w:sz w:val="20"/>
                                <w:szCs w:val="20"/>
                              </w:rPr>
                              <w:t>Juicio para la protección de los derechos político-electorales del ciudadano.</w:t>
                            </w:r>
                          </w:p>
                          <w:p w14:paraId="7712F9A1" w14:textId="05877F1E"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107C2D">
                              <w:rPr>
                                <w:rFonts w:ascii="Arial" w:hAnsi="Arial" w:cs="Arial"/>
                                <w:bCs/>
                                <w:sz w:val="20"/>
                                <w:szCs w:val="20"/>
                              </w:rPr>
                              <w:t>JDC</w:t>
                            </w:r>
                            <w:r w:rsidR="00DA5E0B" w:rsidRPr="00E15976">
                              <w:rPr>
                                <w:rFonts w:ascii="Arial" w:hAnsi="Arial" w:cs="Arial"/>
                                <w:bCs/>
                                <w:sz w:val="20"/>
                                <w:szCs w:val="20"/>
                              </w:rPr>
                              <w:t>-0</w:t>
                            </w:r>
                            <w:r w:rsidR="00107C2D">
                              <w:rPr>
                                <w:rFonts w:ascii="Arial" w:hAnsi="Arial" w:cs="Arial"/>
                                <w:bCs/>
                                <w:sz w:val="20"/>
                                <w:szCs w:val="20"/>
                              </w:rPr>
                              <w:t>9</w:t>
                            </w:r>
                            <w:r w:rsidR="00AE4CA3">
                              <w:rPr>
                                <w:rFonts w:ascii="Arial" w:hAnsi="Arial" w:cs="Arial"/>
                                <w:bCs/>
                                <w:sz w:val="20"/>
                                <w:szCs w:val="20"/>
                              </w:rPr>
                              <w:t>2</w:t>
                            </w:r>
                            <w:r w:rsidRPr="00E15976">
                              <w:rPr>
                                <w:rFonts w:ascii="Arial" w:hAnsi="Arial" w:cs="Arial"/>
                                <w:bCs/>
                                <w:sz w:val="20"/>
                                <w:szCs w:val="20"/>
                              </w:rPr>
                              <w:t>/202</w:t>
                            </w:r>
                            <w:r w:rsidR="00A61D80" w:rsidRPr="00E15976">
                              <w:rPr>
                                <w:rFonts w:ascii="Arial" w:hAnsi="Arial" w:cs="Arial"/>
                                <w:bCs/>
                                <w:sz w:val="20"/>
                                <w:szCs w:val="20"/>
                              </w:rPr>
                              <w:t>1</w:t>
                            </w:r>
                            <w:r w:rsidR="00AE4CA3">
                              <w:rPr>
                                <w:rFonts w:ascii="Arial" w:hAnsi="Arial" w:cs="Arial"/>
                                <w:bCs/>
                                <w:sz w:val="20"/>
                                <w:szCs w:val="20"/>
                              </w:rPr>
                              <w:t xml:space="preserve"> y acumulados.</w:t>
                            </w:r>
                          </w:p>
                          <w:p w14:paraId="1B2014FA" w14:textId="68F48CF8" w:rsidR="00DA5E0B" w:rsidRPr="00E15976" w:rsidRDefault="00107C2D" w:rsidP="00145573">
                            <w:pPr>
                              <w:spacing w:after="0" w:line="360" w:lineRule="auto"/>
                              <w:jc w:val="both"/>
                              <w:rPr>
                                <w:rFonts w:ascii="Arial" w:hAnsi="Arial" w:cs="Arial"/>
                                <w:bCs/>
                                <w:sz w:val="20"/>
                                <w:szCs w:val="20"/>
                              </w:rPr>
                            </w:pPr>
                            <w:r>
                              <w:rPr>
                                <w:rFonts w:ascii="Arial" w:hAnsi="Arial" w:cs="Arial"/>
                                <w:b/>
                                <w:sz w:val="20"/>
                                <w:szCs w:val="20"/>
                              </w:rPr>
                              <w:t>PROMOVENTE</w:t>
                            </w:r>
                            <w:r w:rsidR="00AE4CA3">
                              <w:rPr>
                                <w:rFonts w:ascii="Arial" w:hAnsi="Arial" w:cs="Arial"/>
                                <w:b/>
                                <w:sz w:val="20"/>
                                <w:szCs w:val="20"/>
                              </w:rPr>
                              <w:t>S</w:t>
                            </w:r>
                            <w:r w:rsidR="00145573" w:rsidRPr="00E15976">
                              <w:rPr>
                                <w:rFonts w:ascii="Arial" w:hAnsi="Arial" w:cs="Arial"/>
                                <w:b/>
                                <w:sz w:val="20"/>
                                <w:szCs w:val="20"/>
                              </w:rPr>
                              <w:t>:</w:t>
                            </w:r>
                            <w:r w:rsidR="00145573" w:rsidRPr="00E15976">
                              <w:rPr>
                                <w:rFonts w:ascii="Arial" w:hAnsi="Arial" w:cs="Arial"/>
                                <w:bCs/>
                                <w:sz w:val="20"/>
                                <w:szCs w:val="20"/>
                              </w:rPr>
                              <w:t xml:space="preserve"> </w:t>
                            </w:r>
                            <w:r>
                              <w:rPr>
                                <w:rFonts w:ascii="Arial" w:hAnsi="Arial" w:cs="Arial"/>
                                <w:bCs/>
                                <w:sz w:val="20"/>
                                <w:szCs w:val="20"/>
                              </w:rPr>
                              <w:t xml:space="preserve">C. </w:t>
                            </w:r>
                            <w:r w:rsidR="00AE4CA3">
                              <w:rPr>
                                <w:rFonts w:ascii="Arial" w:hAnsi="Arial" w:cs="Arial"/>
                                <w:bCs/>
                                <w:sz w:val="20"/>
                                <w:szCs w:val="20"/>
                              </w:rPr>
                              <w:t xml:space="preserve">Priscila Zacarías Franco y otros. </w:t>
                            </w:r>
                          </w:p>
                          <w:p w14:paraId="727F3EC7" w14:textId="21BF9C84" w:rsidR="00107C2D" w:rsidRDefault="00107C2D"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0" w:name="_Hlk71709733"/>
                            <w:r w:rsidRPr="00107C2D">
                              <w:rPr>
                                <w:rFonts w:ascii="Arial" w:hAnsi="Arial" w:cs="Arial"/>
                                <w:bCs/>
                                <w:sz w:val="20"/>
                                <w:szCs w:val="20"/>
                              </w:rPr>
                              <w:t xml:space="preserve">Comisión </w:t>
                            </w:r>
                            <w:r w:rsidR="00AE4CA3">
                              <w:rPr>
                                <w:rFonts w:ascii="Arial" w:hAnsi="Arial" w:cs="Arial"/>
                                <w:bCs/>
                                <w:sz w:val="20"/>
                                <w:szCs w:val="20"/>
                              </w:rPr>
                              <w:t xml:space="preserve">Nacional de Honestidad y Justicia de MORENA. </w:t>
                            </w:r>
                          </w:p>
                          <w:bookmarkEnd w:id="0"/>
                          <w:p w14:paraId="6C966CDF" w14:textId="792B0D9B"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MAGISTRADA PONENTE:</w:t>
                            </w:r>
                            <w:r w:rsidR="00E127D5" w:rsidRPr="00E15976">
                              <w:rPr>
                                <w:rFonts w:ascii="Arial" w:hAnsi="Arial" w:cs="Arial"/>
                                <w:bCs/>
                                <w:sz w:val="20"/>
                                <w:szCs w:val="20"/>
                              </w:rPr>
                              <w:t xml:space="preserve"> </w:t>
                            </w:r>
                            <w:r w:rsidR="00AE4CA3">
                              <w:rPr>
                                <w:rFonts w:ascii="Arial" w:hAnsi="Arial" w:cs="Arial"/>
                                <w:bCs/>
                                <w:sz w:val="20"/>
                                <w:szCs w:val="20"/>
                              </w:rPr>
                              <w:t xml:space="preserve">Laura Hortensia Llamas Hernández. </w:t>
                            </w:r>
                            <w:r w:rsidR="00107C2D">
                              <w:rPr>
                                <w:rFonts w:ascii="Arial" w:hAnsi="Arial"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0;width:205.8pt;height:210.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" stroked="f">
                <v:textbox>
                  <w:txbxContent>
                    <w:p w14:paraId="11261147" w14:textId="3A2462B6" w:rsidR="00107C2D" w:rsidRPr="00E15976" w:rsidRDefault="00107C2D" w:rsidP="00145573">
                      <w:pPr>
                        <w:spacing w:after="0" w:line="360" w:lineRule="auto"/>
                        <w:jc w:val="both"/>
                        <w:rPr>
                          <w:rFonts w:ascii="Arial" w:hAnsi="Arial" w:cs="Arial"/>
                          <w:b/>
                          <w:sz w:val="20"/>
                          <w:szCs w:val="20"/>
                        </w:rPr>
                      </w:pPr>
                      <w:r>
                        <w:rPr>
                          <w:rFonts w:ascii="Arial" w:hAnsi="Arial" w:cs="Arial"/>
                          <w:b/>
                          <w:sz w:val="20"/>
                          <w:szCs w:val="20"/>
                        </w:rPr>
                        <w:t>Juicio para la protección de los derechos político-electorales del ciudadano.</w:t>
                      </w:r>
                    </w:p>
                    <w:p w14:paraId="7712F9A1" w14:textId="05877F1E"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107C2D">
                        <w:rPr>
                          <w:rFonts w:ascii="Arial" w:hAnsi="Arial" w:cs="Arial"/>
                          <w:bCs/>
                          <w:sz w:val="20"/>
                          <w:szCs w:val="20"/>
                        </w:rPr>
                        <w:t>JDC</w:t>
                      </w:r>
                      <w:r w:rsidR="00DA5E0B" w:rsidRPr="00E15976">
                        <w:rPr>
                          <w:rFonts w:ascii="Arial" w:hAnsi="Arial" w:cs="Arial"/>
                          <w:bCs/>
                          <w:sz w:val="20"/>
                          <w:szCs w:val="20"/>
                        </w:rPr>
                        <w:t>-0</w:t>
                      </w:r>
                      <w:r w:rsidR="00107C2D">
                        <w:rPr>
                          <w:rFonts w:ascii="Arial" w:hAnsi="Arial" w:cs="Arial"/>
                          <w:bCs/>
                          <w:sz w:val="20"/>
                          <w:szCs w:val="20"/>
                        </w:rPr>
                        <w:t>9</w:t>
                      </w:r>
                      <w:r w:rsidR="00AE4CA3">
                        <w:rPr>
                          <w:rFonts w:ascii="Arial" w:hAnsi="Arial" w:cs="Arial"/>
                          <w:bCs/>
                          <w:sz w:val="20"/>
                          <w:szCs w:val="20"/>
                        </w:rPr>
                        <w:t>2</w:t>
                      </w:r>
                      <w:r w:rsidRPr="00E15976">
                        <w:rPr>
                          <w:rFonts w:ascii="Arial" w:hAnsi="Arial" w:cs="Arial"/>
                          <w:bCs/>
                          <w:sz w:val="20"/>
                          <w:szCs w:val="20"/>
                        </w:rPr>
                        <w:t>/202</w:t>
                      </w:r>
                      <w:r w:rsidR="00A61D80" w:rsidRPr="00E15976">
                        <w:rPr>
                          <w:rFonts w:ascii="Arial" w:hAnsi="Arial" w:cs="Arial"/>
                          <w:bCs/>
                          <w:sz w:val="20"/>
                          <w:szCs w:val="20"/>
                        </w:rPr>
                        <w:t>1</w:t>
                      </w:r>
                      <w:r w:rsidR="00AE4CA3">
                        <w:rPr>
                          <w:rFonts w:ascii="Arial" w:hAnsi="Arial" w:cs="Arial"/>
                          <w:bCs/>
                          <w:sz w:val="20"/>
                          <w:szCs w:val="20"/>
                        </w:rPr>
                        <w:t xml:space="preserve"> y acumulados.</w:t>
                      </w:r>
                    </w:p>
                    <w:p w14:paraId="1B2014FA" w14:textId="68F48CF8" w:rsidR="00DA5E0B" w:rsidRPr="00E15976" w:rsidRDefault="00107C2D" w:rsidP="00145573">
                      <w:pPr>
                        <w:spacing w:after="0" w:line="360" w:lineRule="auto"/>
                        <w:jc w:val="both"/>
                        <w:rPr>
                          <w:rFonts w:ascii="Arial" w:hAnsi="Arial" w:cs="Arial"/>
                          <w:bCs/>
                          <w:sz w:val="20"/>
                          <w:szCs w:val="20"/>
                        </w:rPr>
                      </w:pPr>
                      <w:r>
                        <w:rPr>
                          <w:rFonts w:ascii="Arial" w:hAnsi="Arial" w:cs="Arial"/>
                          <w:b/>
                          <w:sz w:val="20"/>
                          <w:szCs w:val="20"/>
                        </w:rPr>
                        <w:t>PROMOVENTE</w:t>
                      </w:r>
                      <w:r w:rsidR="00AE4CA3">
                        <w:rPr>
                          <w:rFonts w:ascii="Arial" w:hAnsi="Arial" w:cs="Arial"/>
                          <w:b/>
                          <w:sz w:val="20"/>
                          <w:szCs w:val="20"/>
                        </w:rPr>
                        <w:t>S</w:t>
                      </w:r>
                      <w:r w:rsidR="00145573" w:rsidRPr="00E15976">
                        <w:rPr>
                          <w:rFonts w:ascii="Arial" w:hAnsi="Arial" w:cs="Arial"/>
                          <w:b/>
                          <w:sz w:val="20"/>
                          <w:szCs w:val="20"/>
                        </w:rPr>
                        <w:t>:</w:t>
                      </w:r>
                      <w:r w:rsidR="00145573" w:rsidRPr="00E15976">
                        <w:rPr>
                          <w:rFonts w:ascii="Arial" w:hAnsi="Arial" w:cs="Arial"/>
                          <w:bCs/>
                          <w:sz w:val="20"/>
                          <w:szCs w:val="20"/>
                        </w:rPr>
                        <w:t xml:space="preserve"> </w:t>
                      </w:r>
                      <w:r>
                        <w:rPr>
                          <w:rFonts w:ascii="Arial" w:hAnsi="Arial" w:cs="Arial"/>
                          <w:bCs/>
                          <w:sz w:val="20"/>
                          <w:szCs w:val="20"/>
                        </w:rPr>
                        <w:t xml:space="preserve">C. </w:t>
                      </w:r>
                      <w:r w:rsidR="00AE4CA3">
                        <w:rPr>
                          <w:rFonts w:ascii="Arial" w:hAnsi="Arial" w:cs="Arial"/>
                          <w:bCs/>
                          <w:sz w:val="20"/>
                          <w:szCs w:val="20"/>
                        </w:rPr>
                        <w:t xml:space="preserve">Priscila Zacarías Franco y otros. </w:t>
                      </w:r>
                    </w:p>
                    <w:p w14:paraId="727F3EC7" w14:textId="21BF9C84" w:rsidR="00107C2D" w:rsidRDefault="00107C2D"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1" w:name="_Hlk71709733"/>
                      <w:r w:rsidRPr="00107C2D">
                        <w:rPr>
                          <w:rFonts w:ascii="Arial" w:hAnsi="Arial" w:cs="Arial"/>
                          <w:bCs/>
                          <w:sz w:val="20"/>
                          <w:szCs w:val="20"/>
                        </w:rPr>
                        <w:t xml:space="preserve">Comisión </w:t>
                      </w:r>
                      <w:r w:rsidR="00AE4CA3">
                        <w:rPr>
                          <w:rFonts w:ascii="Arial" w:hAnsi="Arial" w:cs="Arial"/>
                          <w:bCs/>
                          <w:sz w:val="20"/>
                          <w:szCs w:val="20"/>
                        </w:rPr>
                        <w:t xml:space="preserve">Nacional de Honestidad y Justicia de MORENA. </w:t>
                      </w:r>
                    </w:p>
                    <w:bookmarkEnd w:id="1"/>
                    <w:p w14:paraId="6C966CDF" w14:textId="792B0D9B"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MAGISTRADA PONENTE:</w:t>
                      </w:r>
                      <w:r w:rsidR="00E127D5" w:rsidRPr="00E15976">
                        <w:rPr>
                          <w:rFonts w:ascii="Arial" w:hAnsi="Arial" w:cs="Arial"/>
                          <w:bCs/>
                          <w:sz w:val="20"/>
                          <w:szCs w:val="20"/>
                        </w:rPr>
                        <w:t xml:space="preserve"> </w:t>
                      </w:r>
                      <w:r w:rsidR="00AE4CA3">
                        <w:rPr>
                          <w:rFonts w:ascii="Arial" w:hAnsi="Arial" w:cs="Arial"/>
                          <w:bCs/>
                          <w:sz w:val="20"/>
                          <w:szCs w:val="20"/>
                        </w:rPr>
                        <w:t xml:space="preserve">Laura Hortensia Llamas Hernández. </w:t>
                      </w:r>
                      <w:r w:rsidR="00107C2D">
                        <w:rPr>
                          <w:rFonts w:ascii="Arial" w:hAnsi="Arial" w:cs="Arial"/>
                          <w:bCs/>
                          <w:sz w:val="20"/>
                          <w:szCs w:val="20"/>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7A6087DB" w14:textId="77777777" w:rsidR="000501CF" w:rsidRDefault="000501CF" w:rsidP="00892F6F">
      <w:pPr>
        <w:jc w:val="both"/>
        <w:rPr>
          <w:rFonts w:ascii="Arial" w:eastAsia="Times New Roman" w:hAnsi="Arial" w:cs="Arial"/>
          <w:b/>
          <w:sz w:val="20"/>
          <w:szCs w:val="20"/>
          <w:lang w:eastAsia="es-ES"/>
        </w:rPr>
      </w:pPr>
    </w:p>
    <w:p w14:paraId="58EE6E80" w14:textId="77777777" w:rsidR="00107C2D" w:rsidRDefault="00107C2D" w:rsidP="00892F6F">
      <w:pPr>
        <w:jc w:val="both"/>
        <w:rPr>
          <w:rFonts w:ascii="Arial" w:eastAsia="Times New Roman" w:hAnsi="Arial" w:cs="Arial"/>
          <w:b/>
          <w:sz w:val="20"/>
          <w:szCs w:val="20"/>
          <w:lang w:eastAsia="es-ES"/>
        </w:rPr>
      </w:pPr>
    </w:p>
    <w:p w14:paraId="2506C353" w14:textId="77777777" w:rsidR="00AE4CA3" w:rsidRDefault="00AE4CA3" w:rsidP="00892F6F">
      <w:pPr>
        <w:jc w:val="both"/>
        <w:rPr>
          <w:rFonts w:ascii="Arial" w:eastAsia="Times New Roman" w:hAnsi="Arial" w:cs="Arial"/>
          <w:b/>
          <w:sz w:val="20"/>
          <w:szCs w:val="20"/>
          <w:lang w:eastAsia="es-ES"/>
        </w:rPr>
      </w:pPr>
    </w:p>
    <w:p w14:paraId="24BA5031" w14:textId="34F7D68D"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107C2D" w:rsidRPr="00107C2D">
        <w:rPr>
          <w:rFonts w:ascii="Arial" w:eastAsia="Times New Roman" w:hAnsi="Arial" w:cs="Arial"/>
          <w:sz w:val="20"/>
          <w:szCs w:val="20"/>
          <w:lang w:eastAsia="es-ES"/>
        </w:rPr>
        <w:t>Juicio para la protección de los derechos político-electorales del ciudadano</w:t>
      </w:r>
      <w:r w:rsidR="00DB2702" w:rsidRPr="00124D89">
        <w:rPr>
          <w:rFonts w:ascii="Arial" w:eastAsia="Times New Roman" w:hAnsi="Arial" w:cs="Arial"/>
          <w:sz w:val="20"/>
          <w:szCs w:val="20"/>
          <w:lang w:eastAsia="es-ES"/>
        </w:rPr>
        <w:t>, promovido por</w:t>
      </w:r>
      <w:r w:rsidR="00AE4CA3">
        <w:rPr>
          <w:rFonts w:ascii="Arial" w:eastAsia="Times New Roman" w:hAnsi="Arial" w:cs="Arial"/>
          <w:sz w:val="20"/>
          <w:szCs w:val="20"/>
          <w:lang w:eastAsia="es-ES"/>
        </w:rPr>
        <w:t xml:space="preserve"> la C.</w:t>
      </w:r>
      <w:r w:rsidR="004B6243" w:rsidRPr="00124D89">
        <w:rPr>
          <w:rFonts w:ascii="Arial" w:eastAsia="Times New Roman" w:hAnsi="Arial" w:cs="Arial"/>
          <w:sz w:val="20"/>
          <w:szCs w:val="20"/>
          <w:lang w:eastAsia="es-ES"/>
        </w:rPr>
        <w:t xml:space="preserve"> </w:t>
      </w:r>
      <w:r w:rsidR="00AE4CA3" w:rsidRPr="00AE4CA3">
        <w:rPr>
          <w:rFonts w:ascii="Arial" w:eastAsia="Times New Roman" w:hAnsi="Arial" w:cs="Arial"/>
          <w:sz w:val="20"/>
          <w:szCs w:val="20"/>
          <w:lang w:eastAsia="es-ES"/>
        </w:rPr>
        <w:t>Priscila Zacarías Franco;</w:t>
      </w:r>
      <w:r w:rsidR="00AE4CA3">
        <w:rPr>
          <w:rFonts w:ascii="Arial" w:eastAsia="Times New Roman" w:hAnsi="Arial" w:cs="Arial"/>
          <w:sz w:val="20"/>
          <w:szCs w:val="20"/>
          <w:lang w:eastAsia="es-ES"/>
        </w:rPr>
        <w:t xml:space="preserve"> y los CC.</w:t>
      </w:r>
      <w:r w:rsidR="00AE4CA3" w:rsidRPr="00AE4CA3">
        <w:rPr>
          <w:rFonts w:ascii="Arial" w:eastAsia="Times New Roman" w:hAnsi="Arial" w:cs="Arial"/>
          <w:sz w:val="20"/>
          <w:szCs w:val="20"/>
          <w:lang w:eastAsia="es-ES"/>
        </w:rPr>
        <w:t xml:space="preserve"> Natanael Montoya Reyes; Yullotli Yyulic Carmona Luiz; Gorky Ulianov Bañuelos Rayas; Miguel Romero Rodríguez; y Manuel de Jesús Bañuelos Hernández</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107C2D">
        <w:rPr>
          <w:rFonts w:ascii="Arial" w:eastAsia="Times New Roman" w:hAnsi="Arial" w:cs="Arial"/>
          <w:sz w:val="20"/>
          <w:szCs w:val="20"/>
          <w:lang w:eastAsia="es-ES"/>
        </w:rPr>
        <w:t xml:space="preserve"> </w:t>
      </w:r>
      <w:r w:rsidR="001C0569" w:rsidRPr="00124D89">
        <w:rPr>
          <w:rFonts w:ascii="Arial" w:eastAsia="Times New Roman" w:hAnsi="Arial" w:cs="Arial"/>
          <w:sz w:val="20"/>
          <w:szCs w:val="20"/>
          <w:lang w:eastAsia="es-ES"/>
        </w:rPr>
        <w:t>l</w:t>
      </w:r>
      <w:r w:rsidR="00107C2D">
        <w:rPr>
          <w:rFonts w:ascii="Arial" w:eastAsia="Times New Roman" w:hAnsi="Arial" w:cs="Arial"/>
          <w:sz w:val="20"/>
          <w:szCs w:val="20"/>
          <w:lang w:eastAsia="es-ES"/>
        </w:rPr>
        <w:t>a</w:t>
      </w:r>
      <w:r w:rsidR="00D42FC5" w:rsidRPr="00124D89">
        <w:rPr>
          <w:rFonts w:ascii="Arial" w:eastAsia="Times New Roman" w:hAnsi="Arial" w:cs="Arial"/>
          <w:sz w:val="20"/>
          <w:szCs w:val="20"/>
          <w:lang w:eastAsia="es-ES"/>
        </w:rPr>
        <w:t xml:space="preserve"> </w:t>
      </w:r>
      <w:r w:rsidR="00AE4CA3" w:rsidRPr="00AE4CA3">
        <w:rPr>
          <w:rFonts w:ascii="Arial" w:eastAsia="Arial" w:hAnsi="Arial" w:cs="Arial"/>
          <w:spacing w:val="19"/>
          <w:sz w:val="20"/>
          <w:szCs w:val="20"/>
        </w:rPr>
        <w:t>Comisión Nacional de Honestidad y Justicia de MORENA</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3D4A3B" w:rsidRPr="00124D89">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3D4A3B" w:rsidRPr="00124D89">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3D4A3B" w:rsidRPr="00124D89">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6A6F3616"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AE4CA3">
        <w:rPr>
          <w:rFonts w:ascii="Arial" w:eastAsia="Times New Roman" w:hAnsi="Arial" w:cs="Arial"/>
          <w:b/>
          <w:color w:val="000000"/>
          <w:sz w:val="20"/>
          <w:szCs w:val="20"/>
          <w:lang w:eastAsia="es-ES"/>
        </w:rPr>
        <w:t>4</w:t>
      </w:r>
      <w:r w:rsidR="00260787" w:rsidRPr="00AA0979">
        <w:rPr>
          <w:rFonts w:ascii="Arial" w:eastAsia="Times New Roman" w:hAnsi="Arial" w:cs="Arial"/>
          <w:b/>
          <w:color w:val="000000"/>
          <w:sz w:val="20"/>
          <w:szCs w:val="20"/>
          <w:lang w:eastAsia="es-ES"/>
        </w:rPr>
        <w:t>:</w:t>
      </w:r>
      <w:r w:rsidR="00AE4CA3">
        <w:rPr>
          <w:rFonts w:ascii="Arial" w:eastAsia="Times New Roman" w:hAnsi="Arial" w:cs="Arial"/>
          <w:b/>
          <w:color w:val="000000"/>
          <w:sz w:val="20"/>
          <w:szCs w:val="20"/>
          <w:lang w:eastAsia="es-ES"/>
        </w:rPr>
        <w:t>5</w:t>
      </w:r>
      <w:r w:rsidR="000501CF">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AE4CA3">
        <w:rPr>
          <w:rFonts w:ascii="Arial" w:eastAsia="Times New Roman" w:hAnsi="Arial" w:cs="Arial"/>
          <w:b/>
          <w:sz w:val="20"/>
          <w:szCs w:val="20"/>
          <w:lang w:eastAsia="es-ES"/>
        </w:rPr>
        <w:t>diecisiete</w:t>
      </w:r>
      <w:r w:rsidR="00124D89">
        <w:rPr>
          <w:rFonts w:ascii="Arial" w:eastAsia="Times New Roman" w:hAnsi="Arial" w:cs="Arial"/>
          <w:b/>
          <w:sz w:val="20"/>
          <w:szCs w:val="20"/>
          <w:lang w:eastAsia="es-ES"/>
        </w:rPr>
        <w:t xml:space="preserve"> de abril</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3D4A3B">
        <w:rPr>
          <w:rFonts w:ascii="Arial" w:eastAsia="Times New Roman" w:hAnsi="Arial" w:cs="Arial"/>
          <w:b/>
          <w:sz w:val="20"/>
          <w:szCs w:val="20"/>
          <w:lang w:eastAsia="es-ES"/>
        </w:rPr>
        <w:t xml:space="preserve">vigésima </w:t>
      </w:r>
      <w:r w:rsidR="00AE4CA3">
        <w:rPr>
          <w:rFonts w:ascii="Arial" w:eastAsia="Times New Roman" w:hAnsi="Arial" w:cs="Arial"/>
          <w:b/>
          <w:sz w:val="20"/>
          <w:szCs w:val="20"/>
          <w:lang w:eastAsia="es-ES"/>
        </w:rPr>
        <w:t>octava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AE4CA3">
    <w:pPr>
      <w:pStyle w:val="Piedepgina"/>
      <w:jc w:val="right"/>
    </w:pPr>
  </w:p>
  <w:p w14:paraId="299EE23D" w14:textId="77777777" w:rsidR="005F3ABF" w:rsidRDefault="00AE4C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AE4CA3" w:rsidP="0083232F">
    <w:pPr>
      <w:pStyle w:val="Encabezado"/>
      <w:jc w:val="right"/>
      <w:rPr>
        <w:rFonts w:ascii="Century Gothic" w:hAnsi="Century Gothic"/>
        <w:b/>
        <w:sz w:val="18"/>
        <w:szCs w:val="18"/>
      </w:rPr>
    </w:pPr>
  </w:p>
  <w:p w14:paraId="0C9D10D5" w14:textId="24DA8660"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AE4CA3">
      <w:rPr>
        <w:rFonts w:ascii="Century Gothic" w:hAnsi="Century Gothic"/>
        <w:b/>
        <w:sz w:val="20"/>
        <w:szCs w:val="18"/>
      </w:rPr>
      <w:t>dieciséis</w:t>
    </w:r>
    <w:r w:rsidR="00DA5E0B">
      <w:rPr>
        <w:rFonts w:ascii="Century Gothic" w:hAnsi="Century Gothic"/>
        <w:b/>
        <w:sz w:val="20"/>
        <w:szCs w:val="18"/>
      </w:rPr>
      <w:t xml:space="preserve"> de abril</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AE4CA3"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AE4CA3" w:rsidP="0083232F">
    <w:pPr>
      <w:pStyle w:val="Encabezado"/>
      <w:jc w:val="right"/>
      <w:rPr>
        <w:rFonts w:ascii="Century Gothic" w:hAnsi="Century Gothic"/>
      </w:rPr>
    </w:pPr>
  </w:p>
  <w:p w14:paraId="54369A33" w14:textId="77777777" w:rsidR="0083232F" w:rsidRPr="00A46BD3" w:rsidRDefault="00AE4CA3"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07C2D"/>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E4CA3"/>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267</Words>
  <Characters>1474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24</cp:revision>
  <cp:lastPrinted>2021-03-23T18:32:00Z</cp:lastPrinted>
  <dcterms:created xsi:type="dcterms:W3CDTF">2021-02-03T20:40:00Z</dcterms:created>
  <dcterms:modified xsi:type="dcterms:W3CDTF">2021-05-12T16:05:00Z</dcterms:modified>
</cp:coreProperties>
</file>