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469421C">
                <wp:simplePos x="0" y="0"/>
                <wp:positionH relativeFrom="margin">
                  <wp:posOffset>3308985</wp:posOffset>
                </wp:positionH>
                <wp:positionV relativeFrom="paragraph">
                  <wp:posOffset>0</wp:posOffset>
                </wp:positionV>
                <wp:extent cx="2303145" cy="2726690"/>
                <wp:effectExtent l="0" t="0" r="190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2726690"/>
                        </a:xfrm>
                        <a:prstGeom prst="rect">
                          <a:avLst/>
                        </a:prstGeom>
                        <a:solidFill>
                          <a:srgbClr val="FFFFFF"/>
                        </a:solidFill>
                        <a:ln w="9525">
                          <a:noFill/>
                          <a:miter lim="800000"/>
                          <a:headEnd/>
                          <a:tailEnd/>
                        </a:ln>
                      </wps:spPr>
                      <wps:txbx>
                        <w:txbxContent>
                          <w:p w14:paraId="31EA056D" w14:textId="09808D6D" w:rsidR="00DA5E0B" w:rsidRPr="00E15976" w:rsidRDefault="00496813"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 la ciudadanía.</w:t>
                            </w:r>
                          </w:p>
                          <w:p w14:paraId="4BCF4051" w14:textId="77777777" w:rsidR="007F5E39" w:rsidRDefault="007F5E39" w:rsidP="00145573">
                            <w:pPr>
                              <w:spacing w:after="0" w:line="360" w:lineRule="auto"/>
                              <w:jc w:val="both"/>
                              <w:rPr>
                                <w:rFonts w:ascii="Arial" w:hAnsi="Arial" w:cs="Arial"/>
                                <w:b/>
                                <w:sz w:val="20"/>
                                <w:szCs w:val="20"/>
                              </w:rPr>
                            </w:pPr>
                          </w:p>
                          <w:p w14:paraId="3998DB82" w14:textId="53C87221" w:rsidR="007F5E39"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7F5E39" w:rsidRPr="007F5E39">
                              <w:rPr>
                                <w:rFonts w:ascii="Arial" w:hAnsi="Arial" w:cs="Arial"/>
                                <w:bCs/>
                                <w:sz w:val="20"/>
                                <w:szCs w:val="20"/>
                              </w:rPr>
                              <w:t>TEEA-JDC-111/2021.</w:t>
                            </w:r>
                          </w:p>
                          <w:p w14:paraId="609665EB" w14:textId="04D0C79C" w:rsidR="007F5E39" w:rsidRDefault="00496813"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F5E39" w:rsidRPr="007F5E39">
                              <w:rPr>
                                <w:rFonts w:ascii="Arial" w:hAnsi="Arial" w:cs="Arial"/>
                                <w:bCs/>
                                <w:sz w:val="20"/>
                                <w:szCs w:val="20"/>
                              </w:rPr>
                              <w:t xml:space="preserve">C. Mercedes Vargas Rodríguez. </w:t>
                            </w:r>
                          </w:p>
                          <w:p w14:paraId="6C966CDF" w14:textId="7AE6BA97" w:rsidR="00757D9D" w:rsidRPr="00E15976" w:rsidRDefault="00496813"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F5E39" w:rsidRPr="007F5E39">
                              <w:rPr>
                                <w:rFonts w:ascii="Arial" w:hAnsi="Arial" w:cs="Arial"/>
                                <w:bCs/>
                                <w:sz w:val="20"/>
                                <w:szCs w:val="20"/>
                              </w:rPr>
                              <w:t xml:space="preserve">Integrantes del Ayuntamiento de Tepezalá, Aguascalientes. </w:t>
                            </w:r>
                            <w:r w:rsidR="00145573" w:rsidRPr="00E15976">
                              <w:rPr>
                                <w:rFonts w:ascii="Arial" w:hAnsi="Arial" w:cs="Arial"/>
                                <w:b/>
                                <w:sz w:val="20"/>
                                <w:szCs w:val="20"/>
                              </w:rPr>
                              <w:t>MAGISTRADA PONENTE:</w:t>
                            </w:r>
                            <w:r w:rsidR="00E127D5" w:rsidRPr="00E15976">
                              <w:rPr>
                                <w:rFonts w:ascii="Arial" w:hAnsi="Arial" w:cs="Arial"/>
                                <w:bCs/>
                                <w:sz w:val="20"/>
                                <w:szCs w:val="20"/>
                              </w:rPr>
                              <w:t xml:space="preserve"> </w:t>
                            </w:r>
                            <w:r w:rsidR="007F5E39" w:rsidRPr="007F5E39">
                              <w:rPr>
                                <w:rFonts w:ascii="Arial" w:hAnsi="Arial" w:cs="Arial"/>
                                <w:bCs/>
                                <w:sz w:val="20"/>
                                <w:szCs w:val="20"/>
                              </w:rPr>
                              <w:t>Laura Hortensia Llamas Hernández.</w:t>
                            </w:r>
                            <w:r w:rsidR="007F5E39">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60.55pt;margin-top:0;width:181.35pt;height:21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" stroked="f">
                <v:textbox>
                  <w:txbxContent>
                    <w:p w14:paraId="31EA056D" w14:textId="09808D6D" w:rsidR="00DA5E0B" w:rsidRPr="00E15976" w:rsidRDefault="00496813"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 la ciudadanía.</w:t>
                      </w:r>
                    </w:p>
                    <w:p w14:paraId="4BCF4051" w14:textId="77777777" w:rsidR="007F5E39" w:rsidRDefault="007F5E39" w:rsidP="00145573">
                      <w:pPr>
                        <w:spacing w:after="0" w:line="360" w:lineRule="auto"/>
                        <w:jc w:val="both"/>
                        <w:rPr>
                          <w:rFonts w:ascii="Arial" w:hAnsi="Arial" w:cs="Arial"/>
                          <w:b/>
                          <w:sz w:val="20"/>
                          <w:szCs w:val="20"/>
                        </w:rPr>
                      </w:pPr>
                    </w:p>
                    <w:p w14:paraId="3998DB82" w14:textId="53C87221" w:rsidR="007F5E39"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7F5E39" w:rsidRPr="007F5E39">
                        <w:rPr>
                          <w:rFonts w:ascii="Arial" w:hAnsi="Arial" w:cs="Arial"/>
                          <w:bCs/>
                          <w:sz w:val="20"/>
                          <w:szCs w:val="20"/>
                        </w:rPr>
                        <w:t>TEEA-JDC-111/2021.</w:t>
                      </w:r>
                    </w:p>
                    <w:p w14:paraId="609665EB" w14:textId="04D0C79C" w:rsidR="007F5E39" w:rsidRDefault="00496813"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F5E39" w:rsidRPr="007F5E39">
                        <w:rPr>
                          <w:rFonts w:ascii="Arial" w:hAnsi="Arial" w:cs="Arial"/>
                          <w:bCs/>
                          <w:sz w:val="20"/>
                          <w:szCs w:val="20"/>
                        </w:rPr>
                        <w:t xml:space="preserve">C. Mercedes Vargas Rodríguez. </w:t>
                      </w:r>
                    </w:p>
                    <w:p w14:paraId="6C966CDF" w14:textId="7AE6BA97" w:rsidR="00757D9D" w:rsidRPr="00E15976" w:rsidRDefault="00496813"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F5E39" w:rsidRPr="007F5E39">
                        <w:rPr>
                          <w:rFonts w:ascii="Arial" w:hAnsi="Arial" w:cs="Arial"/>
                          <w:bCs/>
                          <w:sz w:val="20"/>
                          <w:szCs w:val="20"/>
                        </w:rPr>
                        <w:t xml:space="preserve">Integrantes del Ayuntamiento de Tepezalá, Aguascalientes. </w:t>
                      </w:r>
                      <w:r w:rsidR="00145573" w:rsidRPr="00E15976">
                        <w:rPr>
                          <w:rFonts w:ascii="Arial" w:hAnsi="Arial" w:cs="Arial"/>
                          <w:b/>
                          <w:sz w:val="20"/>
                          <w:szCs w:val="20"/>
                        </w:rPr>
                        <w:t>MAGISTRADA PONENTE:</w:t>
                      </w:r>
                      <w:r w:rsidR="00E127D5" w:rsidRPr="00E15976">
                        <w:rPr>
                          <w:rFonts w:ascii="Arial" w:hAnsi="Arial" w:cs="Arial"/>
                          <w:bCs/>
                          <w:sz w:val="20"/>
                          <w:szCs w:val="20"/>
                        </w:rPr>
                        <w:t xml:space="preserve"> </w:t>
                      </w:r>
                      <w:r w:rsidR="007F5E39" w:rsidRPr="007F5E39">
                        <w:rPr>
                          <w:rFonts w:ascii="Arial" w:hAnsi="Arial" w:cs="Arial"/>
                          <w:bCs/>
                          <w:sz w:val="20"/>
                          <w:szCs w:val="20"/>
                        </w:rPr>
                        <w:t>Laura Hortensia Llamas Hernández.</w:t>
                      </w:r>
                      <w:r w:rsidR="007F5E39">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DE02F49" w14:textId="77777777" w:rsidR="00496813" w:rsidRDefault="00496813" w:rsidP="00892F6F">
      <w:pPr>
        <w:jc w:val="both"/>
        <w:rPr>
          <w:rFonts w:ascii="Arial" w:eastAsia="Times New Roman" w:hAnsi="Arial" w:cs="Arial"/>
          <w:b/>
          <w:sz w:val="20"/>
          <w:szCs w:val="20"/>
          <w:lang w:eastAsia="es-ES"/>
        </w:rPr>
      </w:pPr>
    </w:p>
    <w:p w14:paraId="660E7FB4" w14:textId="77777777" w:rsidR="00496813" w:rsidRDefault="00496813" w:rsidP="00892F6F">
      <w:pPr>
        <w:jc w:val="both"/>
        <w:rPr>
          <w:rFonts w:ascii="Arial" w:eastAsia="Times New Roman" w:hAnsi="Arial" w:cs="Arial"/>
          <w:b/>
          <w:sz w:val="20"/>
          <w:szCs w:val="20"/>
          <w:lang w:eastAsia="es-ES"/>
        </w:rPr>
      </w:pPr>
    </w:p>
    <w:p w14:paraId="24BA5031" w14:textId="7A80F39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496813" w:rsidRPr="00496813">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7F5E39">
        <w:rPr>
          <w:rFonts w:ascii="Arial" w:eastAsia="Times New Roman" w:hAnsi="Arial" w:cs="Arial"/>
          <w:sz w:val="20"/>
          <w:szCs w:val="20"/>
          <w:lang w:eastAsia="es-ES"/>
        </w:rPr>
        <w:t>la</w:t>
      </w:r>
      <w:r w:rsidR="000501CF">
        <w:rPr>
          <w:rFonts w:ascii="Arial" w:eastAsia="Times New Roman" w:hAnsi="Arial" w:cs="Arial"/>
          <w:sz w:val="20"/>
          <w:szCs w:val="20"/>
          <w:lang w:eastAsia="es-ES"/>
        </w:rPr>
        <w:t xml:space="preserve"> </w:t>
      </w:r>
      <w:r w:rsidR="007F5E39" w:rsidRPr="007F5E39">
        <w:rPr>
          <w:rFonts w:ascii="Arial" w:eastAsia="Times New Roman" w:hAnsi="Arial" w:cs="Arial"/>
          <w:sz w:val="20"/>
          <w:szCs w:val="20"/>
          <w:lang w:eastAsia="es-ES"/>
        </w:rPr>
        <w:t>C. Mercedes Vargas Rodríguez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7F5E39">
        <w:rPr>
          <w:rFonts w:ascii="Arial" w:eastAsia="Times New Roman" w:hAnsi="Arial" w:cs="Arial"/>
          <w:sz w:val="20"/>
          <w:szCs w:val="20"/>
          <w:lang w:eastAsia="es-ES"/>
        </w:rPr>
        <w:t xml:space="preserve"> los</w:t>
      </w:r>
      <w:r w:rsidR="00496813">
        <w:rPr>
          <w:rFonts w:ascii="Arial" w:eastAsia="Times New Roman" w:hAnsi="Arial" w:cs="Arial"/>
          <w:sz w:val="20"/>
          <w:szCs w:val="20"/>
          <w:lang w:eastAsia="es-ES"/>
        </w:rPr>
        <w:t xml:space="preserve"> </w:t>
      </w:r>
      <w:r w:rsidR="007F5E39" w:rsidRPr="007F5E39">
        <w:rPr>
          <w:rFonts w:ascii="Arial" w:eastAsia="Times New Roman" w:hAnsi="Arial" w:cs="Arial"/>
          <w:sz w:val="20"/>
          <w:szCs w:val="20"/>
          <w:lang w:eastAsia="es-ES"/>
        </w:rPr>
        <w:t>Integrantes del Ayuntamiento de Tepezalá,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C56EA15"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496813">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496813">
        <w:rPr>
          <w:rFonts w:ascii="Arial" w:eastAsia="Times New Roman" w:hAnsi="Arial" w:cs="Arial"/>
          <w:b/>
          <w:color w:val="000000"/>
          <w:sz w:val="20"/>
          <w:szCs w:val="20"/>
          <w:lang w:eastAsia="es-ES"/>
        </w:rPr>
        <w:t>25</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496813">
        <w:rPr>
          <w:rFonts w:ascii="Arial" w:eastAsia="Times New Roman" w:hAnsi="Arial" w:cs="Arial"/>
          <w:b/>
          <w:sz w:val="20"/>
          <w:szCs w:val="20"/>
          <w:lang w:eastAsia="es-ES"/>
        </w:rPr>
        <w:t>veintitrés</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496813">
        <w:rPr>
          <w:rFonts w:ascii="Arial" w:eastAsia="Times New Roman" w:hAnsi="Arial" w:cs="Arial"/>
          <w:b/>
          <w:sz w:val="20"/>
          <w:szCs w:val="20"/>
          <w:lang w:eastAsia="es-ES"/>
        </w:rPr>
        <w:t>trigésima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F5E39">
    <w:pPr>
      <w:pStyle w:val="Piedepgina"/>
      <w:jc w:val="right"/>
    </w:pPr>
  </w:p>
  <w:p w14:paraId="299EE23D" w14:textId="77777777" w:rsidR="005F3ABF" w:rsidRDefault="007F5E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F5E39" w:rsidP="0083232F">
    <w:pPr>
      <w:pStyle w:val="Encabezado"/>
      <w:jc w:val="right"/>
      <w:rPr>
        <w:rFonts w:ascii="Century Gothic" w:hAnsi="Century Gothic"/>
        <w:b/>
        <w:sz w:val="18"/>
        <w:szCs w:val="18"/>
      </w:rPr>
    </w:pPr>
  </w:p>
  <w:p w14:paraId="0C9D10D5" w14:textId="4427A93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496813">
      <w:rPr>
        <w:rFonts w:ascii="Century Gothic" w:hAnsi="Century Gothic"/>
        <w:b/>
        <w:sz w:val="20"/>
        <w:szCs w:val="18"/>
      </w:rPr>
      <w:t>veintidós</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F5E3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F5E39" w:rsidP="0083232F">
    <w:pPr>
      <w:pStyle w:val="Encabezado"/>
      <w:jc w:val="right"/>
      <w:rPr>
        <w:rFonts w:ascii="Century Gothic" w:hAnsi="Century Gothic"/>
      </w:rPr>
    </w:pPr>
  </w:p>
  <w:p w14:paraId="54369A33" w14:textId="77777777" w:rsidR="0083232F" w:rsidRPr="00A46BD3" w:rsidRDefault="007F5E3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6813"/>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7F5E39"/>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244</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24</cp:revision>
  <cp:lastPrinted>2021-03-23T18:32:00Z</cp:lastPrinted>
  <dcterms:created xsi:type="dcterms:W3CDTF">2021-02-03T20:40:00Z</dcterms:created>
  <dcterms:modified xsi:type="dcterms:W3CDTF">2021-05-12T20:07:00Z</dcterms:modified>
</cp:coreProperties>
</file>