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="-147" w:tblpY="272"/>
        <w:tblW w:w="9308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701"/>
        <w:gridCol w:w="2126"/>
        <w:gridCol w:w="1843"/>
        <w:gridCol w:w="1658"/>
      </w:tblGrid>
      <w:tr w:rsidR="000E1086" w:rsidRPr="000E1086" w14:paraId="14FA479F" w14:textId="77777777" w:rsidTr="00CD32FB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FFBECDD" w14:textId="77777777" w:rsidR="000E1086" w:rsidRPr="000E1086" w:rsidRDefault="000E1086" w:rsidP="00CD32F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517868725"/>
            <w:r w:rsidRPr="000E1086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BABDA5" w14:textId="77777777" w:rsidR="000E1086" w:rsidRPr="000E1086" w:rsidRDefault="000E1086" w:rsidP="00CD32F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sz w:val="18"/>
                <w:szCs w:val="18"/>
              </w:rPr>
              <w:t>Expediente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0A10E0" w14:textId="77777777" w:rsidR="000E1086" w:rsidRPr="000E1086" w:rsidRDefault="000E1086" w:rsidP="00CD32F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sz w:val="18"/>
                <w:szCs w:val="18"/>
              </w:rPr>
              <w:t xml:space="preserve">Temática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636221C" w14:textId="77777777" w:rsidR="000E1086" w:rsidRPr="000E1086" w:rsidRDefault="000E1086" w:rsidP="00CD32F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sz w:val="18"/>
                <w:szCs w:val="18"/>
              </w:rPr>
              <w:t>Promoventes/ Denunciantes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C789FB" w14:textId="77777777" w:rsidR="000E1086" w:rsidRPr="000E1086" w:rsidRDefault="000E1086" w:rsidP="00CD32F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sz w:val="18"/>
                <w:szCs w:val="18"/>
              </w:rPr>
              <w:t>Autoridad responsable/ Denunciados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0514C3" w14:textId="77777777" w:rsidR="000E1086" w:rsidRPr="000E1086" w:rsidRDefault="000E1086" w:rsidP="00CD32F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sz w:val="18"/>
                <w:szCs w:val="18"/>
              </w:rPr>
              <w:t>Magistrada/o Ponente</w:t>
            </w:r>
          </w:p>
        </w:tc>
      </w:tr>
      <w:tr w:rsidR="000E1086" w:rsidRPr="000E1086" w14:paraId="18EA3623" w14:textId="77777777" w:rsidTr="00CD32FB">
        <w:trPr>
          <w:trHeight w:val="8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5CE0" w14:textId="77777777" w:rsidR="000E1086" w:rsidRPr="000E1086" w:rsidRDefault="000E1086" w:rsidP="00CD32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ED78" w14:textId="77777777" w:rsidR="000E1086" w:rsidRPr="000E1086" w:rsidRDefault="000E1086" w:rsidP="00CD32FB">
            <w:pPr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>TEEA-REN-001/2021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E43E" w14:textId="77777777" w:rsidR="000E1086" w:rsidRPr="000E1086" w:rsidRDefault="000E1086" w:rsidP="00CD32F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Declaración de validez de la elección bajo el principio de MR.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FB96" w14:textId="77777777" w:rsidR="000E1086" w:rsidRPr="000E1086" w:rsidRDefault="000E1086" w:rsidP="00CD32F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C. Roberto Álvarez Durán.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73E5" w14:textId="77777777" w:rsidR="000E1086" w:rsidRPr="000E1086" w:rsidRDefault="000E1086" w:rsidP="00CD32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Consejo Distrital Electoral X.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0032" w14:textId="77777777" w:rsidR="000E1086" w:rsidRPr="000E1086" w:rsidRDefault="000E1086" w:rsidP="00CD32FB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0E1086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Laura Hortensia Llamas Hernández. </w:t>
            </w:r>
          </w:p>
        </w:tc>
      </w:tr>
      <w:tr w:rsidR="000E1086" w:rsidRPr="000E1086" w14:paraId="5EC53A9D" w14:textId="77777777" w:rsidTr="00CD32FB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AA7D" w14:textId="77777777" w:rsidR="000E1086" w:rsidRPr="000E1086" w:rsidRDefault="000E1086" w:rsidP="00CD32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6C14" w14:textId="77777777" w:rsidR="000E1086" w:rsidRPr="000E1086" w:rsidRDefault="000E1086" w:rsidP="00CD32FB">
            <w:pPr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TEEA-REN-002/2021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200C" w14:textId="77777777" w:rsidR="000E1086" w:rsidRPr="000E1086" w:rsidRDefault="000E1086" w:rsidP="00CD32F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Declaración de validez de la elección bajo el principio de MR.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2B9A" w14:textId="77777777" w:rsidR="000E1086" w:rsidRPr="000E1086" w:rsidRDefault="000E1086" w:rsidP="00CD32F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C. </w:t>
            </w:r>
            <w:proofErr w:type="spellStart"/>
            <w:r w:rsidRPr="000E1086">
              <w:rPr>
                <w:rFonts w:ascii="Arial" w:hAnsi="Arial" w:cs="Arial"/>
                <w:sz w:val="18"/>
                <w:szCs w:val="18"/>
              </w:rPr>
              <w:t>Gusvaldo</w:t>
            </w:r>
            <w:proofErr w:type="spellEnd"/>
            <w:r w:rsidRPr="000E1086">
              <w:rPr>
                <w:rFonts w:ascii="Arial" w:hAnsi="Arial" w:cs="Arial"/>
                <w:sz w:val="18"/>
                <w:szCs w:val="18"/>
              </w:rPr>
              <w:t xml:space="preserve"> Gutiérrez Monreal.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721C" w14:textId="77777777" w:rsidR="000E1086" w:rsidRPr="000E1086" w:rsidRDefault="000E1086" w:rsidP="00CD32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Consejo Distrital Electoral I.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7ABB" w14:textId="77777777" w:rsidR="000E1086" w:rsidRPr="000E1086" w:rsidRDefault="000E1086" w:rsidP="00CD32FB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0E1086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Héctor Salvador Hernández Gallegos. </w:t>
            </w:r>
          </w:p>
        </w:tc>
      </w:tr>
      <w:tr w:rsidR="000E1086" w:rsidRPr="000E1086" w14:paraId="2CB31193" w14:textId="77777777" w:rsidTr="00CD32FB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7B57" w14:textId="77777777" w:rsidR="000E1086" w:rsidRPr="000E1086" w:rsidRDefault="000E1086" w:rsidP="00CD32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9E6F" w14:textId="77777777" w:rsidR="000E1086" w:rsidRPr="000E1086" w:rsidRDefault="000E1086" w:rsidP="00CD32FB">
            <w:pPr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TEEA-REN-005/2021 y acumulados.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DC66" w14:textId="77777777" w:rsidR="000E1086" w:rsidRPr="000E1086" w:rsidRDefault="000E1086" w:rsidP="00CD32F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Declaración de validez de la elección bajo el principio de MR.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E0E4" w14:textId="77777777" w:rsidR="000E1086" w:rsidRPr="000E1086" w:rsidRDefault="000E1086" w:rsidP="00CD32F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C. Siegfried Aarón González Castro y otros.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4844" w14:textId="77777777" w:rsidR="000E1086" w:rsidRPr="000E1086" w:rsidRDefault="000E1086" w:rsidP="00CD32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Consejo Municipal de San José de Gracia.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56D0" w14:textId="77777777" w:rsidR="000E1086" w:rsidRPr="000E1086" w:rsidRDefault="000E1086" w:rsidP="00CD32FB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0E1086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Héctor Salvador Hernández Gallegos. </w:t>
            </w:r>
          </w:p>
        </w:tc>
      </w:tr>
      <w:tr w:rsidR="000E1086" w:rsidRPr="000E1086" w14:paraId="0D394BFF" w14:textId="77777777" w:rsidTr="00CD32FB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0E17" w14:textId="77777777" w:rsidR="000E1086" w:rsidRPr="000E1086" w:rsidRDefault="000E1086" w:rsidP="00CD32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7275" w14:textId="77777777" w:rsidR="000E1086" w:rsidRPr="000E1086" w:rsidRDefault="000E1086" w:rsidP="00CD32FB">
            <w:pPr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TEEA-REN-006/2021 y acumulados.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ADC6" w14:textId="77777777" w:rsidR="000E1086" w:rsidRPr="000E1086" w:rsidRDefault="000E1086" w:rsidP="00CD32F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Declaración de validez de la elección bajo el principio de MR.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5268" w14:textId="77777777" w:rsidR="000E1086" w:rsidRPr="000E1086" w:rsidRDefault="000E1086" w:rsidP="00CD32F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C. Marisol Herrera Ortiz y otros.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3294" w14:textId="77777777" w:rsidR="000E1086" w:rsidRPr="000E1086" w:rsidRDefault="000E1086" w:rsidP="00CD32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Consejo Municipal de El Llano.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2698" w14:textId="77777777" w:rsidR="000E1086" w:rsidRPr="000E1086" w:rsidRDefault="000E1086" w:rsidP="00CD32FB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0E1086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Claudia Eloisa Díaz de León González. </w:t>
            </w:r>
          </w:p>
        </w:tc>
      </w:tr>
      <w:tr w:rsidR="000E1086" w:rsidRPr="000E1086" w14:paraId="5EC3CA9F" w14:textId="77777777" w:rsidTr="00CD32FB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20A5" w14:textId="77777777" w:rsidR="000E1086" w:rsidRPr="000E1086" w:rsidRDefault="000E1086" w:rsidP="00CD32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3DD3" w14:textId="77777777" w:rsidR="000E1086" w:rsidRPr="000E1086" w:rsidRDefault="000E1086" w:rsidP="00CD32FB">
            <w:pPr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TEEA-REN-008/2021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8000" w14:textId="77777777" w:rsidR="000E1086" w:rsidRPr="000E1086" w:rsidRDefault="000E1086" w:rsidP="00CD32F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Declaración de validez de la elección bajo el principio de MR.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A41" w14:textId="77777777" w:rsidR="000E1086" w:rsidRPr="000E1086" w:rsidRDefault="000E1086" w:rsidP="00CD32F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C. Jorge Alberto Rodríguez Ortega.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79AE" w14:textId="77777777" w:rsidR="000E1086" w:rsidRPr="000E1086" w:rsidRDefault="000E1086" w:rsidP="00CD32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Consejo Municipal de San José de Gracia.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C86D" w14:textId="77777777" w:rsidR="000E1086" w:rsidRPr="000E1086" w:rsidRDefault="000E1086" w:rsidP="00CD32FB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0E1086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Héctor Salvador Hernández Gallegos. </w:t>
            </w:r>
          </w:p>
        </w:tc>
      </w:tr>
      <w:tr w:rsidR="000E1086" w:rsidRPr="000E1086" w14:paraId="1403FED3" w14:textId="77777777" w:rsidTr="00CD32FB">
        <w:trPr>
          <w:trHeight w:val="12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2B7A" w14:textId="77777777" w:rsidR="000E1086" w:rsidRPr="000E1086" w:rsidRDefault="000E1086" w:rsidP="00CD32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A883" w14:textId="77777777" w:rsidR="000E1086" w:rsidRPr="000E1086" w:rsidRDefault="000E1086" w:rsidP="00CD32FB">
            <w:pPr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>TEEA-REN-012/2021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5E1D" w14:textId="77777777" w:rsidR="000E1086" w:rsidRPr="000E1086" w:rsidRDefault="000E1086" w:rsidP="00CD32F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>Declaración de validez de la elección bajo el principio de MR.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650B" w14:textId="77777777" w:rsidR="000E1086" w:rsidRPr="000E1086" w:rsidRDefault="000E1086" w:rsidP="00CD32F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C. Luis Alfonso Núñez Castro.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F6B0" w14:textId="77777777" w:rsidR="000E1086" w:rsidRPr="000E1086" w:rsidRDefault="000E1086" w:rsidP="00CD32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Consejo Distrital Electoral XIV.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B7C7" w14:textId="77777777" w:rsidR="000E1086" w:rsidRPr="000E1086" w:rsidRDefault="000E1086" w:rsidP="00CD32FB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0E1086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Héctor Salvador Hernández Gallegos. </w:t>
            </w:r>
          </w:p>
        </w:tc>
      </w:tr>
      <w:tr w:rsidR="000E1086" w:rsidRPr="000E1086" w14:paraId="6A4D6394" w14:textId="77777777" w:rsidTr="00CD32FB">
        <w:trPr>
          <w:trHeight w:val="13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9A9A" w14:textId="77777777" w:rsidR="000E1086" w:rsidRPr="000E1086" w:rsidRDefault="000E1086" w:rsidP="00CD32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EE65" w14:textId="77777777" w:rsidR="000E1086" w:rsidRPr="000E1086" w:rsidRDefault="000E1086" w:rsidP="00CD32FB">
            <w:pPr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TEEA-REN-015/2021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7A9F" w14:textId="77777777" w:rsidR="000E1086" w:rsidRPr="000E1086" w:rsidRDefault="000E1086" w:rsidP="00CD32F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>Declaración de validez de la elección bajo el principio de MR.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0F1D" w14:textId="77777777" w:rsidR="000E1086" w:rsidRPr="000E1086" w:rsidRDefault="000E1086" w:rsidP="00CD32F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C. Luis Alfonso Núñez Castro.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8DD8" w14:textId="77777777" w:rsidR="000E1086" w:rsidRPr="000E1086" w:rsidRDefault="000E1086" w:rsidP="00CD32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Consejo Distrital Electoral XVII.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8E28" w14:textId="77777777" w:rsidR="000E1086" w:rsidRPr="000E1086" w:rsidRDefault="000E1086" w:rsidP="00CD32FB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0E1086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Laura Hortensia Llamas Hernández. </w:t>
            </w:r>
          </w:p>
        </w:tc>
      </w:tr>
      <w:tr w:rsidR="000E1086" w:rsidRPr="000E1086" w14:paraId="134EB12A" w14:textId="77777777" w:rsidTr="00CD32FB">
        <w:trPr>
          <w:trHeight w:val="9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16CF" w14:textId="77777777" w:rsidR="000E1086" w:rsidRPr="000E1086" w:rsidRDefault="000E1086" w:rsidP="00CD32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C836" w14:textId="77777777" w:rsidR="000E1086" w:rsidRPr="000E1086" w:rsidRDefault="000E1086" w:rsidP="00CD32FB">
            <w:pPr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TEEA-REN-017/2021 y acumulados.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7E41" w14:textId="77777777" w:rsidR="000E1086" w:rsidRPr="000E1086" w:rsidRDefault="000E1086" w:rsidP="00CD32F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>Declaración de validez de la elección bajo el principio de MR.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7E1F" w14:textId="77777777" w:rsidR="000E1086" w:rsidRPr="000E1086" w:rsidRDefault="000E1086" w:rsidP="00CD32F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C. Ricardo Heredia Duarte.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4481" w14:textId="77777777" w:rsidR="000E1086" w:rsidRPr="000E1086" w:rsidRDefault="000E1086" w:rsidP="00CD32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Consejo Distrital Electoral XII. 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C927" w14:textId="77777777" w:rsidR="000E1086" w:rsidRPr="000E1086" w:rsidRDefault="000E1086" w:rsidP="00CD32FB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0E1086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Claudia Eloisa Díaz de León González. </w:t>
            </w:r>
          </w:p>
        </w:tc>
      </w:tr>
      <w:tr w:rsidR="000E1086" w:rsidRPr="000E1086" w14:paraId="2E181E92" w14:textId="77777777" w:rsidTr="00CD32FB">
        <w:trPr>
          <w:trHeight w:val="9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637C" w14:textId="77777777" w:rsidR="000E1086" w:rsidRPr="000E1086" w:rsidRDefault="000E1086" w:rsidP="00CD32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73FA" w14:textId="77777777" w:rsidR="000E1086" w:rsidRPr="000E1086" w:rsidRDefault="000E1086" w:rsidP="00CD32FB">
            <w:pPr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TEEA-REN-023/2021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EED3" w14:textId="77777777" w:rsidR="000E1086" w:rsidRPr="000E1086" w:rsidRDefault="000E1086" w:rsidP="00CD32F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>Declaración de validez de la elección bajo el principio de MR.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E68D" w14:textId="77777777" w:rsidR="000E1086" w:rsidRPr="000E1086" w:rsidRDefault="000E1086" w:rsidP="00CD32F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C. Jennifer Kristel Parra Salas.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7727" w14:textId="77777777" w:rsidR="000E1086" w:rsidRPr="000E1086" w:rsidRDefault="000E1086" w:rsidP="00CD32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Consejo Distrital Electoral XI.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FB65" w14:textId="77777777" w:rsidR="000E1086" w:rsidRPr="000E1086" w:rsidRDefault="000E1086" w:rsidP="00CD32FB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0E1086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Héctor Salvador Hernández Gallegos. </w:t>
            </w:r>
          </w:p>
        </w:tc>
      </w:tr>
      <w:tr w:rsidR="000E1086" w:rsidRPr="000E1086" w14:paraId="6D14EBE2" w14:textId="77777777" w:rsidTr="00CD32FB">
        <w:trPr>
          <w:trHeight w:val="9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8873" w14:textId="77777777" w:rsidR="000E1086" w:rsidRPr="000E1086" w:rsidRDefault="000E1086" w:rsidP="00CD32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9391" w14:textId="77777777" w:rsidR="000E1086" w:rsidRPr="000E1086" w:rsidRDefault="000E1086" w:rsidP="00CD32FB">
            <w:pPr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TEEA-REN-037/2021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222E" w14:textId="77777777" w:rsidR="000E1086" w:rsidRPr="000E1086" w:rsidRDefault="000E1086" w:rsidP="00CD32F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>Declaración de validez de la elección bajo el principio de MR.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05F7" w14:textId="77777777" w:rsidR="000E1086" w:rsidRPr="000E1086" w:rsidRDefault="000E1086" w:rsidP="00CD32F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C. Daniela Martínez Solano.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CAF7" w14:textId="77777777" w:rsidR="000E1086" w:rsidRPr="000E1086" w:rsidRDefault="000E1086" w:rsidP="00CD32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>Consejo Distrital Electoral XVIII.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57DA" w14:textId="77777777" w:rsidR="000E1086" w:rsidRPr="000E1086" w:rsidRDefault="000E1086" w:rsidP="00CD32FB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0E1086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Claudia Eloisa Díaz de León González. </w:t>
            </w:r>
          </w:p>
        </w:tc>
      </w:tr>
      <w:tr w:rsidR="000E1086" w:rsidRPr="000E1086" w14:paraId="453CF87A" w14:textId="77777777" w:rsidTr="00CD32FB">
        <w:trPr>
          <w:trHeight w:val="9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24F3" w14:textId="77777777" w:rsidR="000E1086" w:rsidRPr="000E1086" w:rsidRDefault="000E1086" w:rsidP="00CD32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7530" w14:textId="77777777" w:rsidR="000E1086" w:rsidRPr="000E1086" w:rsidRDefault="000E1086" w:rsidP="00CD32FB">
            <w:pPr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TEEA-JDC-125/2021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9664" w14:textId="77777777" w:rsidR="000E1086" w:rsidRPr="000E1086" w:rsidRDefault="000E1086" w:rsidP="00CD32F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Designación de regidurías.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6001" w14:textId="77777777" w:rsidR="000E1086" w:rsidRPr="000E1086" w:rsidRDefault="000E1086" w:rsidP="00CD32F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C. Ninfa Díaz Santiago.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F2DD" w14:textId="77777777" w:rsidR="000E1086" w:rsidRPr="000E1086" w:rsidRDefault="000E1086" w:rsidP="00CD32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Consejo General del IEE.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BC5C" w14:textId="77777777" w:rsidR="000E1086" w:rsidRPr="000E1086" w:rsidRDefault="000E1086" w:rsidP="00CD32FB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0E1086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Laura Hortensia Llamas Hernández. </w:t>
            </w:r>
          </w:p>
        </w:tc>
      </w:tr>
      <w:tr w:rsidR="000E1086" w:rsidRPr="000E1086" w14:paraId="4619E0A5" w14:textId="77777777" w:rsidTr="00CD32FB">
        <w:trPr>
          <w:trHeight w:val="9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3F1B" w14:textId="77777777" w:rsidR="000E1086" w:rsidRPr="000E1086" w:rsidRDefault="000E1086" w:rsidP="00CD32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C007" w14:textId="77777777" w:rsidR="000E1086" w:rsidRPr="000E1086" w:rsidRDefault="000E1086" w:rsidP="00CD32FB">
            <w:pPr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>TEEA-PES-059/2021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C8DA" w14:textId="77777777" w:rsidR="000E1086" w:rsidRPr="000E1086" w:rsidRDefault="000E1086" w:rsidP="00CD32F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Calumnia y violencia política contra las mujeres en razón de género.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13DC" w14:textId="77777777" w:rsidR="000E1086" w:rsidRPr="000E1086" w:rsidRDefault="000E1086" w:rsidP="00CD32F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>C. Karina Ivette Eudave Delgado.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AF66" w14:textId="77777777" w:rsidR="000E1086" w:rsidRPr="000E1086" w:rsidRDefault="000E1086" w:rsidP="00CD32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>En contra de quien o quienes resulten responsables.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92AE" w14:textId="77777777" w:rsidR="000E1086" w:rsidRPr="000E1086" w:rsidRDefault="000E1086" w:rsidP="00CD32FB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0E1086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Héctor Salvador Hernández Gallegos. </w:t>
            </w:r>
          </w:p>
        </w:tc>
      </w:tr>
      <w:tr w:rsidR="000E1086" w:rsidRPr="000E1086" w14:paraId="0D7F7C9E" w14:textId="77777777" w:rsidTr="00CD32FB">
        <w:trPr>
          <w:trHeight w:val="9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0610" w14:textId="77777777" w:rsidR="000E1086" w:rsidRPr="000E1086" w:rsidRDefault="000E1086" w:rsidP="00CD32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71C6" w14:textId="77777777" w:rsidR="000E1086" w:rsidRPr="000E1086" w:rsidRDefault="000E1086" w:rsidP="00CD32FB">
            <w:pPr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>TEEA-PES-086/2021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8A3A" w14:textId="77777777" w:rsidR="000E1086" w:rsidRPr="000E1086" w:rsidRDefault="000E1086" w:rsidP="00CD32F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Calumnia y violencia política contra las mujeres en razón de género.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AFFC" w14:textId="77777777" w:rsidR="000E1086" w:rsidRPr="000E1086" w:rsidRDefault="000E1086" w:rsidP="00CD32F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C. Karina Ivette Eudave Delgado.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1303" w14:textId="77777777" w:rsidR="000E1086" w:rsidRPr="000E1086" w:rsidRDefault="000E1086" w:rsidP="00CD32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En contra de quien o quienes resulten responsables.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4A56" w14:textId="77777777" w:rsidR="000E1086" w:rsidRPr="000E1086" w:rsidRDefault="000E1086" w:rsidP="00CD32FB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0E1086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Héctor Salvador Hernández Gallegos. </w:t>
            </w:r>
          </w:p>
        </w:tc>
      </w:tr>
      <w:tr w:rsidR="000E1086" w:rsidRPr="000E1086" w14:paraId="6578B3BD" w14:textId="77777777" w:rsidTr="00CD32FB">
        <w:trPr>
          <w:trHeight w:val="9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75CA" w14:textId="77777777" w:rsidR="000E1086" w:rsidRPr="000E1086" w:rsidRDefault="000E1086" w:rsidP="00CD32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AFA9" w14:textId="77777777" w:rsidR="000E1086" w:rsidRPr="000E1086" w:rsidRDefault="000E1086" w:rsidP="00CD32FB">
            <w:pPr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>TEEA-PES-089/2021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A1CF" w14:textId="77777777" w:rsidR="000E1086" w:rsidRPr="000E1086" w:rsidRDefault="000E1086" w:rsidP="00CD32F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>Violación a la veda electoral.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83F9" w14:textId="77777777" w:rsidR="000E1086" w:rsidRPr="000E1086" w:rsidRDefault="000E1086" w:rsidP="00CD32F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C. Myrna del Carmen González López.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D85F" w14:textId="77777777" w:rsidR="000E1086" w:rsidRPr="000E1086" w:rsidRDefault="000E1086" w:rsidP="00CD32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 xml:space="preserve">C. Gabriel Arellano y otros.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AA86" w14:textId="77777777" w:rsidR="000E1086" w:rsidRPr="000E1086" w:rsidRDefault="000E1086" w:rsidP="00CD32FB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0E1086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Héctor Salvador Hernández. </w:t>
            </w:r>
          </w:p>
        </w:tc>
      </w:tr>
      <w:bookmarkEnd w:id="0"/>
    </w:tbl>
    <w:p w14:paraId="7BD2768F" w14:textId="3023F248" w:rsidR="00134668" w:rsidRPr="008967C3" w:rsidRDefault="00134668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4"/>
          <w:szCs w:val="14"/>
          <w:lang w:eastAsia="es-ES"/>
        </w:rPr>
      </w:pPr>
    </w:p>
    <w:p w14:paraId="1299DBDC" w14:textId="77777777" w:rsidR="0063718A" w:rsidRDefault="0063718A" w:rsidP="00892F6F">
      <w:pPr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24BA5031" w14:textId="4EE5779A" w:rsidR="00224B05" w:rsidRPr="000E1086" w:rsidRDefault="00855D91" w:rsidP="00892F6F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 Recursos de Nulidad, los Juicios Ciudadanos y los Procedimientos Especiales Sancionadores,</w:t>
      </w:r>
      <w:r w:rsidR="00DB2702" w:rsidRPr="000E1086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y 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las</w:t>
      </w:r>
      <w:r w:rsidR="00E717A7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>Magistraturas Instructoras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ha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elaborado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proyecto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 resolución respectivo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>, con fundamento en lo previsto por el artículo 357 del Código Electoral del Estado de Aguascalientes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0E1086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1B1E12F6" w:rsidR="00224B05" w:rsidRPr="000E1086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0E108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1</w:t>
      </w:r>
      <w:r w:rsidR="006C5791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1</w:t>
      </w:r>
      <w:r w:rsidR="00260787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:</w:t>
      </w:r>
      <w:r w:rsidR="000501CF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00</w:t>
      </w:r>
      <w:r w:rsidR="00260787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horas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0E1086">
        <w:rPr>
          <w:rFonts w:ascii="Arial" w:eastAsia="Times New Roman" w:hAnsi="Arial" w:cs="Arial"/>
          <w:b/>
          <w:sz w:val="20"/>
          <w:szCs w:val="20"/>
          <w:lang w:eastAsia="es-ES"/>
        </w:rPr>
        <w:t>nueve</w:t>
      </w:r>
      <w:r w:rsidR="006C5791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julio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dos mil </w:t>
      </w:r>
      <w:r w:rsidR="00D8368C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veint</w:t>
      </w:r>
      <w:r w:rsidR="001C0569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iuno</w:t>
      </w:r>
      <w:r w:rsidR="004A43F1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 </w:t>
      </w:r>
      <w:r w:rsidR="00B07368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quincuagésima </w:t>
      </w:r>
      <w:r w:rsidR="000E1086">
        <w:rPr>
          <w:rFonts w:ascii="Arial" w:eastAsia="Times New Roman" w:hAnsi="Arial" w:cs="Arial"/>
          <w:b/>
          <w:sz w:val="20"/>
          <w:szCs w:val="20"/>
          <w:lang w:eastAsia="es-ES"/>
        </w:rPr>
        <w:t>quinta</w:t>
      </w:r>
      <w:r w:rsidR="00A15893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sesión pública</w:t>
      </w:r>
      <w:r w:rsidR="00BA6EB2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resolución</w:t>
      </w:r>
      <w:r w:rsidR="00A15893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>de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os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proyecto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señalado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069F0C14" w14:textId="77777777" w:rsidR="00C85115" w:rsidRPr="000E1086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77777777" w:rsidR="00C85115" w:rsidRPr="000E1086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0E1086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eferido proyecto a los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Magistrado</w:t>
      </w:r>
      <w:r w:rsidR="00C85115" w:rsidRPr="000E1086">
        <w:rPr>
          <w:rFonts w:ascii="Arial" w:eastAsia="Times New Roman" w:hAnsi="Arial" w:cs="Arial"/>
          <w:sz w:val="20"/>
          <w:szCs w:val="20"/>
          <w:lang w:eastAsia="es-ES"/>
        </w:rPr>
        <w:t>s de este ó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0E1086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0E1086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0E1086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0E1086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5FD087A1" w14:textId="388A79AE" w:rsidR="00E15976" w:rsidRPr="000E1086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la Magistrada </w:t>
      </w:r>
      <w:proofErr w:type="gramStart"/>
      <w:r w:rsidRPr="000E1086">
        <w:rPr>
          <w:rFonts w:ascii="Arial" w:eastAsia="Times New Roman" w:hAnsi="Arial" w:cs="Arial"/>
          <w:sz w:val="20"/>
          <w:szCs w:val="20"/>
          <w:lang w:eastAsia="es-ES"/>
        </w:rPr>
        <w:t>Presidenta</w:t>
      </w:r>
      <w:proofErr w:type="gramEnd"/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del Estado de Aguascalientes, asistido del Secretario General de Acuerdos, quien da fe. </w:t>
      </w: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0E1086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0E1086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0B6D5B1E" w14:textId="77777777" w:rsidR="008967C3" w:rsidRPr="000E1086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Claudia Eloisa Díaz de León González</w:t>
            </w:r>
            <w:r w:rsidR="000F527E"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BFA4ECC" w14:textId="04CB6EFC" w:rsidR="00224B05" w:rsidRPr="000E1086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Magistrada </w:t>
            </w:r>
            <w:proofErr w:type="gramStart"/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Presidenta</w:t>
            </w:r>
            <w:proofErr w:type="gramEnd"/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0E1086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0E1086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3AAD34B7" w14:textId="7F9559B6" w:rsidR="00407295" w:rsidRPr="000E1086" w:rsidRDefault="004514BF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Jesús Ociel Baena Saucedo</w:t>
            </w:r>
            <w:r w:rsidR="00407295"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9E8BF64" w14:textId="74AAEAC3" w:rsidR="00224B05" w:rsidRPr="000E1086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Secretario </w:t>
            </w:r>
            <w:r w:rsidR="004514BF" w:rsidRPr="000E1086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</w:p>
        </w:tc>
      </w:tr>
    </w:tbl>
    <w:p w14:paraId="70D28DFC" w14:textId="4C39E870" w:rsidR="00EC65C2" w:rsidRPr="0063718A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sectPr w:rsidR="00EC65C2" w:rsidRPr="0063718A" w:rsidSect="000E1086">
      <w:headerReference w:type="default" r:id="rId6"/>
      <w:footerReference w:type="default" r:id="rId7"/>
      <w:pgSz w:w="12240" w:h="20160" w:code="5"/>
      <w:pgMar w:top="2836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570832">
    <w:pPr>
      <w:pStyle w:val="Piedepgina"/>
      <w:jc w:val="right"/>
    </w:pPr>
  </w:p>
  <w:p w14:paraId="299EE23D" w14:textId="77777777" w:rsidR="005F3ABF" w:rsidRDefault="005708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0B48" w14:textId="2B6E109B" w:rsidR="00AF502C" w:rsidRDefault="008967C3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7E97F1D2">
          <wp:simplePos x="0" y="0"/>
          <wp:positionH relativeFrom="margin">
            <wp:posOffset>-55880</wp:posOffset>
          </wp:positionH>
          <wp:positionV relativeFrom="paragraph">
            <wp:posOffset>102057</wp:posOffset>
          </wp:positionV>
          <wp:extent cx="1016635" cy="1210310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63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14:paraId="62BB99DA" w14:textId="3552254F"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520A3216" w14:textId="543EC96E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570832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446AF87A" w:rsidR="0005289C" w:rsidRPr="000E1086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Aguascalientes, Aguascalientes a</w:t>
    </w:r>
    <w:r w:rsidR="006C5791" w:rsidRPr="000E1086">
      <w:rPr>
        <w:rFonts w:ascii="Century Gothic" w:hAnsi="Century Gothic"/>
        <w:b/>
        <w:sz w:val="20"/>
        <w:szCs w:val="18"/>
      </w:rPr>
      <w:t xml:space="preserve"> </w:t>
    </w:r>
    <w:r w:rsidR="000E1086" w:rsidRPr="000E1086">
      <w:rPr>
        <w:rFonts w:ascii="Century Gothic" w:hAnsi="Century Gothic"/>
        <w:b/>
        <w:sz w:val="20"/>
        <w:szCs w:val="18"/>
      </w:rPr>
      <w:t>ocho</w:t>
    </w:r>
    <w:r w:rsidR="006C5791" w:rsidRPr="000E1086">
      <w:rPr>
        <w:rFonts w:ascii="Century Gothic" w:hAnsi="Century Gothic"/>
        <w:b/>
        <w:sz w:val="20"/>
        <w:szCs w:val="18"/>
      </w:rPr>
      <w:t xml:space="preserve"> de julio</w:t>
    </w:r>
    <w:r w:rsidR="00D8368C" w:rsidRPr="000E1086">
      <w:rPr>
        <w:rFonts w:ascii="Century Gothic" w:hAnsi="Century Gothic"/>
        <w:b/>
        <w:sz w:val="20"/>
        <w:szCs w:val="18"/>
      </w:rPr>
      <w:t xml:space="preserve"> de </w:t>
    </w:r>
  </w:p>
  <w:p w14:paraId="58D25703" w14:textId="72F7DEE9" w:rsidR="0083232F" w:rsidRPr="000E1086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dos mil veint</w:t>
    </w:r>
    <w:r w:rsidR="004014A5" w:rsidRPr="000E1086">
      <w:rPr>
        <w:rFonts w:ascii="Century Gothic" w:hAnsi="Century Gothic"/>
        <w:b/>
        <w:sz w:val="20"/>
        <w:szCs w:val="18"/>
      </w:rPr>
      <w:t>iuno</w:t>
    </w:r>
    <w:r w:rsidRPr="000E1086">
      <w:rPr>
        <w:rFonts w:ascii="Century Gothic" w:hAnsi="Century Gothic"/>
        <w:b/>
        <w:sz w:val="20"/>
        <w:szCs w:val="18"/>
      </w:rPr>
      <w:t>.</w:t>
    </w:r>
  </w:p>
  <w:p w14:paraId="1860FC3D" w14:textId="77777777" w:rsidR="0083232F" w:rsidRPr="000E1086" w:rsidRDefault="00570832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4369A33" w14:textId="5336C785" w:rsidR="0083232F" w:rsidRPr="000E1086" w:rsidRDefault="00C75441" w:rsidP="0063718A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Co</w:t>
    </w:r>
    <w:r w:rsidR="00BF0FF8" w:rsidRPr="000E1086">
      <w:rPr>
        <w:rFonts w:ascii="Century Gothic" w:hAnsi="Century Gothic"/>
        <w:b/>
        <w:sz w:val="20"/>
        <w:szCs w:val="18"/>
      </w:rPr>
      <w:t xml:space="preserve">nvocatoria por estrados a sesión </w:t>
    </w:r>
    <w:r w:rsidR="000E1086" w:rsidRPr="000E1086">
      <w:rPr>
        <w:rFonts w:ascii="Century Gothic" w:hAnsi="Century Gothic"/>
        <w:b/>
        <w:sz w:val="20"/>
        <w:szCs w:val="18"/>
      </w:rPr>
      <w:t>presencial</w:t>
    </w:r>
    <w:r w:rsidR="00BF0FF8" w:rsidRPr="000E1086">
      <w:rPr>
        <w:rFonts w:ascii="Century Gothic" w:hAnsi="Century Gothic"/>
        <w:b/>
        <w:sz w:val="20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1086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D7FB9"/>
    <w:rsid w:val="001E346F"/>
    <w:rsid w:val="00207F4B"/>
    <w:rsid w:val="00211643"/>
    <w:rsid w:val="00211F94"/>
    <w:rsid w:val="00212B91"/>
    <w:rsid w:val="00224B05"/>
    <w:rsid w:val="00240EEC"/>
    <w:rsid w:val="002534AB"/>
    <w:rsid w:val="00260787"/>
    <w:rsid w:val="002669D0"/>
    <w:rsid w:val="00281F83"/>
    <w:rsid w:val="00294705"/>
    <w:rsid w:val="00297E74"/>
    <w:rsid w:val="002A427D"/>
    <w:rsid w:val="002A562B"/>
    <w:rsid w:val="002B0B44"/>
    <w:rsid w:val="002E50DD"/>
    <w:rsid w:val="002F2854"/>
    <w:rsid w:val="00315C95"/>
    <w:rsid w:val="00321D40"/>
    <w:rsid w:val="0032783A"/>
    <w:rsid w:val="00335F32"/>
    <w:rsid w:val="00347BBF"/>
    <w:rsid w:val="00352D89"/>
    <w:rsid w:val="00357E28"/>
    <w:rsid w:val="00372C4B"/>
    <w:rsid w:val="003772F7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41E09"/>
    <w:rsid w:val="00447BAE"/>
    <w:rsid w:val="004514BF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70832"/>
    <w:rsid w:val="00595E7A"/>
    <w:rsid w:val="005A7DD8"/>
    <w:rsid w:val="005B46CE"/>
    <w:rsid w:val="005B5166"/>
    <w:rsid w:val="005B7930"/>
    <w:rsid w:val="005C142C"/>
    <w:rsid w:val="005C4428"/>
    <w:rsid w:val="005E3779"/>
    <w:rsid w:val="00602200"/>
    <w:rsid w:val="00624507"/>
    <w:rsid w:val="00627C41"/>
    <w:rsid w:val="0063718A"/>
    <w:rsid w:val="0064396B"/>
    <w:rsid w:val="00643D8D"/>
    <w:rsid w:val="00654D28"/>
    <w:rsid w:val="00661797"/>
    <w:rsid w:val="006838D5"/>
    <w:rsid w:val="006B4A7A"/>
    <w:rsid w:val="006C2625"/>
    <w:rsid w:val="006C31C9"/>
    <w:rsid w:val="006C5791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77E32"/>
    <w:rsid w:val="0078333D"/>
    <w:rsid w:val="007A58D8"/>
    <w:rsid w:val="007C0BBF"/>
    <w:rsid w:val="007C26E4"/>
    <w:rsid w:val="007C3AC9"/>
    <w:rsid w:val="007C3FD5"/>
    <w:rsid w:val="007C55B9"/>
    <w:rsid w:val="007D696E"/>
    <w:rsid w:val="008172A6"/>
    <w:rsid w:val="00823E8D"/>
    <w:rsid w:val="008249DA"/>
    <w:rsid w:val="0082616C"/>
    <w:rsid w:val="00837E85"/>
    <w:rsid w:val="00847078"/>
    <w:rsid w:val="008525F8"/>
    <w:rsid w:val="00855D91"/>
    <w:rsid w:val="008659ED"/>
    <w:rsid w:val="00875FD1"/>
    <w:rsid w:val="008821D9"/>
    <w:rsid w:val="00883C9D"/>
    <w:rsid w:val="00892F6F"/>
    <w:rsid w:val="008967C3"/>
    <w:rsid w:val="008A1E57"/>
    <w:rsid w:val="008D2B3D"/>
    <w:rsid w:val="008D4ABB"/>
    <w:rsid w:val="008E5D2A"/>
    <w:rsid w:val="008F1736"/>
    <w:rsid w:val="008F2841"/>
    <w:rsid w:val="0092389E"/>
    <w:rsid w:val="009455F2"/>
    <w:rsid w:val="00953544"/>
    <w:rsid w:val="00955451"/>
    <w:rsid w:val="0096034A"/>
    <w:rsid w:val="009651A1"/>
    <w:rsid w:val="009708AF"/>
    <w:rsid w:val="00972150"/>
    <w:rsid w:val="00984513"/>
    <w:rsid w:val="00984F07"/>
    <w:rsid w:val="009A1987"/>
    <w:rsid w:val="009A1E43"/>
    <w:rsid w:val="009C3F1D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28DC"/>
    <w:rsid w:val="00A52E1B"/>
    <w:rsid w:val="00A53318"/>
    <w:rsid w:val="00A55A4E"/>
    <w:rsid w:val="00A611CC"/>
    <w:rsid w:val="00A61D80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07368"/>
    <w:rsid w:val="00B253D1"/>
    <w:rsid w:val="00B25F51"/>
    <w:rsid w:val="00B320C0"/>
    <w:rsid w:val="00B43F51"/>
    <w:rsid w:val="00B50538"/>
    <w:rsid w:val="00B51844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41A4"/>
    <w:rsid w:val="00C75441"/>
    <w:rsid w:val="00C85115"/>
    <w:rsid w:val="00C865B2"/>
    <w:rsid w:val="00C90A2F"/>
    <w:rsid w:val="00C93B20"/>
    <w:rsid w:val="00C97158"/>
    <w:rsid w:val="00CA2CBA"/>
    <w:rsid w:val="00CB6795"/>
    <w:rsid w:val="00CB7E11"/>
    <w:rsid w:val="00D048CA"/>
    <w:rsid w:val="00D16914"/>
    <w:rsid w:val="00D30DA1"/>
    <w:rsid w:val="00D37D86"/>
    <w:rsid w:val="00D42FC5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F0279A"/>
    <w:rsid w:val="00F11314"/>
    <w:rsid w:val="00F15ABC"/>
    <w:rsid w:val="00F3438E"/>
    <w:rsid w:val="00F35352"/>
    <w:rsid w:val="00F625AC"/>
    <w:rsid w:val="00F65444"/>
    <w:rsid w:val="00F70681"/>
    <w:rsid w:val="00F71355"/>
    <w:rsid w:val="00F77796"/>
    <w:rsid w:val="00F957F6"/>
    <w:rsid w:val="00F95867"/>
    <w:rsid w:val="00FA7C01"/>
    <w:rsid w:val="00FB5E5B"/>
    <w:rsid w:val="00FC2626"/>
    <w:rsid w:val="00FC2877"/>
    <w:rsid w:val="00F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618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Notificador</cp:lastModifiedBy>
  <cp:revision>33</cp:revision>
  <cp:lastPrinted>2021-08-11T19:36:00Z</cp:lastPrinted>
  <dcterms:created xsi:type="dcterms:W3CDTF">2021-02-03T20:40:00Z</dcterms:created>
  <dcterms:modified xsi:type="dcterms:W3CDTF">2021-08-11T21:57:00Z</dcterms:modified>
</cp:coreProperties>
</file>