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10345B8E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545E6">
        <w:rPr>
          <w:rFonts w:ascii="Arial" w:hAnsi="Arial" w:cs="Arial"/>
          <w:b/>
          <w:sz w:val="24"/>
          <w:szCs w:val="24"/>
        </w:rPr>
        <w:t xml:space="preserve">quincuagésima </w:t>
      </w:r>
      <w:r>
        <w:rPr>
          <w:rFonts w:ascii="Arial" w:hAnsi="Arial" w:cs="Arial"/>
          <w:b/>
          <w:sz w:val="24"/>
          <w:szCs w:val="24"/>
        </w:rPr>
        <w:t>quinta</w:t>
      </w:r>
      <w:r w:rsidR="003D5ADF" w:rsidRPr="002147B7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nueve</w:t>
      </w:r>
      <w:r w:rsidR="00223E64">
        <w:rPr>
          <w:rFonts w:ascii="Arial" w:hAnsi="Arial" w:cs="Arial"/>
          <w:b/>
          <w:sz w:val="24"/>
          <w:szCs w:val="24"/>
        </w:rPr>
        <w:t xml:space="preserve"> de julio</w:t>
      </w:r>
      <w:r w:rsidR="002A4B34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223E64">
        <w:rPr>
          <w:rFonts w:ascii="Arial" w:hAnsi="Arial" w:cs="Arial"/>
          <w:b/>
          <w:sz w:val="24"/>
          <w:szCs w:val="24"/>
        </w:rPr>
        <w:t>once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8E29D47" w14:textId="77777777" w:rsidR="007962A0" w:rsidRDefault="00DB0782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782">
        <w:rPr>
          <w:rFonts w:ascii="Arial" w:hAnsi="Arial" w:cs="Arial"/>
          <w:sz w:val="24"/>
          <w:szCs w:val="24"/>
        </w:rPr>
        <w:t>Aprobación del orden del día</w:t>
      </w:r>
      <w:r w:rsidR="007962A0">
        <w:rPr>
          <w:rFonts w:ascii="Arial" w:hAnsi="Arial" w:cs="Arial"/>
          <w:sz w:val="24"/>
          <w:szCs w:val="24"/>
        </w:rPr>
        <w:t>;</w:t>
      </w:r>
    </w:p>
    <w:p w14:paraId="51C71521" w14:textId="77777777" w:rsidR="007962A0" w:rsidRDefault="007962A0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 xml:space="preserve">Tres proyectos de resolución de Recursos de </w:t>
      </w:r>
      <w:r w:rsidRPr="007962A0">
        <w:rPr>
          <w:rFonts w:ascii="Arial" w:hAnsi="Arial" w:cs="Arial"/>
          <w:sz w:val="24"/>
          <w:szCs w:val="24"/>
        </w:rPr>
        <w:tab/>
        <w:t xml:space="preserve">Nulidad, identificados con los números de expediente TEEA-REN-006 y acumulado, 017 y acumulados y 037, todos del presente año, propuestos por la ponencia de la Magistrada </w:t>
      </w:r>
      <w:proofErr w:type="gramStart"/>
      <w:r w:rsidRPr="007962A0">
        <w:rPr>
          <w:rFonts w:ascii="Arial" w:hAnsi="Arial" w:cs="Arial"/>
          <w:sz w:val="24"/>
          <w:szCs w:val="24"/>
        </w:rPr>
        <w:t>Presidenta</w:t>
      </w:r>
      <w:proofErr w:type="gramEnd"/>
      <w:r w:rsidRPr="007962A0">
        <w:rPr>
          <w:rFonts w:ascii="Arial" w:hAnsi="Arial" w:cs="Arial"/>
          <w:sz w:val="24"/>
          <w:szCs w:val="24"/>
        </w:rPr>
        <w:t xml:space="preserve"> Claudia Díaz de León González;</w:t>
      </w:r>
    </w:p>
    <w:p w14:paraId="50ECEEC3" w14:textId="77777777" w:rsidR="007962A0" w:rsidRDefault="007962A0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 xml:space="preserve">Dos proyectos de resolución de Recursos de Nulidad, identificados con los números de expedientes TEEA-REN-001 y 015; así como un Juicio para la protección de los derechos político-electorales de la ciudadanía, identificado con el número de expediente TEEA-JDC-125, todos del presente año, propuestos por la ponencia de la Magistrada Laura Llamas Hernández; </w:t>
      </w:r>
    </w:p>
    <w:p w14:paraId="300B1CE7" w14:textId="7C60C7AE" w:rsidR="00FA3527" w:rsidRDefault="007962A0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Cinco proyectos de resolución de Recursos de Nulidad, identificados con los números de expediente TEEA-REN-002, 005, 008, 012 y 023; así como tres Procedimientos especiales sancionadores identificados con los números de expedientes TEEA-PES-059, 080, 086 y 089, todos del presente año, propuestos por la ponencia del Magistrado Héctor Salvador Hernández Gallegos.</w:t>
      </w:r>
      <w:r w:rsidR="003812CB">
        <w:rPr>
          <w:rFonts w:ascii="Arial" w:hAnsi="Arial" w:cs="Arial"/>
          <w:sz w:val="24"/>
          <w:szCs w:val="24"/>
        </w:rPr>
        <w:t xml:space="preserve"> </w:t>
      </w: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3812CB" w:rsidP="009023E2">
    <w:pPr>
      <w:pStyle w:val="Piedepgina"/>
      <w:jc w:val="center"/>
    </w:pPr>
  </w:p>
  <w:p w14:paraId="4F6CF03E" w14:textId="77777777" w:rsidR="006C0934" w:rsidRDefault="003812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8FC9C6A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7962A0">
      <w:rPr>
        <w:rFonts w:cstheme="minorHAnsi"/>
        <w:b/>
        <w:sz w:val="24"/>
        <w:szCs w:val="20"/>
      </w:rPr>
      <w:t>ocho</w:t>
    </w:r>
    <w:r w:rsidR="00FA3527">
      <w:rPr>
        <w:rFonts w:cstheme="minorHAnsi"/>
        <w:b/>
        <w:sz w:val="24"/>
        <w:szCs w:val="20"/>
      </w:rPr>
      <w:t xml:space="preserve"> de julio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8"/>
  </w:num>
  <w:num w:numId="5">
    <w:abstractNumId w:val="27"/>
  </w:num>
  <w:num w:numId="6">
    <w:abstractNumId w:val="28"/>
  </w:num>
  <w:num w:numId="7">
    <w:abstractNumId w:val="11"/>
  </w:num>
  <w:num w:numId="8">
    <w:abstractNumId w:val="21"/>
  </w:num>
  <w:num w:numId="9">
    <w:abstractNumId w:val="23"/>
  </w:num>
  <w:num w:numId="10">
    <w:abstractNumId w:val="22"/>
  </w:num>
  <w:num w:numId="11">
    <w:abstractNumId w:val="15"/>
  </w:num>
  <w:num w:numId="12">
    <w:abstractNumId w:val="24"/>
  </w:num>
  <w:num w:numId="13">
    <w:abstractNumId w:val="20"/>
  </w:num>
  <w:num w:numId="14">
    <w:abstractNumId w:val="14"/>
  </w:num>
  <w:num w:numId="15">
    <w:abstractNumId w:val="19"/>
  </w:num>
  <w:num w:numId="16">
    <w:abstractNumId w:val="12"/>
  </w:num>
  <w:num w:numId="17">
    <w:abstractNumId w:val="6"/>
  </w:num>
  <w:num w:numId="18">
    <w:abstractNumId w:val="17"/>
  </w:num>
  <w:num w:numId="19">
    <w:abstractNumId w:val="3"/>
  </w:num>
  <w:num w:numId="20">
    <w:abstractNumId w:val="5"/>
  </w:num>
  <w:num w:numId="21">
    <w:abstractNumId w:val="29"/>
  </w:num>
  <w:num w:numId="22">
    <w:abstractNumId w:val="9"/>
  </w:num>
  <w:num w:numId="23">
    <w:abstractNumId w:val="31"/>
  </w:num>
  <w:num w:numId="24">
    <w:abstractNumId w:val="30"/>
  </w:num>
  <w:num w:numId="25">
    <w:abstractNumId w:val="7"/>
  </w:num>
  <w:num w:numId="26">
    <w:abstractNumId w:val="10"/>
  </w:num>
  <w:num w:numId="27">
    <w:abstractNumId w:val="25"/>
  </w:num>
  <w:num w:numId="28">
    <w:abstractNumId w:val="2"/>
  </w:num>
  <w:num w:numId="29">
    <w:abstractNumId w:val="16"/>
  </w:num>
  <w:num w:numId="30">
    <w:abstractNumId w:val="18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25</cp:revision>
  <cp:lastPrinted>2021-02-16T15:49:00Z</cp:lastPrinted>
  <dcterms:created xsi:type="dcterms:W3CDTF">2021-02-03T20:45:00Z</dcterms:created>
  <dcterms:modified xsi:type="dcterms:W3CDTF">2021-08-11T20:30:00Z</dcterms:modified>
</cp:coreProperties>
</file>