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B063E82" w14:textId="428AE078" w:rsidR="00740730" w:rsidRPr="00EF03D4"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A90E9D">
        <w:rPr>
          <w:rFonts w:ascii="Arial" w:hAnsi="Arial" w:cs="Arial"/>
          <w:b/>
          <w:sz w:val="24"/>
          <w:szCs w:val="24"/>
        </w:rPr>
        <w:t>primera</w:t>
      </w:r>
      <w:r w:rsidRPr="002147B7">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AC3DA0">
        <w:rPr>
          <w:rFonts w:ascii="Arial" w:hAnsi="Arial" w:cs="Arial"/>
          <w:b/>
          <w:sz w:val="24"/>
          <w:szCs w:val="24"/>
        </w:rPr>
        <w:t>seis de enero</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26405C">
        <w:rPr>
          <w:rFonts w:ascii="Arial" w:hAnsi="Arial" w:cs="Arial"/>
          <w:b/>
          <w:sz w:val="24"/>
          <w:szCs w:val="24"/>
        </w:rPr>
        <w:t>trece</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69BD00F" w14:textId="2A1D4B44" w:rsidR="00EF03D4" w:rsidRPr="00EF03D4" w:rsidRDefault="00EF03D4" w:rsidP="00EF03D4">
      <w:pPr>
        <w:pStyle w:val="Prrafodelista"/>
        <w:numPr>
          <w:ilvl w:val="0"/>
          <w:numId w:val="42"/>
        </w:numPr>
        <w:spacing w:line="360" w:lineRule="auto"/>
        <w:jc w:val="both"/>
        <w:rPr>
          <w:rFonts w:ascii="Arial" w:hAnsi="Arial" w:cs="Arial"/>
          <w:sz w:val="24"/>
          <w:szCs w:val="24"/>
        </w:rPr>
      </w:pPr>
      <w:r w:rsidRPr="00EF03D4">
        <w:rPr>
          <w:rFonts w:ascii="Arial" w:hAnsi="Arial" w:cs="Arial"/>
          <w:sz w:val="24"/>
          <w:szCs w:val="24"/>
        </w:rPr>
        <w:t>Aprobación del orden del día;</w:t>
      </w:r>
    </w:p>
    <w:p w14:paraId="22899669" w14:textId="40DD389C" w:rsidR="00EF03D4" w:rsidRPr="00EF03D4" w:rsidRDefault="00EF03D4" w:rsidP="00EF03D4">
      <w:pPr>
        <w:pStyle w:val="Prrafodelista"/>
        <w:numPr>
          <w:ilvl w:val="0"/>
          <w:numId w:val="42"/>
        </w:numPr>
        <w:spacing w:line="360" w:lineRule="auto"/>
        <w:jc w:val="both"/>
        <w:rPr>
          <w:rFonts w:ascii="Arial" w:hAnsi="Arial" w:cs="Arial"/>
          <w:sz w:val="24"/>
          <w:szCs w:val="24"/>
        </w:rPr>
      </w:pPr>
      <w:r w:rsidRPr="00EF03D4">
        <w:rPr>
          <w:rFonts w:ascii="Arial" w:hAnsi="Arial" w:cs="Arial"/>
          <w:sz w:val="24"/>
          <w:szCs w:val="24"/>
        </w:rPr>
        <w:t xml:space="preserve">Proyecto de resolución del Procedimiento Especial Sancionador, identificado con el número de expediente TEEA-PES-096/2021, propuesto por la ponencia de la Magistrada </w:t>
      </w:r>
      <w:proofErr w:type="gramStart"/>
      <w:r w:rsidRPr="00EF03D4">
        <w:rPr>
          <w:rFonts w:ascii="Arial" w:hAnsi="Arial" w:cs="Arial"/>
          <w:sz w:val="24"/>
          <w:szCs w:val="24"/>
        </w:rPr>
        <w:t>Presidenta</w:t>
      </w:r>
      <w:proofErr w:type="gramEnd"/>
      <w:r w:rsidRPr="00EF03D4">
        <w:rPr>
          <w:rFonts w:ascii="Arial" w:hAnsi="Arial" w:cs="Arial"/>
          <w:sz w:val="24"/>
          <w:szCs w:val="24"/>
        </w:rPr>
        <w:t>, Claudia Díaz de León González;</w:t>
      </w:r>
    </w:p>
    <w:p w14:paraId="135BEE26" w14:textId="77777777" w:rsidR="00EF03D4" w:rsidRPr="00EF03D4" w:rsidRDefault="00EF03D4" w:rsidP="00EF03D4">
      <w:pPr>
        <w:pStyle w:val="Prrafodelista"/>
        <w:numPr>
          <w:ilvl w:val="0"/>
          <w:numId w:val="42"/>
        </w:numPr>
        <w:spacing w:line="360" w:lineRule="auto"/>
        <w:jc w:val="both"/>
        <w:rPr>
          <w:rFonts w:ascii="Arial" w:hAnsi="Arial" w:cs="Arial"/>
          <w:sz w:val="24"/>
          <w:szCs w:val="24"/>
        </w:rPr>
      </w:pPr>
      <w:r w:rsidRPr="00EF03D4">
        <w:rPr>
          <w:rFonts w:ascii="Arial" w:hAnsi="Arial" w:cs="Arial"/>
          <w:sz w:val="24"/>
          <w:szCs w:val="24"/>
        </w:rPr>
        <w:t>Proyecto de resolución de un Juicio para la Protección de los derechos Político Electorales de la Ciudadanía, identificado con el número de expediente TEEA-JDC-152/2021, propuesto por la ponencia de la Magistrada Laura Llamas Hernández; y</w:t>
      </w:r>
    </w:p>
    <w:p w14:paraId="5397AC52" w14:textId="2BD1EC03" w:rsidR="00CC1BBA" w:rsidRPr="00EF03D4" w:rsidRDefault="00EF03D4" w:rsidP="00CC1BBA">
      <w:pPr>
        <w:pStyle w:val="Prrafodelista"/>
        <w:numPr>
          <w:ilvl w:val="0"/>
          <w:numId w:val="42"/>
        </w:numPr>
        <w:spacing w:line="360" w:lineRule="auto"/>
        <w:jc w:val="both"/>
        <w:rPr>
          <w:rFonts w:ascii="Arial" w:hAnsi="Arial" w:cs="Arial"/>
          <w:sz w:val="24"/>
          <w:szCs w:val="24"/>
        </w:rPr>
      </w:pPr>
      <w:r w:rsidRPr="00EF03D4">
        <w:rPr>
          <w:rFonts w:ascii="Arial" w:hAnsi="Arial" w:cs="Arial"/>
          <w:sz w:val="24"/>
          <w:szCs w:val="24"/>
        </w:rPr>
        <w:t>Proyecto de resolución de un Juicio para la Protección de los derechos Político Electorales de la Ciudadanía, identificado con el número de expediente TEEA-JDC-149/2021, propuesto por la ponencia del Magistrado Héctor Salvador Hernández Gallegos.</w:t>
      </w: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EF03D4" w:rsidP="009023E2">
    <w:pPr>
      <w:pStyle w:val="Piedepgina"/>
      <w:jc w:val="center"/>
    </w:pPr>
  </w:p>
  <w:p w14:paraId="4F6CF03E" w14:textId="77777777" w:rsidR="006C0934" w:rsidRDefault="00EF03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BD15" w14:textId="77777777" w:rsidR="002B1ECB" w:rsidRDefault="00EF03D4"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A323EE5" w14:textId="4BD101E3" w:rsidR="009023E2" w:rsidRDefault="009023E2" w:rsidP="006C0934">
    <w:pPr>
      <w:pStyle w:val="Encabezado"/>
      <w:tabs>
        <w:tab w:val="left" w:pos="5103"/>
      </w:tabs>
      <w:rPr>
        <w:rFonts w:ascii="Century Gothic" w:hAnsi="Century Gothic"/>
      </w:rPr>
    </w:pPr>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2D2B082B"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11638C">
      <w:rPr>
        <w:rFonts w:cstheme="minorHAnsi"/>
        <w:b/>
        <w:sz w:val="24"/>
        <w:szCs w:val="20"/>
      </w:rPr>
      <w:t xml:space="preserve"> </w:t>
    </w:r>
    <w:r w:rsidR="00AC3DA0">
      <w:rPr>
        <w:rFonts w:cstheme="minorHAnsi"/>
        <w:b/>
        <w:sz w:val="24"/>
        <w:szCs w:val="20"/>
      </w:rPr>
      <w:t>cinco de enero</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0"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3"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8"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9"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0"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9"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num w:numId="1">
    <w:abstractNumId w:val="17"/>
  </w:num>
  <w:num w:numId="2">
    <w:abstractNumId w:val="34"/>
  </w:num>
  <w:num w:numId="3">
    <w:abstractNumId w:val="0"/>
  </w:num>
  <w:num w:numId="4">
    <w:abstractNumId w:val="11"/>
  </w:num>
  <w:num w:numId="5">
    <w:abstractNumId w:val="35"/>
  </w:num>
  <w:num w:numId="6">
    <w:abstractNumId w:val="38"/>
  </w:num>
  <w:num w:numId="7">
    <w:abstractNumId w:val="15"/>
  </w:num>
  <w:num w:numId="8">
    <w:abstractNumId w:val="28"/>
  </w:num>
  <w:num w:numId="9">
    <w:abstractNumId w:val="30"/>
  </w:num>
  <w:num w:numId="10">
    <w:abstractNumId w:val="29"/>
  </w:num>
  <w:num w:numId="11">
    <w:abstractNumId w:val="19"/>
  </w:num>
  <w:num w:numId="12">
    <w:abstractNumId w:val="31"/>
  </w:num>
  <w:num w:numId="13">
    <w:abstractNumId w:val="27"/>
  </w:num>
  <w:num w:numId="14">
    <w:abstractNumId w:val="18"/>
  </w:num>
  <w:num w:numId="15">
    <w:abstractNumId w:val="26"/>
  </w:num>
  <w:num w:numId="16">
    <w:abstractNumId w:val="16"/>
  </w:num>
  <w:num w:numId="17">
    <w:abstractNumId w:val="9"/>
  </w:num>
  <w:num w:numId="18">
    <w:abstractNumId w:val="22"/>
  </w:num>
  <w:num w:numId="19">
    <w:abstractNumId w:val="6"/>
  </w:num>
  <w:num w:numId="20">
    <w:abstractNumId w:val="8"/>
  </w:num>
  <w:num w:numId="21">
    <w:abstractNumId w:val="39"/>
  </w:num>
  <w:num w:numId="22">
    <w:abstractNumId w:val="13"/>
  </w:num>
  <w:num w:numId="23">
    <w:abstractNumId w:val="41"/>
  </w:num>
  <w:num w:numId="24">
    <w:abstractNumId w:val="40"/>
  </w:num>
  <w:num w:numId="25">
    <w:abstractNumId w:val="10"/>
  </w:num>
  <w:num w:numId="26">
    <w:abstractNumId w:val="14"/>
  </w:num>
  <w:num w:numId="27">
    <w:abstractNumId w:val="33"/>
  </w:num>
  <w:num w:numId="28">
    <w:abstractNumId w:val="3"/>
  </w:num>
  <w:num w:numId="29">
    <w:abstractNumId w:val="20"/>
  </w:num>
  <w:num w:numId="30">
    <w:abstractNumId w:val="23"/>
  </w:num>
  <w:num w:numId="31">
    <w:abstractNumId w:val="2"/>
  </w:num>
  <w:num w:numId="32">
    <w:abstractNumId w:val="5"/>
  </w:num>
  <w:num w:numId="33">
    <w:abstractNumId w:val="32"/>
  </w:num>
  <w:num w:numId="34">
    <w:abstractNumId w:val="25"/>
  </w:num>
  <w:num w:numId="35">
    <w:abstractNumId w:val="21"/>
  </w:num>
  <w:num w:numId="36">
    <w:abstractNumId w:val="24"/>
  </w:num>
  <w:num w:numId="37">
    <w:abstractNumId w:val="7"/>
  </w:num>
  <w:num w:numId="38">
    <w:abstractNumId w:val="37"/>
  </w:num>
  <w:num w:numId="39">
    <w:abstractNumId w:val="12"/>
  </w:num>
  <w:num w:numId="40">
    <w:abstractNumId w:val="36"/>
  </w:num>
  <w:num w:numId="41">
    <w:abstractNumId w:val="4"/>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179BA"/>
    <w:rsid w:val="000227AF"/>
    <w:rsid w:val="000501DA"/>
    <w:rsid w:val="00056C6B"/>
    <w:rsid w:val="0005715C"/>
    <w:rsid w:val="00093226"/>
    <w:rsid w:val="00093D57"/>
    <w:rsid w:val="000B2C27"/>
    <w:rsid w:val="000E6177"/>
    <w:rsid w:val="000F2785"/>
    <w:rsid w:val="001071AD"/>
    <w:rsid w:val="0011116F"/>
    <w:rsid w:val="001133B5"/>
    <w:rsid w:val="0011638C"/>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96ECF"/>
    <w:rsid w:val="003A04DA"/>
    <w:rsid w:val="003A7AA3"/>
    <w:rsid w:val="003A7B81"/>
    <w:rsid w:val="003A7C39"/>
    <w:rsid w:val="003D5ADF"/>
    <w:rsid w:val="003E0182"/>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90E9D"/>
    <w:rsid w:val="00AB4826"/>
    <w:rsid w:val="00AC3CE3"/>
    <w:rsid w:val="00AC3DA0"/>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623F"/>
    <w:rsid w:val="00F43755"/>
    <w:rsid w:val="00F538BD"/>
    <w:rsid w:val="00F67797"/>
    <w:rsid w:val="00F75429"/>
    <w:rsid w:val="00F90627"/>
    <w:rsid w:val="00FA79B0"/>
    <w:rsid w:val="00FB14CD"/>
    <w:rsid w:val="00FB6AD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226</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29</cp:revision>
  <cp:lastPrinted>2021-02-16T15:49:00Z</cp:lastPrinted>
  <dcterms:created xsi:type="dcterms:W3CDTF">2021-02-03T20:45:00Z</dcterms:created>
  <dcterms:modified xsi:type="dcterms:W3CDTF">2022-01-19T19:48:00Z</dcterms:modified>
</cp:coreProperties>
</file>