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7F94D63C"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FE64E8">
        <w:rPr>
          <w:rFonts w:ascii="Arial" w:hAnsi="Arial" w:cs="Arial"/>
          <w:b/>
          <w:sz w:val="24"/>
          <w:szCs w:val="24"/>
        </w:rPr>
        <w:t>sexta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FE64E8">
        <w:rPr>
          <w:rFonts w:ascii="Arial" w:hAnsi="Arial" w:cs="Arial"/>
          <w:b/>
          <w:sz w:val="24"/>
          <w:szCs w:val="24"/>
        </w:rPr>
        <w:t>veintitrés</w:t>
      </w:r>
      <w:r w:rsidR="00E636E6">
        <w:rPr>
          <w:rFonts w:ascii="Arial" w:hAnsi="Arial" w:cs="Arial"/>
          <w:b/>
          <w:sz w:val="24"/>
          <w:szCs w:val="24"/>
        </w:rPr>
        <w:t xml:space="preserve"> de febrero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FE64E8">
        <w:rPr>
          <w:rFonts w:ascii="Arial" w:hAnsi="Arial" w:cs="Arial"/>
          <w:b/>
          <w:sz w:val="24"/>
          <w:szCs w:val="24"/>
        </w:rPr>
        <w:t>doce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A65713" w14:textId="77777777"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Aprobación del orden del día; y,</w:t>
      </w:r>
    </w:p>
    <w:p w14:paraId="406732C4" w14:textId="6FDD6407"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Un proyecto de resolución de un Procedimiento Especial Sancionador, identificado con el número de expediente TEEA-PES-0</w:t>
      </w:r>
      <w:r w:rsidR="00FE64E8">
        <w:rPr>
          <w:rFonts w:ascii="Arial" w:hAnsi="Arial" w:cs="Arial"/>
          <w:sz w:val="24"/>
          <w:szCs w:val="24"/>
        </w:rPr>
        <w:t>02</w:t>
      </w:r>
      <w:r w:rsidRPr="00E636E6">
        <w:rPr>
          <w:rFonts w:ascii="Arial" w:hAnsi="Arial" w:cs="Arial"/>
          <w:sz w:val="24"/>
          <w:szCs w:val="24"/>
        </w:rPr>
        <w:t>/202</w:t>
      </w:r>
      <w:r w:rsidR="00FE64E8">
        <w:rPr>
          <w:rFonts w:ascii="Arial" w:hAnsi="Arial" w:cs="Arial"/>
          <w:sz w:val="24"/>
          <w:szCs w:val="24"/>
        </w:rPr>
        <w:t>2</w:t>
      </w:r>
      <w:r w:rsidRPr="00E636E6">
        <w:rPr>
          <w:rFonts w:ascii="Arial" w:hAnsi="Arial" w:cs="Arial"/>
          <w:sz w:val="24"/>
          <w:szCs w:val="24"/>
        </w:rPr>
        <w:t>, así como un juicio de la ciudadanía identificado con el número de expediente TEEA-JDC-</w:t>
      </w:r>
      <w:r w:rsidR="00FE64E8">
        <w:rPr>
          <w:rFonts w:ascii="Arial" w:hAnsi="Arial" w:cs="Arial"/>
          <w:sz w:val="24"/>
          <w:szCs w:val="24"/>
        </w:rPr>
        <w:t>007</w:t>
      </w:r>
      <w:r w:rsidRPr="00E636E6">
        <w:rPr>
          <w:rFonts w:ascii="Arial" w:hAnsi="Arial" w:cs="Arial"/>
          <w:sz w:val="24"/>
          <w:szCs w:val="24"/>
        </w:rPr>
        <w:t>/202</w:t>
      </w:r>
      <w:r w:rsidR="00FE64E8">
        <w:rPr>
          <w:rFonts w:ascii="Arial" w:hAnsi="Arial" w:cs="Arial"/>
          <w:sz w:val="24"/>
          <w:szCs w:val="24"/>
        </w:rPr>
        <w:t>2</w:t>
      </w:r>
      <w:r w:rsidRPr="00E636E6">
        <w:rPr>
          <w:rFonts w:ascii="Arial" w:hAnsi="Arial" w:cs="Arial"/>
          <w:sz w:val="24"/>
          <w:szCs w:val="24"/>
        </w:rPr>
        <w:t xml:space="preserve">, ambos propuestos por la ponencia de la Magistrada </w:t>
      </w:r>
      <w:r w:rsidR="00FE64E8">
        <w:rPr>
          <w:rFonts w:ascii="Arial" w:hAnsi="Arial" w:cs="Arial"/>
          <w:sz w:val="24"/>
          <w:szCs w:val="24"/>
        </w:rPr>
        <w:t>Laura Llamas Hernández.</w:t>
      </w:r>
    </w:p>
    <w:p w14:paraId="4076AECB" w14:textId="77777777" w:rsidR="0040637C" w:rsidRPr="0040637C" w:rsidRDefault="0040637C" w:rsidP="0040637C">
      <w:pPr>
        <w:spacing w:line="360" w:lineRule="auto"/>
        <w:jc w:val="both"/>
        <w:rPr>
          <w:rFonts w:ascii="Arial" w:hAnsi="Arial" w:cs="Arial"/>
          <w:sz w:val="24"/>
          <w:szCs w:val="24"/>
        </w:rPr>
      </w:pPr>
      <w:r w:rsidRPr="0040637C">
        <w:rPr>
          <w:rFonts w:ascii="Arial" w:hAnsi="Arial" w:cs="Arial"/>
          <w:sz w:val="24"/>
          <w:szCs w:val="24"/>
        </w:rPr>
        <w:t xml:space="preserve">  </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FE64E8" w:rsidP="009023E2">
    <w:pPr>
      <w:pStyle w:val="Piedepgina"/>
      <w:jc w:val="center"/>
    </w:pPr>
  </w:p>
  <w:p w14:paraId="4F6CF03E" w14:textId="77777777" w:rsidR="006C0934" w:rsidRDefault="00FE64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FE64E8"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11101E9C"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veintidós de febrero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3EA4BA3"/>
    <w:multiLevelType w:val="hybridMultilevel"/>
    <w:tmpl w:val="E42E43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0"/>
  </w:num>
  <w:num w:numId="4">
    <w:abstractNumId w:val="11"/>
  </w:num>
  <w:num w:numId="5">
    <w:abstractNumId w:val="38"/>
  </w:num>
  <w:num w:numId="6">
    <w:abstractNumId w:val="41"/>
  </w:num>
  <w:num w:numId="7">
    <w:abstractNumId w:val="15"/>
  </w:num>
  <w:num w:numId="8">
    <w:abstractNumId w:val="31"/>
  </w:num>
  <w:num w:numId="9">
    <w:abstractNumId w:val="33"/>
  </w:num>
  <w:num w:numId="10">
    <w:abstractNumId w:val="32"/>
  </w:num>
  <w:num w:numId="11">
    <w:abstractNumId w:val="22"/>
  </w:num>
  <w:num w:numId="12">
    <w:abstractNumId w:val="34"/>
  </w:num>
  <w:num w:numId="13">
    <w:abstractNumId w:val="30"/>
  </w:num>
  <w:num w:numId="14">
    <w:abstractNumId w:val="21"/>
  </w:num>
  <w:num w:numId="15">
    <w:abstractNumId w:val="29"/>
  </w:num>
  <w:num w:numId="16">
    <w:abstractNumId w:val="16"/>
  </w:num>
  <w:num w:numId="17">
    <w:abstractNumId w:val="9"/>
  </w:num>
  <w:num w:numId="18">
    <w:abstractNumId w:val="25"/>
  </w:num>
  <w:num w:numId="19">
    <w:abstractNumId w:val="6"/>
  </w:num>
  <w:num w:numId="20">
    <w:abstractNumId w:val="8"/>
  </w:num>
  <w:num w:numId="21">
    <w:abstractNumId w:val="42"/>
  </w:num>
  <w:num w:numId="22">
    <w:abstractNumId w:val="13"/>
  </w:num>
  <w:num w:numId="23">
    <w:abstractNumId w:val="44"/>
  </w:num>
  <w:num w:numId="24">
    <w:abstractNumId w:val="43"/>
  </w:num>
  <w:num w:numId="25">
    <w:abstractNumId w:val="10"/>
  </w:num>
  <w:num w:numId="26">
    <w:abstractNumId w:val="14"/>
  </w:num>
  <w:num w:numId="27">
    <w:abstractNumId w:val="36"/>
  </w:num>
  <w:num w:numId="28">
    <w:abstractNumId w:val="3"/>
  </w:num>
  <w:num w:numId="29">
    <w:abstractNumId w:val="23"/>
  </w:num>
  <w:num w:numId="30">
    <w:abstractNumId w:val="26"/>
  </w:num>
  <w:num w:numId="31">
    <w:abstractNumId w:val="2"/>
  </w:num>
  <w:num w:numId="32">
    <w:abstractNumId w:val="5"/>
  </w:num>
  <w:num w:numId="33">
    <w:abstractNumId w:val="35"/>
  </w:num>
  <w:num w:numId="34">
    <w:abstractNumId w:val="28"/>
  </w:num>
  <w:num w:numId="35">
    <w:abstractNumId w:val="24"/>
  </w:num>
  <w:num w:numId="36">
    <w:abstractNumId w:val="27"/>
  </w:num>
  <w:num w:numId="37">
    <w:abstractNumId w:val="7"/>
  </w:num>
  <w:num w:numId="38">
    <w:abstractNumId w:val="40"/>
  </w:num>
  <w:num w:numId="39">
    <w:abstractNumId w:val="12"/>
  </w:num>
  <w:num w:numId="40">
    <w:abstractNumId w:val="39"/>
  </w:num>
  <w:num w:numId="41">
    <w:abstractNumId w:val="4"/>
  </w:num>
  <w:num w:numId="42">
    <w:abstractNumId w:val="1"/>
  </w:num>
  <w:num w:numId="43">
    <w:abstractNumId w:val="18"/>
  </w:num>
  <w:num w:numId="44">
    <w:abstractNumId w:val="45"/>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636E6"/>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167</Words>
  <Characters>922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34</cp:revision>
  <cp:lastPrinted>2021-02-16T15:49:00Z</cp:lastPrinted>
  <dcterms:created xsi:type="dcterms:W3CDTF">2021-02-03T20:45:00Z</dcterms:created>
  <dcterms:modified xsi:type="dcterms:W3CDTF">2022-02-23T15:40:00Z</dcterms:modified>
</cp:coreProperties>
</file>