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EE13C7" w:rsidRPr="004C3474" w14:paraId="59C6BAE7" w14:textId="77777777" w:rsidTr="00FF350C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4C2E1D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4C347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91FEC7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7F5E2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D08D8F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3721A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D3068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EE13C7" w:rsidRPr="004C3474" w14:paraId="305F8C5D" w14:textId="77777777" w:rsidTr="00FF350C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7CE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5ECD54B" w14:textId="77777777" w:rsidR="00EE13C7" w:rsidRPr="004C3474" w:rsidRDefault="00EE13C7" w:rsidP="00FF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BF4E59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TEEA-REP-005/2022</w:t>
            </w:r>
          </w:p>
        </w:tc>
        <w:tc>
          <w:tcPr>
            <w:tcW w:w="1843" w:type="dxa"/>
            <w:vAlign w:val="center"/>
          </w:tcPr>
          <w:p w14:paraId="6B2D9DB2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Adopción de medidas cautelares.</w:t>
            </w:r>
          </w:p>
        </w:tc>
        <w:tc>
          <w:tcPr>
            <w:tcW w:w="1984" w:type="dxa"/>
            <w:vAlign w:val="center"/>
          </w:tcPr>
          <w:p w14:paraId="5007AF0C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C. Anayeli Muñoz Moreno y Movimiento Ciudadano.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1D34317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Secretaría Ejecutiva del IEE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9A21" w14:textId="77777777" w:rsidR="00EE13C7" w:rsidRPr="004C3474" w:rsidRDefault="00EE13C7" w:rsidP="00FF35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0E42B67D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C7" w:rsidRPr="004C3474" w14:paraId="0D530E92" w14:textId="77777777" w:rsidTr="00FF350C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30A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644DDCDE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TEEA-REP-007/2022</w:t>
            </w:r>
          </w:p>
        </w:tc>
        <w:tc>
          <w:tcPr>
            <w:tcW w:w="1843" w:type="dxa"/>
            <w:vAlign w:val="center"/>
          </w:tcPr>
          <w:p w14:paraId="1A1F229E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No adopción de medidas cautelares.</w:t>
            </w:r>
          </w:p>
        </w:tc>
        <w:tc>
          <w:tcPr>
            <w:tcW w:w="1984" w:type="dxa"/>
            <w:vAlign w:val="center"/>
          </w:tcPr>
          <w:p w14:paraId="377FC571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C642D0" w14:textId="77777777" w:rsidR="00EE13C7" w:rsidRPr="004C3474" w:rsidRDefault="00EE13C7" w:rsidP="00FF350C">
            <w:pPr>
              <w:spacing w:after="0" w:line="240" w:lineRule="atLeast"/>
              <w:ind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Secretaría Ejecutiva del IEE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955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EE13C7" w:rsidRPr="004C3474" w14:paraId="142E6754" w14:textId="77777777" w:rsidTr="00FF350C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E9A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506B5030" w14:textId="77777777" w:rsidR="00EE13C7" w:rsidRPr="004C3474" w:rsidRDefault="00EE13C7" w:rsidP="00FF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F01DE6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TEEA-REP-009/2022</w:t>
            </w:r>
          </w:p>
        </w:tc>
        <w:tc>
          <w:tcPr>
            <w:tcW w:w="1843" w:type="dxa"/>
            <w:vAlign w:val="center"/>
          </w:tcPr>
          <w:p w14:paraId="79B7DFEF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No adopción de medidas cautelares.</w:t>
            </w:r>
          </w:p>
        </w:tc>
        <w:tc>
          <w:tcPr>
            <w:tcW w:w="1984" w:type="dxa"/>
            <w:vAlign w:val="center"/>
          </w:tcPr>
          <w:p w14:paraId="1E16DCCC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213315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Secretaría Ejecutiva del IEE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695" w14:textId="77777777" w:rsidR="00EE13C7" w:rsidRPr="004C3474" w:rsidRDefault="00EE13C7" w:rsidP="00FF35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  <w:p w14:paraId="59EA7F9C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C7" w:rsidRPr="004C3474" w14:paraId="152EB354" w14:textId="77777777" w:rsidTr="00FF350C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B52" w14:textId="77777777" w:rsidR="00EE13C7" w:rsidRPr="004C3474" w:rsidRDefault="00EE13C7" w:rsidP="00FF350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47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2B0ADF68" w14:textId="77777777" w:rsidR="00EE13C7" w:rsidRPr="004C3474" w:rsidRDefault="00EE13C7" w:rsidP="00FF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2971B8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TEEA-PES-044/2022</w:t>
            </w:r>
          </w:p>
        </w:tc>
        <w:tc>
          <w:tcPr>
            <w:tcW w:w="1843" w:type="dxa"/>
            <w:vAlign w:val="center"/>
          </w:tcPr>
          <w:p w14:paraId="5FFC90FC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Vulneración a la normativa en materia de propaganda electoral.</w:t>
            </w:r>
          </w:p>
        </w:tc>
        <w:tc>
          <w:tcPr>
            <w:tcW w:w="1984" w:type="dxa"/>
            <w:vAlign w:val="center"/>
          </w:tcPr>
          <w:p w14:paraId="7752F806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501EE46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Nora Ruvalcaba Gámez, candidata de MORENA a la gubernatura del Estado y otro.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313" w14:textId="77777777" w:rsidR="00EE13C7" w:rsidRPr="004C3474" w:rsidRDefault="00EE13C7" w:rsidP="00FF350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474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bookmarkEnd w:id="0"/>
    </w:tbl>
    <w:p w14:paraId="7BD2768F" w14:textId="3023F248" w:rsidR="00134668" w:rsidRPr="008967C3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1299DBDC" w14:textId="77777777" w:rsidR="0063718A" w:rsidRDefault="0063718A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4BA5031" w14:textId="421D0578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Revisión de Procedimiento Especial Sancionador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3167666E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4C3474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EE13C7" w:rsidRPr="004C3474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260787" w:rsidRPr="004C3474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0501CF" w:rsidRPr="004C3474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4C347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EE13C7">
        <w:rPr>
          <w:rFonts w:ascii="Arial" w:eastAsia="Times New Roman" w:hAnsi="Arial" w:cs="Arial"/>
          <w:b/>
          <w:sz w:val="20"/>
          <w:szCs w:val="20"/>
          <w:lang w:eastAsia="es-ES"/>
        </w:rPr>
        <w:t>tres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junio de dos mil veintidós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E13C7">
        <w:rPr>
          <w:rFonts w:ascii="Arial" w:eastAsia="Times New Roman" w:hAnsi="Arial" w:cs="Arial"/>
          <w:b/>
          <w:sz w:val="20"/>
          <w:szCs w:val="20"/>
          <w:lang w:eastAsia="es-ES"/>
        </w:rPr>
        <w:t>segunda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4C3474">
        <w:rPr>
          <w:rFonts w:ascii="Arial" w:eastAsia="Times New Roman" w:hAnsi="Arial" w:cs="Arial"/>
          <w:bCs/>
          <w:sz w:val="20"/>
          <w:szCs w:val="20"/>
          <w:lang w:eastAsia="es-ES"/>
        </w:rPr>
        <w:t>sesión pública</w:t>
      </w:r>
      <w:r w:rsidR="00BA6EB2" w:rsidRPr="004C3474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0E1086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4C3474">
    <w:pPr>
      <w:pStyle w:val="Piedepgina"/>
      <w:jc w:val="right"/>
    </w:pPr>
  </w:p>
  <w:p w14:paraId="299EE23D" w14:textId="77777777" w:rsidR="005F3ABF" w:rsidRDefault="004C34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4C3474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6E39519C" w:rsidR="0005289C" w:rsidRPr="000E1086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EE13C7">
      <w:rPr>
        <w:rFonts w:ascii="Century Gothic" w:hAnsi="Century Gothic"/>
        <w:b/>
        <w:sz w:val="20"/>
        <w:szCs w:val="18"/>
      </w:rPr>
      <w:t>02 de junio</w:t>
    </w:r>
  </w:p>
  <w:p w14:paraId="58D25703" w14:textId="7EDF9570" w:rsidR="0083232F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0E1086" w:rsidRDefault="004C3474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83232F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C3474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37</cp:revision>
  <cp:lastPrinted>2021-08-11T19:36:00Z</cp:lastPrinted>
  <dcterms:created xsi:type="dcterms:W3CDTF">2021-02-03T20:40:00Z</dcterms:created>
  <dcterms:modified xsi:type="dcterms:W3CDTF">2022-07-04T19:35:00Z</dcterms:modified>
</cp:coreProperties>
</file>