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7A712" w14:textId="77777777" w:rsidR="00426A6E" w:rsidRPr="00942FE7" w:rsidRDefault="00426A6E" w:rsidP="00426A6E">
      <w:pPr>
        <w:spacing w:line="360" w:lineRule="auto"/>
        <w:jc w:val="both"/>
        <w:rPr>
          <w:rFonts w:ascii="Arial" w:hAnsi="Arial" w:cs="Arial"/>
          <w:sz w:val="18"/>
          <w:szCs w:val="18"/>
        </w:rPr>
      </w:pPr>
    </w:p>
    <w:p w14:paraId="42F1302F" w14:textId="54A20967" w:rsidR="00426A6E" w:rsidRPr="009107B7" w:rsidRDefault="00426A6E" w:rsidP="00426A6E">
      <w:pPr>
        <w:spacing w:line="360" w:lineRule="auto"/>
        <w:jc w:val="both"/>
        <w:rPr>
          <w:rFonts w:ascii="Arial" w:hAnsi="Arial" w:cs="Arial"/>
          <w:b/>
          <w:sz w:val="20"/>
          <w:szCs w:val="20"/>
        </w:rPr>
      </w:pPr>
      <w:r w:rsidRPr="009107B7">
        <w:rPr>
          <w:rFonts w:ascii="Arial" w:hAnsi="Arial" w:cs="Arial"/>
          <w:sz w:val="20"/>
          <w:szCs w:val="20"/>
        </w:rPr>
        <w:t>Con fundamento en los artículos 106, de la Ley General de Instituciones y Procedimientos Electorales; 17, base B párrafo quinceavo, 58 Bis, párrafo tercero, fracción primera, de la Constitución Política del Estado de Aguascalientes; 316 y 357, fracción I, del Código Electoral del Estado de Aguascalientes; 18, fracción I,  21 fracción I, inciso a) y 116 del Reglamento Interior del Tribunal Electoral; y, TERCERO de los Lineamientos de Organización y Desarrollo de las Sesiones del Tribunal Electoral del Estado de Aguascalientes</w:t>
      </w:r>
      <w:r w:rsidRPr="009107B7">
        <w:rPr>
          <w:rFonts w:ascii="Arial" w:hAnsi="Arial" w:cs="Arial"/>
          <w:bCs/>
          <w:sz w:val="20"/>
          <w:szCs w:val="20"/>
        </w:rPr>
        <w:t xml:space="preserve">, en ese sentido, </w:t>
      </w:r>
      <w:r w:rsidRPr="009107B7">
        <w:rPr>
          <w:rFonts w:ascii="Arial" w:hAnsi="Arial" w:cs="Arial"/>
          <w:b/>
          <w:sz w:val="20"/>
          <w:szCs w:val="20"/>
          <w:u w:val="single"/>
        </w:rPr>
        <w:t>por ser de urgente resolución,</w:t>
      </w:r>
      <w:r w:rsidRPr="009107B7">
        <w:rPr>
          <w:rFonts w:ascii="Arial" w:hAnsi="Arial" w:cs="Arial"/>
          <w:bCs/>
          <w:sz w:val="20"/>
          <w:szCs w:val="20"/>
        </w:rPr>
        <w:t xml:space="preserve"> </w:t>
      </w:r>
      <w:r w:rsidRPr="009107B7">
        <w:rPr>
          <w:rFonts w:ascii="Arial" w:hAnsi="Arial" w:cs="Arial"/>
          <w:b/>
          <w:sz w:val="20"/>
          <w:szCs w:val="20"/>
        </w:rPr>
        <w:t xml:space="preserve">se hace del conocimiento público que el día diez de mayo del año en curso, a las </w:t>
      </w:r>
      <w:r w:rsidR="009107B7">
        <w:rPr>
          <w:rFonts w:ascii="Arial" w:hAnsi="Arial" w:cs="Arial"/>
          <w:b/>
          <w:sz w:val="20"/>
          <w:szCs w:val="20"/>
        </w:rPr>
        <w:t>veinte</w:t>
      </w:r>
      <w:r w:rsidRPr="009107B7">
        <w:rPr>
          <w:rFonts w:ascii="Arial" w:hAnsi="Arial" w:cs="Arial"/>
          <w:b/>
          <w:sz w:val="20"/>
          <w:szCs w:val="20"/>
        </w:rPr>
        <w:t xml:space="preserve"> horas, este Tribunal Electoral, celebrará sesión pública en el salón del pleno, con el objeto de resolver los medios de impugnación que a continuación se precisan:</w:t>
      </w:r>
    </w:p>
    <w:tbl>
      <w:tblPr>
        <w:tblStyle w:val="Tablaconcuadrcula"/>
        <w:tblpPr w:leftFromText="141" w:rightFromText="141" w:vertAnchor="text" w:horzAnchor="margin" w:tblpX="-435" w:tblpY="-30"/>
        <w:tblW w:w="9922" w:type="dxa"/>
        <w:tblLayout w:type="fixed"/>
        <w:tblLook w:val="04A0" w:firstRow="1" w:lastRow="0" w:firstColumn="1" w:lastColumn="0" w:noHBand="0" w:noVBand="1"/>
      </w:tblPr>
      <w:tblGrid>
        <w:gridCol w:w="997"/>
        <w:gridCol w:w="1701"/>
        <w:gridCol w:w="2552"/>
        <w:gridCol w:w="1559"/>
        <w:gridCol w:w="1559"/>
        <w:gridCol w:w="1554"/>
      </w:tblGrid>
      <w:tr w:rsidR="00426A6E" w:rsidRPr="0084625C" w14:paraId="5B6FCEBE" w14:textId="77777777" w:rsidTr="00AA53B2">
        <w:trPr>
          <w:trHeight w:val="482"/>
        </w:trPr>
        <w:tc>
          <w:tcPr>
            <w:tcW w:w="9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D26253" w14:textId="77777777" w:rsidR="00426A6E" w:rsidRPr="0084625C" w:rsidRDefault="00426A6E" w:rsidP="00AA53B2">
            <w:pPr>
              <w:spacing w:after="0" w:line="360" w:lineRule="auto"/>
              <w:jc w:val="center"/>
              <w:rPr>
                <w:rFonts w:ascii="Arial" w:hAnsi="Arial" w:cs="Arial"/>
                <w:b/>
                <w:sz w:val="20"/>
                <w:szCs w:val="20"/>
              </w:rPr>
            </w:pPr>
            <w:bookmarkStart w:id="0" w:name="_Hlk517868725"/>
            <w:r w:rsidRPr="0084625C">
              <w:rPr>
                <w:rFonts w:ascii="Arial" w:hAnsi="Arial" w:cs="Arial"/>
                <w:b/>
                <w:sz w:val="20"/>
                <w:szCs w:val="20"/>
              </w:rPr>
              <w:t>No.</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12EF87" w14:textId="77777777" w:rsidR="00426A6E" w:rsidRPr="0084625C" w:rsidRDefault="00426A6E" w:rsidP="00AA53B2">
            <w:pPr>
              <w:spacing w:after="0" w:line="360" w:lineRule="auto"/>
              <w:jc w:val="center"/>
              <w:rPr>
                <w:rFonts w:ascii="Arial" w:hAnsi="Arial" w:cs="Arial"/>
                <w:b/>
                <w:sz w:val="20"/>
                <w:szCs w:val="20"/>
              </w:rPr>
            </w:pPr>
            <w:r w:rsidRPr="0084625C">
              <w:rPr>
                <w:rFonts w:ascii="Arial" w:hAnsi="Arial" w:cs="Arial"/>
                <w:b/>
                <w:sz w:val="20"/>
                <w:szCs w:val="20"/>
              </w:rPr>
              <w:t>Expediente</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7C0508" w14:textId="77777777" w:rsidR="00426A6E" w:rsidRPr="0084625C" w:rsidRDefault="00426A6E" w:rsidP="00AA53B2">
            <w:pPr>
              <w:spacing w:after="0" w:line="360" w:lineRule="auto"/>
              <w:jc w:val="center"/>
              <w:rPr>
                <w:rFonts w:ascii="Arial" w:hAnsi="Arial" w:cs="Arial"/>
                <w:b/>
                <w:sz w:val="20"/>
                <w:szCs w:val="20"/>
              </w:rPr>
            </w:pPr>
            <w:r w:rsidRPr="0084625C">
              <w:rPr>
                <w:rFonts w:ascii="Arial" w:hAnsi="Arial" w:cs="Arial"/>
                <w:b/>
                <w:sz w:val="20"/>
                <w:szCs w:val="20"/>
              </w:rPr>
              <w:t>Temática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D9C878" w14:textId="77777777" w:rsidR="00426A6E" w:rsidRPr="0084625C" w:rsidRDefault="00426A6E" w:rsidP="00AA53B2">
            <w:pPr>
              <w:spacing w:after="0" w:line="360" w:lineRule="auto"/>
              <w:jc w:val="center"/>
              <w:rPr>
                <w:rFonts w:ascii="Arial" w:hAnsi="Arial" w:cs="Arial"/>
                <w:b/>
                <w:sz w:val="20"/>
                <w:szCs w:val="20"/>
              </w:rPr>
            </w:pPr>
            <w:r w:rsidRPr="0084625C">
              <w:rPr>
                <w:rFonts w:ascii="Arial" w:hAnsi="Arial" w:cs="Arial"/>
                <w:b/>
                <w:sz w:val="20"/>
                <w:szCs w:val="20"/>
              </w:rPr>
              <w:t>Promoventes/ Denunciantes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EC5ECA" w14:textId="77777777" w:rsidR="00426A6E" w:rsidRPr="0084625C" w:rsidRDefault="00426A6E" w:rsidP="00AA53B2">
            <w:pPr>
              <w:spacing w:after="0" w:line="360" w:lineRule="auto"/>
              <w:jc w:val="center"/>
              <w:rPr>
                <w:rFonts w:ascii="Arial" w:hAnsi="Arial" w:cs="Arial"/>
                <w:b/>
                <w:sz w:val="20"/>
                <w:szCs w:val="20"/>
              </w:rPr>
            </w:pPr>
            <w:r w:rsidRPr="0084625C">
              <w:rPr>
                <w:rFonts w:ascii="Arial" w:hAnsi="Arial" w:cs="Arial"/>
                <w:b/>
                <w:sz w:val="20"/>
                <w:szCs w:val="20"/>
              </w:rPr>
              <w:t>Autoridad responsable/ Denunciados</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FD31E5" w14:textId="77777777" w:rsidR="00426A6E" w:rsidRPr="0084625C" w:rsidRDefault="00426A6E" w:rsidP="00AA53B2">
            <w:pPr>
              <w:spacing w:after="0" w:line="360" w:lineRule="auto"/>
              <w:jc w:val="center"/>
              <w:rPr>
                <w:rFonts w:ascii="Arial" w:hAnsi="Arial" w:cs="Arial"/>
                <w:b/>
                <w:sz w:val="20"/>
                <w:szCs w:val="20"/>
              </w:rPr>
            </w:pPr>
            <w:r w:rsidRPr="0084625C">
              <w:rPr>
                <w:rFonts w:ascii="Arial" w:hAnsi="Arial" w:cs="Arial"/>
                <w:b/>
                <w:sz w:val="20"/>
                <w:szCs w:val="20"/>
              </w:rPr>
              <w:t>Magistr</w:t>
            </w:r>
            <w:r>
              <w:rPr>
                <w:rFonts w:ascii="Arial" w:hAnsi="Arial" w:cs="Arial"/>
                <w:b/>
                <w:sz w:val="20"/>
                <w:szCs w:val="20"/>
              </w:rPr>
              <w:t>atura</w:t>
            </w:r>
            <w:r w:rsidRPr="0084625C">
              <w:rPr>
                <w:rFonts w:ascii="Arial" w:hAnsi="Arial" w:cs="Arial"/>
                <w:b/>
                <w:sz w:val="20"/>
                <w:szCs w:val="20"/>
              </w:rPr>
              <w:t xml:space="preserve"> Ponente</w:t>
            </w:r>
          </w:p>
        </w:tc>
      </w:tr>
      <w:tr w:rsidR="00426A6E" w:rsidRPr="006A0B6A" w14:paraId="322E7C2C" w14:textId="77777777" w:rsidTr="00AA53B2">
        <w:trPr>
          <w:trHeight w:val="484"/>
        </w:trPr>
        <w:tc>
          <w:tcPr>
            <w:tcW w:w="997" w:type="dxa"/>
            <w:tcBorders>
              <w:top w:val="single" w:sz="4" w:space="0" w:color="auto"/>
              <w:left w:val="single" w:sz="4" w:space="0" w:color="auto"/>
              <w:bottom w:val="single" w:sz="4" w:space="0" w:color="auto"/>
              <w:right w:val="single" w:sz="4" w:space="0" w:color="auto"/>
            </w:tcBorders>
            <w:vAlign w:val="center"/>
          </w:tcPr>
          <w:p w14:paraId="6B5B43D6" w14:textId="77777777" w:rsidR="00426A6E" w:rsidRPr="0084625C" w:rsidRDefault="00426A6E" w:rsidP="00AA53B2">
            <w:pPr>
              <w:spacing w:after="0" w:line="360" w:lineRule="auto"/>
              <w:jc w:val="center"/>
              <w:rPr>
                <w:rFonts w:ascii="Arial" w:hAnsi="Arial" w:cs="Arial"/>
                <w:b/>
                <w:bCs/>
                <w:sz w:val="20"/>
                <w:szCs w:val="20"/>
              </w:rPr>
            </w:pPr>
            <w:r w:rsidRPr="0084625C">
              <w:rPr>
                <w:rFonts w:ascii="Arial" w:hAnsi="Arial" w:cs="Arial"/>
                <w:b/>
                <w:bCs/>
                <w:sz w:val="20"/>
                <w:szCs w:val="20"/>
              </w:rPr>
              <w:t>1</w:t>
            </w:r>
          </w:p>
        </w:tc>
        <w:tc>
          <w:tcPr>
            <w:tcW w:w="1701" w:type="dxa"/>
            <w:vAlign w:val="center"/>
          </w:tcPr>
          <w:p w14:paraId="27464967" w14:textId="6CCA37E5" w:rsidR="00426A6E" w:rsidRPr="006A0B6A" w:rsidRDefault="00426A6E" w:rsidP="00AA53B2">
            <w:pPr>
              <w:spacing w:after="0" w:line="240" w:lineRule="atLeast"/>
              <w:jc w:val="center"/>
              <w:rPr>
                <w:rFonts w:ascii="Arial" w:hAnsi="Arial" w:cs="Arial"/>
              </w:rPr>
            </w:pPr>
            <w:r w:rsidRPr="006A0B6A">
              <w:rPr>
                <w:rFonts w:ascii="Arial" w:hAnsi="Arial" w:cs="Arial"/>
              </w:rPr>
              <w:t>TEEA-PES-00</w:t>
            </w:r>
            <w:r w:rsidR="006A0B6A" w:rsidRPr="006A0B6A">
              <w:rPr>
                <w:rFonts w:ascii="Arial" w:hAnsi="Arial" w:cs="Arial"/>
              </w:rPr>
              <w:t>2</w:t>
            </w:r>
            <w:r w:rsidRPr="006A0B6A">
              <w:rPr>
                <w:rFonts w:ascii="Arial" w:hAnsi="Arial" w:cs="Arial"/>
              </w:rPr>
              <w:t>/2024.</w:t>
            </w:r>
          </w:p>
        </w:tc>
        <w:tc>
          <w:tcPr>
            <w:tcW w:w="2552" w:type="dxa"/>
            <w:vAlign w:val="center"/>
          </w:tcPr>
          <w:p w14:paraId="4E7AB42E" w14:textId="46D5A770" w:rsidR="00426A6E" w:rsidRPr="006A0B6A" w:rsidRDefault="006A0B6A" w:rsidP="00AA53B2">
            <w:pPr>
              <w:spacing w:after="0" w:line="240" w:lineRule="auto"/>
              <w:jc w:val="both"/>
              <w:rPr>
                <w:rFonts w:ascii="Calibri" w:hAnsi="Calibri" w:cs="Calibri"/>
                <w:color w:val="000000"/>
              </w:rPr>
            </w:pPr>
            <w:r w:rsidRPr="006A0B6A">
              <w:rPr>
                <w:rFonts w:ascii="Arial" w:eastAsia="Arial" w:hAnsi="Arial" w:cs="Arial"/>
              </w:rPr>
              <w:t>Supuesta vulneración al interés superior de la niñez, derivado de la utilización de propaganda en la que aparece la imagen de menores de edad sin contar con los permisos necesarios, misma que fue difundida a través de la red social</w:t>
            </w:r>
            <w:r w:rsidRPr="006A0B6A">
              <w:rPr>
                <w:rFonts w:ascii="Arial" w:eastAsia="Arial" w:hAnsi="Arial" w:cs="Arial"/>
                <w:i/>
              </w:rPr>
              <w:t xml:space="preserve"> </w:t>
            </w:r>
            <w:r w:rsidRPr="006A0B6A">
              <w:rPr>
                <w:rFonts w:ascii="Arial" w:eastAsia="Arial" w:hAnsi="Arial" w:cs="Arial"/>
              </w:rPr>
              <w:t xml:space="preserve">Facebook del perfil de la denunciada; asimismo, denunció a Morena, por </w:t>
            </w:r>
            <w:r w:rsidRPr="006A0B6A">
              <w:rPr>
                <w:rFonts w:ascii="Arial" w:eastAsia="Arial" w:hAnsi="Arial" w:cs="Arial"/>
                <w:i/>
              </w:rPr>
              <w:t>culpa in vigilando</w:t>
            </w:r>
            <w:r w:rsidRPr="006A0B6A">
              <w:rPr>
                <w:rFonts w:ascii="Arial" w:eastAsia="Arial" w:hAnsi="Arial" w:cs="Arial"/>
              </w:rPr>
              <w:t>.</w:t>
            </w:r>
          </w:p>
        </w:tc>
        <w:tc>
          <w:tcPr>
            <w:tcW w:w="1559" w:type="dxa"/>
            <w:vAlign w:val="center"/>
          </w:tcPr>
          <w:p w14:paraId="545F38A7" w14:textId="3911B07C" w:rsidR="00426A6E" w:rsidRPr="006A0B6A" w:rsidRDefault="006A0B6A" w:rsidP="00AA53B2">
            <w:pPr>
              <w:spacing w:after="0" w:line="240" w:lineRule="atLeast"/>
              <w:jc w:val="center"/>
              <w:rPr>
                <w:rFonts w:ascii="Arial" w:hAnsi="Arial" w:cs="Arial"/>
              </w:rPr>
            </w:pPr>
            <w:r w:rsidRPr="006A0B6A">
              <w:rPr>
                <w:rFonts w:ascii="Arial" w:hAnsi="Arial" w:cs="Arial"/>
              </w:rPr>
              <w:t>Partido Acción Nacional.</w:t>
            </w:r>
          </w:p>
        </w:tc>
        <w:tc>
          <w:tcPr>
            <w:tcW w:w="1559" w:type="dxa"/>
            <w:tcBorders>
              <w:right w:val="single" w:sz="4" w:space="0" w:color="auto"/>
            </w:tcBorders>
            <w:vAlign w:val="center"/>
          </w:tcPr>
          <w:p w14:paraId="640D46BE" w14:textId="6415171C" w:rsidR="00426A6E" w:rsidRPr="006A0B6A" w:rsidRDefault="006A0B6A" w:rsidP="00AA53B2">
            <w:pPr>
              <w:spacing w:after="0" w:line="240" w:lineRule="atLeast"/>
              <w:jc w:val="center"/>
              <w:rPr>
                <w:rFonts w:ascii="Arial" w:hAnsi="Arial" w:cs="Arial"/>
              </w:rPr>
            </w:pPr>
            <w:r w:rsidRPr="006A0B6A">
              <w:rPr>
                <w:rFonts w:ascii="Arial" w:hAnsi="Arial" w:cs="Arial"/>
              </w:rPr>
              <w:t>Martha Cecilia Márquez Alvarado, Candidata de MORENA a la Alcaldía de Aguascalientes y otros.</w:t>
            </w:r>
          </w:p>
        </w:tc>
        <w:tc>
          <w:tcPr>
            <w:tcW w:w="1554" w:type="dxa"/>
            <w:tcBorders>
              <w:top w:val="single" w:sz="4" w:space="0" w:color="auto"/>
              <w:left w:val="single" w:sz="4" w:space="0" w:color="auto"/>
              <w:bottom w:val="single" w:sz="4" w:space="0" w:color="auto"/>
              <w:right w:val="single" w:sz="4" w:space="0" w:color="auto"/>
            </w:tcBorders>
            <w:vAlign w:val="center"/>
          </w:tcPr>
          <w:p w14:paraId="6C5FCC53" w14:textId="77777777" w:rsidR="00426A6E" w:rsidRPr="006A0B6A" w:rsidRDefault="00426A6E" w:rsidP="00AA53B2">
            <w:pPr>
              <w:spacing w:after="0" w:line="240" w:lineRule="atLeast"/>
              <w:jc w:val="center"/>
              <w:rPr>
                <w:rFonts w:ascii="Arial" w:hAnsi="Arial" w:cs="Arial"/>
              </w:rPr>
            </w:pPr>
            <w:r w:rsidRPr="006A0B6A">
              <w:rPr>
                <w:rFonts w:ascii="Arial" w:hAnsi="Arial" w:cs="Arial"/>
              </w:rPr>
              <w:t>Laura Hortensia Llamas Hernández.</w:t>
            </w:r>
          </w:p>
        </w:tc>
      </w:tr>
      <w:tr w:rsidR="00426A6E" w:rsidRPr="006A0B6A" w14:paraId="3F57E402" w14:textId="77777777" w:rsidTr="00AA53B2">
        <w:trPr>
          <w:trHeight w:val="484"/>
        </w:trPr>
        <w:tc>
          <w:tcPr>
            <w:tcW w:w="997" w:type="dxa"/>
            <w:tcBorders>
              <w:top w:val="single" w:sz="4" w:space="0" w:color="auto"/>
              <w:left w:val="single" w:sz="4" w:space="0" w:color="auto"/>
              <w:bottom w:val="single" w:sz="4" w:space="0" w:color="auto"/>
              <w:right w:val="single" w:sz="4" w:space="0" w:color="auto"/>
            </w:tcBorders>
            <w:vAlign w:val="center"/>
          </w:tcPr>
          <w:p w14:paraId="3C5E6CBE" w14:textId="77777777" w:rsidR="00426A6E" w:rsidRPr="0084625C" w:rsidRDefault="00426A6E" w:rsidP="00AA53B2">
            <w:pPr>
              <w:spacing w:after="0" w:line="360" w:lineRule="auto"/>
              <w:jc w:val="center"/>
              <w:rPr>
                <w:rFonts w:ascii="Arial" w:hAnsi="Arial" w:cs="Arial"/>
                <w:b/>
                <w:bCs/>
                <w:sz w:val="20"/>
                <w:szCs w:val="20"/>
              </w:rPr>
            </w:pPr>
            <w:r>
              <w:rPr>
                <w:rFonts w:ascii="Arial" w:hAnsi="Arial" w:cs="Arial"/>
                <w:b/>
                <w:bCs/>
                <w:sz w:val="20"/>
                <w:szCs w:val="20"/>
              </w:rPr>
              <w:t>2</w:t>
            </w:r>
          </w:p>
        </w:tc>
        <w:tc>
          <w:tcPr>
            <w:tcW w:w="1701" w:type="dxa"/>
            <w:vAlign w:val="center"/>
          </w:tcPr>
          <w:p w14:paraId="0D7E76D0" w14:textId="310364BB" w:rsidR="00426A6E" w:rsidRPr="006A0B6A" w:rsidRDefault="00426A6E" w:rsidP="00AA53B2">
            <w:pPr>
              <w:spacing w:after="0" w:line="240" w:lineRule="atLeast"/>
              <w:jc w:val="center"/>
              <w:rPr>
                <w:rFonts w:ascii="Arial" w:hAnsi="Arial" w:cs="Arial"/>
              </w:rPr>
            </w:pPr>
            <w:r w:rsidRPr="006A0B6A">
              <w:rPr>
                <w:rFonts w:ascii="Arial" w:hAnsi="Arial" w:cs="Arial"/>
              </w:rPr>
              <w:t>TEEA-PES-00</w:t>
            </w:r>
            <w:r w:rsidR="006A0B6A" w:rsidRPr="006A0B6A">
              <w:rPr>
                <w:rFonts w:ascii="Arial" w:hAnsi="Arial" w:cs="Arial"/>
              </w:rPr>
              <w:t>4</w:t>
            </w:r>
            <w:r w:rsidRPr="006A0B6A">
              <w:rPr>
                <w:rFonts w:ascii="Arial" w:hAnsi="Arial" w:cs="Arial"/>
              </w:rPr>
              <w:t>/2024.</w:t>
            </w:r>
          </w:p>
        </w:tc>
        <w:tc>
          <w:tcPr>
            <w:tcW w:w="2552" w:type="dxa"/>
            <w:vAlign w:val="center"/>
          </w:tcPr>
          <w:p w14:paraId="47A0CF78" w14:textId="3D9CAB0F" w:rsidR="00426A6E" w:rsidRPr="006A0B6A" w:rsidRDefault="006A0B6A" w:rsidP="00AA53B2">
            <w:pPr>
              <w:spacing w:after="0" w:line="240" w:lineRule="auto"/>
              <w:jc w:val="both"/>
              <w:rPr>
                <w:rFonts w:ascii="Arial" w:hAnsi="Arial" w:cs="Arial"/>
                <w:color w:val="000000"/>
              </w:rPr>
            </w:pPr>
            <w:r w:rsidRPr="006A0B6A">
              <w:rPr>
                <w:rFonts w:ascii="Arial" w:hAnsi="Arial" w:cs="Arial"/>
                <w:color w:val="000000"/>
              </w:rPr>
              <w:t>Supuesta violación a la normativa electoral en materia de propaganda política, en específico, la vulneración a los principios de laicidad, legalidad y equidad en la contienda, derivado de la difusión de una publicación en la que aparece una imagen alusiva a símbolos religiosos, misma que fue difundida a través de la red social Facebook del perfil del denunciado.</w:t>
            </w:r>
          </w:p>
        </w:tc>
        <w:tc>
          <w:tcPr>
            <w:tcW w:w="1559" w:type="dxa"/>
            <w:vAlign w:val="center"/>
          </w:tcPr>
          <w:p w14:paraId="7F441A7D" w14:textId="7B21FBD1" w:rsidR="00426A6E" w:rsidRPr="006A0B6A" w:rsidRDefault="006A0B6A" w:rsidP="00AA53B2">
            <w:pPr>
              <w:spacing w:after="0" w:line="240" w:lineRule="atLeast"/>
              <w:jc w:val="center"/>
              <w:rPr>
                <w:rFonts w:ascii="Arial" w:hAnsi="Arial" w:cs="Arial"/>
              </w:rPr>
            </w:pPr>
            <w:r w:rsidRPr="006A0B6A">
              <w:rPr>
                <w:rFonts w:ascii="Arial" w:hAnsi="Arial" w:cs="Arial"/>
              </w:rPr>
              <w:t>Partido de la Revolución Democrática.</w:t>
            </w:r>
          </w:p>
        </w:tc>
        <w:tc>
          <w:tcPr>
            <w:tcW w:w="1559" w:type="dxa"/>
            <w:tcBorders>
              <w:right w:val="single" w:sz="4" w:space="0" w:color="auto"/>
            </w:tcBorders>
            <w:vAlign w:val="center"/>
          </w:tcPr>
          <w:p w14:paraId="4293CEC0" w14:textId="3C8A7FD2" w:rsidR="00426A6E" w:rsidRPr="006A0B6A" w:rsidRDefault="006A0B6A" w:rsidP="00AA53B2">
            <w:pPr>
              <w:spacing w:after="0" w:line="240" w:lineRule="atLeast"/>
              <w:jc w:val="center"/>
              <w:rPr>
                <w:rFonts w:ascii="Arial" w:hAnsi="Arial" w:cs="Arial"/>
              </w:rPr>
            </w:pPr>
            <w:r w:rsidRPr="006A0B6A">
              <w:rPr>
                <w:rFonts w:ascii="Arial" w:eastAsia="Times New Roman" w:hAnsi="Arial" w:cs="Arial"/>
              </w:rPr>
              <w:t xml:space="preserve">Ulises </w:t>
            </w:r>
            <w:proofErr w:type="spellStart"/>
            <w:r w:rsidRPr="006A0B6A">
              <w:rPr>
                <w:rFonts w:ascii="Arial" w:eastAsia="Times New Roman" w:hAnsi="Arial" w:cs="Arial"/>
              </w:rPr>
              <w:t>Ociel</w:t>
            </w:r>
            <w:proofErr w:type="spellEnd"/>
            <w:r w:rsidRPr="006A0B6A">
              <w:rPr>
                <w:rFonts w:ascii="Arial" w:eastAsia="Times New Roman" w:hAnsi="Arial" w:cs="Arial"/>
              </w:rPr>
              <w:t xml:space="preserve"> Galindo, Candidato de MORENA a la Alcaldía de Asientos.</w:t>
            </w:r>
          </w:p>
        </w:tc>
        <w:tc>
          <w:tcPr>
            <w:tcW w:w="1554" w:type="dxa"/>
            <w:tcBorders>
              <w:top w:val="single" w:sz="4" w:space="0" w:color="auto"/>
              <w:left w:val="single" w:sz="4" w:space="0" w:color="auto"/>
              <w:bottom w:val="single" w:sz="4" w:space="0" w:color="auto"/>
              <w:right w:val="single" w:sz="4" w:space="0" w:color="auto"/>
            </w:tcBorders>
            <w:vAlign w:val="center"/>
          </w:tcPr>
          <w:p w14:paraId="3B6F7E95" w14:textId="7A84B31D" w:rsidR="00426A6E" w:rsidRPr="006A0B6A" w:rsidRDefault="00426A6E" w:rsidP="00AA53B2">
            <w:pPr>
              <w:spacing w:after="0" w:line="240" w:lineRule="atLeast"/>
              <w:jc w:val="center"/>
              <w:rPr>
                <w:rFonts w:ascii="Arial" w:hAnsi="Arial" w:cs="Arial"/>
              </w:rPr>
            </w:pPr>
            <w:r w:rsidRPr="006A0B6A">
              <w:rPr>
                <w:rFonts w:ascii="Arial" w:hAnsi="Arial" w:cs="Arial"/>
              </w:rPr>
              <w:t>Laura Hortensia Llamas Hernández</w:t>
            </w:r>
            <w:r w:rsidR="006A0B6A">
              <w:rPr>
                <w:rFonts w:ascii="Arial" w:hAnsi="Arial" w:cs="Arial"/>
              </w:rPr>
              <w:t>.</w:t>
            </w:r>
          </w:p>
        </w:tc>
      </w:tr>
      <w:bookmarkEnd w:id="0"/>
    </w:tbl>
    <w:p w14:paraId="29D2FE50" w14:textId="77777777" w:rsidR="00426A6E" w:rsidRDefault="00426A6E" w:rsidP="00426A6E">
      <w:pPr>
        <w:spacing w:line="240" w:lineRule="auto"/>
        <w:rPr>
          <w:rFonts w:ascii="Arial" w:hAnsi="Arial" w:cs="Arial"/>
          <w:b/>
        </w:rPr>
      </w:pPr>
    </w:p>
    <w:p w14:paraId="1E7317E2" w14:textId="77777777" w:rsidR="00426A6E" w:rsidRPr="00942FE7" w:rsidRDefault="00426A6E" w:rsidP="00426A6E">
      <w:pPr>
        <w:spacing w:line="240" w:lineRule="auto"/>
        <w:jc w:val="center"/>
        <w:rPr>
          <w:rFonts w:ascii="Arial" w:hAnsi="Arial" w:cs="Arial"/>
          <w:b/>
          <w:sz w:val="20"/>
          <w:szCs w:val="20"/>
        </w:rPr>
      </w:pPr>
      <w:r w:rsidRPr="00942FE7">
        <w:rPr>
          <w:rFonts w:ascii="Arial" w:hAnsi="Arial" w:cs="Arial"/>
          <w:b/>
          <w:sz w:val="20"/>
          <w:szCs w:val="20"/>
        </w:rPr>
        <w:t>A t e n t a m e n t e</w:t>
      </w:r>
    </w:p>
    <w:p w14:paraId="40680441" w14:textId="77777777" w:rsidR="00426A6E" w:rsidRPr="00942FE7" w:rsidRDefault="00426A6E" w:rsidP="00426A6E">
      <w:pPr>
        <w:spacing w:after="0" w:line="240" w:lineRule="auto"/>
        <w:rPr>
          <w:rFonts w:ascii="Arial" w:hAnsi="Arial" w:cs="Arial"/>
          <w:b/>
          <w:sz w:val="20"/>
          <w:szCs w:val="20"/>
        </w:rPr>
      </w:pPr>
    </w:p>
    <w:p w14:paraId="71781291" w14:textId="77777777" w:rsidR="00426A6E" w:rsidRPr="00942FE7" w:rsidRDefault="00426A6E" w:rsidP="00426A6E">
      <w:pPr>
        <w:spacing w:after="0" w:line="240" w:lineRule="auto"/>
        <w:jc w:val="center"/>
        <w:rPr>
          <w:rFonts w:ascii="Arial" w:hAnsi="Arial" w:cs="Arial"/>
          <w:b/>
          <w:sz w:val="20"/>
          <w:szCs w:val="20"/>
        </w:rPr>
      </w:pPr>
    </w:p>
    <w:p w14:paraId="266D4687" w14:textId="77777777" w:rsidR="00426A6E" w:rsidRPr="00942FE7" w:rsidRDefault="00426A6E" w:rsidP="00426A6E">
      <w:pPr>
        <w:spacing w:after="0" w:line="240" w:lineRule="auto"/>
        <w:jc w:val="center"/>
        <w:rPr>
          <w:rFonts w:ascii="Arial" w:hAnsi="Arial" w:cs="Arial"/>
          <w:b/>
          <w:sz w:val="20"/>
          <w:szCs w:val="20"/>
        </w:rPr>
      </w:pPr>
      <w:r w:rsidRPr="00942FE7">
        <w:rPr>
          <w:rFonts w:ascii="Arial" w:hAnsi="Arial" w:cs="Arial"/>
          <w:b/>
          <w:sz w:val="20"/>
          <w:szCs w:val="20"/>
        </w:rPr>
        <w:t>Héctor Salvador Hernández Gallegos</w:t>
      </w:r>
    </w:p>
    <w:p w14:paraId="49377AA4" w14:textId="77777777" w:rsidR="00426A6E" w:rsidRPr="00942FE7" w:rsidRDefault="00426A6E" w:rsidP="00426A6E">
      <w:pPr>
        <w:spacing w:after="0" w:line="240" w:lineRule="auto"/>
        <w:jc w:val="center"/>
        <w:rPr>
          <w:rFonts w:ascii="Arial" w:hAnsi="Arial" w:cs="Arial"/>
          <w:b/>
          <w:sz w:val="20"/>
          <w:szCs w:val="20"/>
        </w:rPr>
      </w:pPr>
      <w:r w:rsidRPr="00942FE7">
        <w:rPr>
          <w:rFonts w:ascii="Arial" w:hAnsi="Arial" w:cs="Arial"/>
          <w:b/>
          <w:sz w:val="20"/>
          <w:szCs w:val="20"/>
        </w:rPr>
        <w:t xml:space="preserve">Magistrado </w:t>
      </w:r>
      <w:proofErr w:type="gramStart"/>
      <w:r w:rsidRPr="00942FE7">
        <w:rPr>
          <w:rFonts w:ascii="Arial" w:hAnsi="Arial" w:cs="Arial"/>
          <w:b/>
          <w:sz w:val="20"/>
          <w:szCs w:val="20"/>
        </w:rPr>
        <w:t>Presidente</w:t>
      </w:r>
      <w:proofErr w:type="gramEnd"/>
      <w:r w:rsidRPr="00942FE7">
        <w:rPr>
          <w:rFonts w:ascii="Arial" w:hAnsi="Arial" w:cs="Arial"/>
          <w:b/>
          <w:sz w:val="20"/>
          <w:szCs w:val="20"/>
        </w:rPr>
        <w:t xml:space="preserve"> del Tribunal Electoral del </w:t>
      </w:r>
    </w:p>
    <w:p w14:paraId="7068B7FF" w14:textId="77777777" w:rsidR="00426A6E" w:rsidRPr="00942FE7" w:rsidRDefault="00426A6E" w:rsidP="00426A6E">
      <w:pPr>
        <w:spacing w:after="0" w:line="240" w:lineRule="auto"/>
        <w:jc w:val="center"/>
        <w:rPr>
          <w:sz w:val="20"/>
          <w:szCs w:val="20"/>
        </w:rPr>
      </w:pPr>
      <w:r w:rsidRPr="00942FE7">
        <w:rPr>
          <w:rFonts w:ascii="Arial" w:hAnsi="Arial" w:cs="Arial"/>
          <w:b/>
          <w:sz w:val="20"/>
          <w:szCs w:val="20"/>
        </w:rPr>
        <w:t>Estado de Aguascalientes</w:t>
      </w:r>
    </w:p>
    <w:p w14:paraId="3E552D7B" w14:textId="77777777" w:rsidR="00B45288" w:rsidRDefault="00B45288"/>
    <w:sectPr w:rsidR="00B45288" w:rsidSect="00426A6E">
      <w:headerReference w:type="default" r:id="rId6"/>
      <w:footerReference w:type="default" r:id="rId7"/>
      <w:pgSz w:w="12240" w:h="20160" w:code="5"/>
      <w:pgMar w:top="272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41F01" w14:textId="77777777" w:rsidR="009107B7" w:rsidRDefault="009107B7">
      <w:pPr>
        <w:spacing w:after="0" w:line="240" w:lineRule="auto"/>
      </w:pPr>
      <w:r>
        <w:separator/>
      </w:r>
    </w:p>
  </w:endnote>
  <w:endnote w:type="continuationSeparator" w:id="0">
    <w:p w14:paraId="2CE6C345" w14:textId="77777777" w:rsidR="009107B7" w:rsidRDefault="0091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2C854" w14:textId="77777777" w:rsidR="00426A6E" w:rsidRDefault="00426A6E">
    <w:pPr>
      <w:pStyle w:val="Piedepgina"/>
      <w:jc w:val="right"/>
    </w:pPr>
  </w:p>
  <w:p w14:paraId="59AC071F" w14:textId="77777777" w:rsidR="00426A6E" w:rsidRDefault="00426A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DCF4A" w14:textId="77777777" w:rsidR="009107B7" w:rsidRDefault="009107B7">
      <w:pPr>
        <w:spacing w:after="0" w:line="240" w:lineRule="auto"/>
      </w:pPr>
      <w:r>
        <w:separator/>
      </w:r>
    </w:p>
  </w:footnote>
  <w:footnote w:type="continuationSeparator" w:id="0">
    <w:p w14:paraId="3E0E26C4" w14:textId="77777777" w:rsidR="009107B7" w:rsidRDefault="00910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56C8F" w14:textId="77777777" w:rsidR="00426A6E" w:rsidRPr="0033174E" w:rsidRDefault="00426A6E" w:rsidP="0033174E">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2B90B879" wp14:editId="6A01BEBD">
          <wp:simplePos x="0" y="0"/>
          <wp:positionH relativeFrom="margin">
            <wp:posOffset>-306197</wp:posOffset>
          </wp:positionH>
          <wp:positionV relativeFrom="paragraph">
            <wp:posOffset>164400</wp:posOffset>
          </wp:positionV>
          <wp:extent cx="1017767" cy="121160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EndPr/>
      <w:sdtContent>
        <w:r w:rsidRPr="00CD5AC6">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5FFF4F1F" wp14:editId="608B38C5">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C67AA58" w14:textId="77777777" w:rsidR="00426A6E" w:rsidRDefault="00426A6E">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Pr="005C56E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F4F1F"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C67AA58" w14:textId="77777777" w:rsidR="00426A6E" w:rsidRDefault="00426A6E">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Pr="005C56E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13D2A249" w14:textId="77777777" w:rsidR="00426A6E" w:rsidRPr="00A46BD3" w:rsidRDefault="00426A6E" w:rsidP="00A46BD3">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873FCD" w:rsidRPr="00355DD7" w14:paraId="691281F9" w14:textId="77777777" w:rsidTr="00873FCD">
      <w:trPr>
        <w:trHeight w:val="264"/>
      </w:trPr>
      <w:tc>
        <w:tcPr>
          <w:tcW w:w="0" w:type="auto"/>
          <w:shd w:val="clear" w:color="auto" w:fill="FFFFFF"/>
          <w:vAlign w:val="center"/>
          <w:hideMark/>
        </w:tcPr>
        <w:p w14:paraId="12A8996C" w14:textId="77777777" w:rsidR="00426A6E" w:rsidRPr="00355DD7" w:rsidRDefault="00426A6E"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873FCD" w:rsidRPr="00355DD7" w14:paraId="5A2E93CB" w14:textId="77777777" w:rsidTr="00873FCD">
      <w:trPr>
        <w:trHeight w:val="280"/>
      </w:trPr>
      <w:tc>
        <w:tcPr>
          <w:tcW w:w="0" w:type="auto"/>
          <w:shd w:val="clear" w:color="auto" w:fill="FFFFFF"/>
          <w:vAlign w:val="center"/>
          <w:hideMark/>
        </w:tcPr>
        <w:p w14:paraId="06112113" w14:textId="77777777" w:rsidR="00426A6E" w:rsidRPr="00355DD7" w:rsidRDefault="00426A6E"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873FCD" w:rsidRPr="00355DD7" w14:paraId="05CC3EAF" w14:textId="77777777" w:rsidTr="00873FCD">
      <w:trPr>
        <w:trHeight w:val="264"/>
      </w:trPr>
      <w:tc>
        <w:tcPr>
          <w:tcW w:w="0" w:type="auto"/>
          <w:shd w:val="clear" w:color="auto" w:fill="FFFFFF"/>
          <w:vAlign w:val="center"/>
          <w:hideMark/>
        </w:tcPr>
        <w:p w14:paraId="47E8ADEF" w14:textId="77777777" w:rsidR="00426A6E" w:rsidRDefault="00426A6E"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p w14:paraId="446585D6" w14:textId="77777777" w:rsidR="00426A6E" w:rsidRPr="00355DD7" w:rsidRDefault="00426A6E" w:rsidP="00873FC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Convocatoria a Sesión Pública.</w:t>
          </w:r>
        </w:p>
      </w:tc>
    </w:tr>
    <w:tr w:rsidR="00873FCD" w:rsidRPr="00355DD7" w14:paraId="57C8B3CD" w14:textId="77777777" w:rsidTr="00873FCD">
      <w:trPr>
        <w:trHeight w:val="295"/>
      </w:trPr>
      <w:tc>
        <w:tcPr>
          <w:tcW w:w="0" w:type="auto"/>
          <w:shd w:val="clear" w:color="auto" w:fill="FFFFFF"/>
          <w:vAlign w:val="center"/>
          <w:hideMark/>
        </w:tcPr>
        <w:p w14:paraId="078D6E2F" w14:textId="77777777" w:rsidR="00426A6E" w:rsidRPr="00355DD7" w:rsidRDefault="00426A6E"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xml:space="preserve">  </w:t>
          </w:r>
        </w:p>
      </w:tc>
    </w:tr>
  </w:tbl>
  <w:p w14:paraId="49A69830" w14:textId="77777777" w:rsidR="00426A6E" w:rsidRPr="00A46BD3" w:rsidRDefault="00426A6E" w:rsidP="00873FC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6E"/>
    <w:rsid w:val="00426A6E"/>
    <w:rsid w:val="006A0B6A"/>
    <w:rsid w:val="009107B7"/>
    <w:rsid w:val="00B452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0D11"/>
  <w15:chartTrackingRefBased/>
  <w15:docId w15:val="{656D12C4-41C2-49FD-ADE0-677EE5D5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6E"/>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6A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6A6E"/>
    <w:rPr>
      <w:kern w:val="0"/>
      <w14:ligatures w14:val="none"/>
    </w:rPr>
  </w:style>
  <w:style w:type="table" w:styleId="Tablaconcuadrcula">
    <w:name w:val="Table Grid"/>
    <w:basedOn w:val="Tablanormal"/>
    <w:uiPriority w:val="39"/>
    <w:rsid w:val="00426A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26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A6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Márquez</dc:creator>
  <cp:keywords/>
  <dc:description/>
  <cp:lastModifiedBy>Zaira Márquez</cp:lastModifiedBy>
  <cp:revision>3</cp:revision>
  <cp:lastPrinted>2024-05-10T18:18:00Z</cp:lastPrinted>
  <dcterms:created xsi:type="dcterms:W3CDTF">2024-05-09T20:47:00Z</dcterms:created>
  <dcterms:modified xsi:type="dcterms:W3CDTF">2024-05-10T18:29:00Z</dcterms:modified>
</cp:coreProperties>
</file>