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33F8B" w14:textId="77777777" w:rsidR="008D1687" w:rsidRDefault="008D1687" w:rsidP="00AE4439">
      <w:pPr>
        <w:spacing w:line="360" w:lineRule="auto"/>
        <w:jc w:val="both"/>
        <w:rPr>
          <w:rFonts w:ascii="Arial" w:hAnsi="Arial" w:cs="Arial"/>
        </w:rPr>
      </w:pPr>
    </w:p>
    <w:p w14:paraId="0C0B65B6" w14:textId="40C01430" w:rsidR="00AE4439" w:rsidRPr="00E76BD1" w:rsidRDefault="00AE4439" w:rsidP="00AE4439">
      <w:pPr>
        <w:spacing w:line="360" w:lineRule="auto"/>
        <w:jc w:val="both"/>
        <w:rPr>
          <w:rFonts w:ascii="Arial" w:hAnsi="Arial" w:cs="Arial"/>
          <w:b/>
        </w:rPr>
      </w:pPr>
      <w:r w:rsidRPr="00E76BD1">
        <w:rPr>
          <w:rFonts w:ascii="Arial" w:hAnsi="Arial" w:cs="Arial"/>
        </w:rPr>
        <w:t>Con fundamento en los artículos 106, de la Ley General de Instituciones y Procedimientos Electorales; 17, base B</w:t>
      </w:r>
      <w:r w:rsidR="00CE43BD" w:rsidRPr="00E76BD1">
        <w:rPr>
          <w:rFonts w:ascii="Arial" w:hAnsi="Arial" w:cs="Arial"/>
        </w:rPr>
        <w:t>,</w:t>
      </w:r>
      <w:r w:rsidRPr="00E76BD1">
        <w:rPr>
          <w:rFonts w:ascii="Arial" w:hAnsi="Arial" w:cs="Arial"/>
        </w:rPr>
        <w:t xml:space="preserve"> párrafo quinceavo, 58 Bis, párrafo tercero, fracción primera, de la Constitución Política del Estado de Aguascalientes; 316 y 357, fracción I, del Código Electoral del Estado de Aguascalientes; 18, fracción I,  21 fracción I, inciso a) y 116 del Reglamento Interior del Tribunal Electoral; y, TERCERO de los Lineamientos de Organización y Desarrollo de las Sesiones del Tribunal Electoral del Estado de Aguascalientes</w:t>
      </w:r>
      <w:r w:rsidRPr="00E76BD1">
        <w:rPr>
          <w:rFonts w:ascii="Arial" w:hAnsi="Arial" w:cs="Arial"/>
          <w:bCs/>
        </w:rPr>
        <w:t xml:space="preserve">, </w:t>
      </w:r>
      <w:r w:rsidRPr="00E76BD1">
        <w:rPr>
          <w:rFonts w:ascii="Arial" w:hAnsi="Arial" w:cs="Arial"/>
          <w:b/>
        </w:rPr>
        <w:t xml:space="preserve">se hace del conocimiento público que el día </w:t>
      </w:r>
      <w:r w:rsidR="00E76BD1" w:rsidRPr="00E76BD1">
        <w:rPr>
          <w:rFonts w:ascii="Arial" w:hAnsi="Arial" w:cs="Arial"/>
          <w:b/>
        </w:rPr>
        <w:t>primero</w:t>
      </w:r>
      <w:r w:rsidR="00F70312" w:rsidRPr="00E76BD1">
        <w:rPr>
          <w:rFonts w:ascii="Arial" w:hAnsi="Arial" w:cs="Arial"/>
          <w:b/>
        </w:rPr>
        <w:t xml:space="preserve"> </w:t>
      </w:r>
      <w:r w:rsidRPr="00E76BD1">
        <w:rPr>
          <w:rFonts w:ascii="Arial" w:hAnsi="Arial" w:cs="Arial"/>
          <w:b/>
        </w:rPr>
        <w:t xml:space="preserve">de </w:t>
      </w:r>
      <w:r w:rsidR="00E76BD1" w:rsidRPr="00E76BD1">
        <w:rPr>
          <w:rFonts w:ascii="Arial" w:hAnsi="Arial" w:cs="Arial"/>
          <w:b/>
        </w:rPr>
        <w:t>agosto</w:t>
      </w:r>
      <w:r w:rsidRPr="00E76BD1">
        <w:rPr>
          <w:rFonts w:ascii="Arial" w:hAnsi="Arial" w:cs="Arial"/>
          <w:b/>
        </w:rPr>
        <w:t xml:space="preserve"> del año en curso, a las </w:t>
      </w:r>
      <w:r w:rsidR="0024381E" w:rsidRPr="00E76BD1">
        <w:rPr>
          <w:rFonts w:ascii="Arial" w:hAnsi="Arial" w:cs="Arial"/>
          <w:b/>
        </w:rPr>
        <w:t>doce</w:t>
      </w:r>
      <w:r w:rsidRPr="00E76BD1">
        <w:rPr>
          <w:rFonts w:ascii="Arial" w:hAnsi="Arial" w:cs="Arial"/>
          <w:b/>
        </w:rPr>
        <w:t xml:space="preserve"> horas, este Tribunal Electoral, celebrará sesión pública en el salón del pleno, con el objeto de resolver </w:t>
      </w:r>
      <w:r w:rsidR="00E76BD1" w:rsidRPr="00E76BD1">
        <w:rPr>
          <w:rFonts w:ascii="Arial" w:hAnsi="Arial" w:cs="Arial"/>
          <w:b/>
        </w:rPr>
        <w:t>el</w:t>
      </w:r>
      <w:r w:rsidRPr="00E76BD1">
        <w:rPr>
          <w:rFonts w:ascii="Arial" w:hAnsi="Arial" w:cs="Arial"/>
          <w:b/>
        </w:rPr>
        <w:t xml:space="preserve"> medio de impugnación que a continuación se precisa:</w:t>
      </w: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AE4439" w:rsidRPr="00E76BD1" w14:paraId="0C6005A3" w14:textId="77777777" w:rsidTr="0013550D">
        <w:trPr>
          <w:trHeight w:val="482"/>
        </w:trPr>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9B48F" w14:textId="77777777" w:rsidR="00AE4439" w:rsidRPr="00E76BD1" w:rsidRDefault="00AE4439" w:rsidP="0013550D">
            <w:pPr>
              <w:spacing w:after="0" w:line="360" w:lineRule="auto"/>
              <w:jc w:val="center"/>
              <w:rPr>
                <w:rFonts w:ascii="Arial" w:hAnsi="Arial" w:cs="Arial"/>
                <w:b/>
              </w:rPr>
            </w:pPr>
            <w:bookmarkStart w:id="0" w:name="_Hlk517868725"/>
            <w:r w:rsidRPr="00E76BD1">
              <w:rPr>
                <w:rFonts w:ascii="Arial" w:hAnsi="Arial" w:cs="Arial"/>
                <w:b/>
              </w:rPr>
              <w:t>No.</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A0A9B1" w14:textId="77777777" w:rsidR="00AE4439" w:rsidRPr="00E76BD1" w:rsidRDefault="00AE4439" w:rsidP="0013550D">
            <w:pPr>
              <w:spacing w:after="0" w:line="360" w:lineRule="auto"/>
              <w:jc w:val="center"/>
              <w:rPr>
                <w:rFonts w:ascii="Arial" w:hAnsi="Arial" w:cs="Arial"/>
                <w:b/>
              </w:rPr>
            </w:pPr>
            <w:r w:rsidRPr="00E76BD1">
              <w:rPr>
                <w:rFonts w:ascii="Arial" w:hAnsi="Arial" w:cs="Arial"/>
                <w:b/>
              </w:rPr>
              <w:t>Expediente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AB9AE" w14:textId="77777777" w:rsidR="00AE4439" w:rsidRPr="00E76BD1" w:rsidRDefault="00AE4439" w:rsidP="0013550D">
            <w:pPr>
              <w:spacing w:after="0" w:line="360" w:lineRule="auto"/>
              <w:jc w:val="center"/>
              <w:rPr>
                <w:rFonts w:ascii="Arial" w:hAnsi="Arial" w:cs="Arial"/>
                <w:b/>
              </w:rPr>
            </w:pPr>
            <w:r w:rsidRPr="00E76BD1">
              <w:rPr>
                <w:rFonts w:ascii="Arial" w:hAnsi="Arial" w:cs="Arial"/>
                <w:b/>
              </w:rPr>
              <w:t>Temática</w:t>
            </w:r>
          </w:p>
        </w:tc>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D1FB8A" w14:textId="77777777" w:rsidR="00AE4439" w:rsidRPr="00E76BD1" w:rsidRDefault="00AE4439" w:rsidP="0013550D">
            <w:pPr>
              <w:spacing w:after="0" w:line="360" w:lineRule="auto"/>
              <w:jc w:val="center"/>
              <w:rPr>
                <w:rFonts w:ascii="Arial" w:hAnsi="Arial" w:cs="Arial"/>
                <w:b/>
              </w:rPr>
            </w:pPr>
            <w:r w:rsidRPr="00E76BD1">
              <w:rPr>
                <w:rFonts w:ascii="Arial" w:hAnsi="Arial" w:cs="Arial"/>
                <w:b/>
              </w:rPr>
              <w:t>Promoventes/ Denunciantes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ABA0DE" w14:textId="77777777" w:rsidR="00AE4439" w:rsidRPr="00E76BD1" w:rsidRDefault="00AE4439" w:rsidP="0013550D">
            <w:pPr>
              <w:spacing w:after="0" w:line="360" w:lineRule="auto"/>
              <w:jc w:val="center"/>
              <w:rPr>
                <w:rFonts w:ascii="Arial" w:hAnsi="Arial" w:cs="Arial"/>
                <w:b/>
              </w:rPr>
            </w:pPr>
            <w:r w:rsidRPr="00E76BD1">
              <w:rPr>
                <w:rFonts w:ascii="Arial" w:hAnsi="Arial" w:cs="Arial"/>
                <w:b/>
              </w:rPr>
              <w:t>Autoridad responsable/ Denunciados</w:t>
            </w:r>
          </w:p>
        </w:tc>
        <w:tc>
          <w:tcPr>
            <w:tcW w:w="1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474648" w14:textId="77777777" w:rsidR="00AE4439" w:rsidRPr="00E76BD1" w:rsidRDefault="00AE4439" w:rsidP="0013550D">
            <w:pPr>
              <w:spacing w:after="0" w:line="360" w:lineRule="auto"/>
              <w:jc w:val="center"/>
              <w:rPr>
                <w:rFonts w:ascii="Arial" w:hAnsi="Arial" w:cs="Arial"/>
                <w:b/>
              </w:rPr>
            </w:pPr>
            <w:r w:rsidRPr="00E76BD1">
              <w:rPr>
                <w:rFonts w:ascii="Arial" w:hAnsi="Arial" w:cs="Arial"/>
                <w:b/>
              </w:rPr>
              <w:t>Magistratura Ponente</w:t>
            </w:r>
          </w:p>
        </w:tc>
      </w:tr>
      <w:tr w:rsidR="00F40F10" w:rsidRPr="00E76BD1" w14:paraId="3879366F" w14:textId="77777777" w:rsidTr="001D4776">
        <w:trPr>
          <w:trHeight w:val="1683"/>
        </w:trPr>
        <w:tc>
          <w:tcPr>
            <w:tcW w:w="998" w:type="dxa"/>
            <w:tcBorders>
              <w:top w:val="single" w:sz="4" w:space="0" w:color="auto"/>
              <w:left w:val="single" w:sz="4" w:space="0" w:color="auto"/>
              <w:bottom w:val="single" w:sz="4" w:space="0" w:color="auto"/>
              <w:right w:val="single" w:sz="4" w:space="0" w:color="auto"/>
            </w:tcBorders>
            <w:vAlign w:val="center"/>
          </w:tcPr>
          <w:p w14:paraId="6832B5F6" w14:textId="0FBD9ABD" w:rsidR="00F40F10" w:rsidRPr="00E76BD1" w:rsidRDefault="00E76BD1" w:rsidP="0013550D">
            <w:pPr>
              <w:spacing w:after="0" w:line="360" w:lineRule="auto"/>
              <w:jc w:val="center"/>
              <w:rPr>
                <w:rFonts w:ascii="Arial" w:hAnsi="Arial" w:cs="Arial"/>
                <w:b/>
                <w:bCs/>
              </w:rPr>
            </w:pPr>
            <w:r>
              <w:rPr>
                <w:rFonts w:ascii="Arial" w:hAnsi="Arial" w:cs="Arial"/>
                <w:b/>
                <w:bCs/>
              </w:rPr>
              <w:t>1</w:t>
            </w:r>
          </w:p>
        </w:tc>
        <w:tc>
          <w:tcPr>
            <w:tcW w:w="1265" w:type="dxa"/>
            <w:vAlign w:val="center"/>
          </w:tcPr>
          <w:p w14:paraId="7C7B9281" w14:textId="0F1074CE" w:rsidR="00F40F10" w:rsidRPr="00E76BD1" w:rsidRDefault="006E3FDB" w:rsidP="0013550D">
            <w:pPr>
              <w:spacing w:after="0" w:line="240" w:lineRule="atLeast"/>
              <w:jc w:val="center"/>
              <w:rPr>
                <w:rFonts w:ascii="Arial" w:hAnsi="Arial" w:cs="Arial"/>
              </w:rPr>
            </w:pPr>
            <w:r w:rsidRPr="00E76BD1">
              <w:rPr>
                <w:rFonts w:ascii="Arial" w:hAnsi="Arial" w:cs="Arial"/>
              </w:rPr>
              <w:t>TEEA-PES-0</w:t>
            </w:r>
            <w:r w:rsidR="00F70312" w:rsidRPr="00E76BD1">
              <w:rPr>
                <w:rFonts w:ascii="Arial" w:hAnsi="Arial" w:cs="Arial"/>
              </w:rPr>
              <w:t>3</w:t>
            </w:r>
            <w:r w:rsidR="0024381E" w:rsidRPr="00E76BD1">
              <w:rPr>
                <w:rFonts w:ascii="Arial" w:hAnsi="Arial" w:cs="Arial"/>
              </w:rPr>
              <w:t>8</w:t>
            </w:r>
            <w:r w:rsidRPr="00E76BD1">
              <w:rPr>
                <w:rFonts w:ascii="Arial" w:hAnsi="Arial" w:cs="Arial"/>
              </w:rPr>
              <w:t>/2024.</w:t>
            </w:r>
          </w:p>
        </w:tc>
        <w:tc>
          <w:tcPr>
            <w:tcW w:w="2835" w:type="dxa"/>
            <w:vAlign w:val="center"/>
          </w:tcPr>
          <w:p w14:paraId="2BB04D89" w14:textId="5E1A9FB1" w:rsidR="00F40F10" w:rsidRPr="00E76BD1" w:rsidRDefault="00F70312" w:rsidP="0013550D">
            <w:pPr>
              <w:spacing w:after="0" w:line="240" w:lineRule="auto"/>
              <w:jc w:val="both"/>
              <w:rPr>
                <w:rFonts w:ascii="Arial" w:hAnsi="Arial" w:cs="Arial"/>
              </w:rPr>
            </w:pPr>
            <w:r w:rsidRPr="00E76BD1">
              <w:rPr>
                <w:rFonts w:ascii="Arial" w:eastAsia="Times New Roman" w:hAnsi="Arial" w:cs="Arial"/>
              </w:rPr>
              <w:t xml:space="preserve">Colocación de propaganda electoral dentro del perímetro del primer cuadro del Municipio de El Llano, Aguascalientes. </w:t>
            </w:r>
          </w:p>
        </w:tc>
        <w:tc>
          <w:tcPr>
            <w:tcW w:w="1570" w:type="dxa"/>
            <w:vAlign w:val="center"/>
          </w:tcPr>
          <w:p w14:paraId="259B3F30" w14:textId="4B7C971A" w:rsidR="00F40F10" w:rsidRPr="00E76BD1" w:rsidRDefault="00A8366F" w:rsidP="0013550D">
            <w:pPr>
              <w:spacing w:after="0" w:line="240" w:lineRule="auto"/>
              <w:jc w:val="center"/>
              <w:rPr>
                <w:rFonts w:ascii="Arial" w:eastAsia="Times New Roman" w:hAnsi="Arial" w:cs="Arial"/>
              </w:rPr>
            </w:pPr>
            <w:r w:rsidRPr="00E76BD1">
              <w:rPr>
                <w:rFonts w:ascii="Arial" w:eastAsia="Times New Roman" w:hAnsi="Arial" w:cs="Arial"/>
              </w:rPr>
              <w:t xml:space="preserve">Ma. </w:t>
            </w:r>
            <w:proofErr w:type="spellStart"/>
            <w:r w:rsidRPr="00E76BD1">
              <w:rPr>
                <w:rFonts w:ascii="Arial" w:eastAsia="Times New Roman" w:hAnsi="Arial" w:cs="Arial"/>
              </w:rPr>
              <w:t>Esthela</w:t>
            </w:r>
            <w:proofErr w:type="spellEnd"/>
            <w:r w:rsidRPr="00E76BD1">
              <w:rPr>
                <w:rFonts w:ascii="Arial" w:eastAsia="Times New Roman" w:hAnsi="Arial" w:cs="Arial"/>
              </w:rPr>
              <w:t xml:space="preserve"> Valadez Villalpando, Secretaría del H. Ayuntamiento y </w:t>
            </w:r>
            <w:proofErr w:type="gramStart"/>
            <w:r w:rsidRPr="00E76BD1">
              <w:rPr>
                <w:rFonts w:ascii="Arial" w:eastAsia="Times New Roman" w:hAnsi="Arial" w:cs="Arial"/>
              </w:rPr>
              <w:t>Directora General</w:t>
            </w:r>
            <w:proofErr w:type="gramEnd"/>
            <w:r w:rsidRPr="00E76BD1">
              <w:rPr>
                <w:rFonts w:ascii="Arial" w:eastAsia="Times New Roman" w:hAnsi="Arial" w:cs="Arial"/>
              </w:rPr>
              <w:t xml:space="preserve"> de Gobierno de El Llano, </w:t>
            </w:r>
            <w:proofErr w:type="spellStart"/>
            <w:r w:rsidRPr="00E76BD1">
              <w:rPr>
                <w:rFonts w:ascii="Arial" w:eastAsia="Times New Roman" w:hAnsi="Arial" w:cs="Arial"/>
              </w:rPr>
              <w:t>Ags</w:t>
            </w:r>
            <w:proofErr w:type="spellEnd"/>
            <w:r w:rsidRPr="00E76BD1">
              <w:rPr>
                <w:rFonts w:ascii="Arial" w:eastAsia="Times New Roman" w:hAnsi="Arial" w:cs="Arial"/>
              </w:rPr>
              <w:t xml:space="preserve">. </w:t>
            </w:r>
          </w:p>
        </w:tc>
        <w:tc>
          <w:tcPr>
            <w:tcW w:w="1701" w:type="dxa"/>
            <w:tcBorders>
              <w:right w:val="single" w:sz="4" w:space="0" w:color="auto"/>
            </w:tcBorders>
            <w:vAlign w:val="center"/>
          </w:tcPr>
          <w:p w14:paraId="4FD3D3AD" w14:textId="4FBEE7B6" w:rsidR="00F40F10" w:rsidRPr="00E76BD1" w:rsidRDefault="009007C1" w:rsidP="009007C1">
            <w:pPr>
              <w:spacing w:after="0" w:line="240" w:lineRule="auto"/>
              <w:jc w:val="center"/>
              <w:rPr>
                <w:rFonts w:ascii="Arial" w:eastAsia="Times New Roman" w:hAnsi="Arial" w:cs="Arial"/>
              </w:rPr>
            </w:pPr>
            <w:r w:rsidRPr="00E76BD1">
              <w:rPr>
                <w:rFonts w:ascii="Arial" w:eastAsia="Times New Roman" w:hAnsi="Arial" w:cs="Arial"/>
              </w:rPr>
              <w:t>C. Marisol Herrera Ortiz, postulada por la coalición “Fuerza y Corazón por Aguascalientes”; y el C.  Jorge Delgado Ibarra, postulado por el partido político MORENA, ambos en su carácter de entonces candidatos a la Presidencia Municipal del H. Ayuntamiento de El Llano.</w:t>
            </w:r>
          </w:p>
        </w:tc>
        <w:tc>
          <w:tcPr>
            <w:tcW w:w="1549" w:type="dxa"/>
            <w:tcBorders>
              <w:top w:val="single" w:sz="4" w:space="0" w:color="auto"/>
              <w:left w:val="single" w:sz="4" w:space="0" w:color="auto"/>
              <w:bottom w:val="single" w:sz="4" w:space="0" w:color="auto"/>
              <w:right w:val="single" w:sz="4" w:space="0" w:color="auto"/>
            </w:tcBorders>
            <w:vAlign w:val="center"/>
          </w:tcPr>
          <w:p w14:paraId="0C6C7961" w14:textId="25E39D97" w:rsidR="00F40F10" w:rsidRPr="00E76BD1" w:rsidRDefault="0024381E" w:rsidP="0013550D">
            <w:pPr>
              <w:spacing w:after="0" w:line="240" w:lineRule="atLeast"/>
              <w:jc w:val="center"/>
              <w:rPr>
                <w:rFonts w:ascii="Arial" w:hAnsi="Arial" w:cs="Arial"/>
              </w:rPr>
            </w:pPr>
            <w:r w:rsidRPr="00E76BD1">
              <w:rPr>
                <w:rFonts w:ascii="Arial" w:hAnsi="Arial" w:cs="Arial"/>
              </w:rPr>
              <w:t>Néstor Enrique Rivera López.</w:t>
            </w:r>
          </w:p>
        </w:tc>
      </w:tr>
      <w:bookmarkEnd w:id="0"/>
    </w:tbl>
    <w:p w14:paraId="070A56EA" w14:textId="77777777" w:rsidR="00DD5D4D" w:rsidRPr="00E76BD1" w:rsidRDefault="00DD5D4D" w:rsidP="00AE4439">
      <w:pPr>
        <w:spacing w:line="240" w:lineRule="auto"/>
        <w:rPr>
          <w:rFonts w:ascii="Arial" w:hAnsi="Arial" w:cs="Arial"/>
          <w:b/>
        </w:rPr>
      </w:pPr>
    </w:p>
    <w:p w14:paraId="32B50C13" w14:textId="77777777" w:rsidR="00DD5D4D" w:rsidRPr="00E76BD1" w:rsidRDefault="00DD5D4D" w:rsidP="00AE4439">
      <w:pPr>
        <w:spacing w:line="240" w:lineRule="auto"/>
        <w:jc w:val="center"/>
        <w:rPr>
          <w:rFonts w:ascii="Arial" w:hAnsi="Arial" w:cs="Arial"/>
          <w:b/>
        </w:rPr>
      </w:pPr>
    </w:p>
    <w:p w14:paraId="5CDB7F1C" w14:textId="77777777" w:rsidR="00AE4439" w:rsidRPr="00E76BD1" w:rsidRDefault="00AE4439" w:rsidP="00AE4439">
      <w:pPr>
        <w:spacing w:line="240" w:lineRule="auto"/>
        <w:jc w:val="center"/>
        <w:rPr>
          <w:rFonts w:ascii="Arial" w:hAnsi="Arial" w:cs="Arial"/>
          <w:b/>
        </w:rPr>
      </w:pPr>
      <w:r w:rsidRPr="00E76BD1">
        <w:rPr>
          <w:rFonts w:ascii="Arial" w:hAnsi="Arial" w:cs="Arial"/>
          <w:b/>
        </w:rPr>
        <w:t>A t e n t a m e n t e</w:t>
      </w:r>
    </w:p>
    <w:p w14:paraId="6BA83F6B" w14:textId="77777777" w:rsidR="00AE4439" w:rsidRPr="00E76BD1" w:rsidRDefault="00AE4439" w:rsidP="00AE4439">
      <w:pPr>
        <w:spacing w:after="0" w:line="240" w:lineRule="auto"/>
        <w:jc w:val="center"/>
        <w:rPr>
          <w:rFonts w:ascii="Arial" w:hAnsi="Arial" w:cs="Arial"/>
          <w:b/>
        </w:rPr>
      </w:pPr>
    </w:p>
    <w:p w14:paraId="3095DB71" w14:textId="77777777" w:rsidR="00AE4439" w:rsidRPr="00E76BD1" w:rsidRDefault="00AE4439" w:rsidP="00AE4439">
      <w:pPr>
        <w:spacing w:after="0" w:line="240" w:lineRule="auto"/>
        <w:jc w:val="center"/>
        <w:rPr>
          <w:rFonts w:ascii="Arial" w:hAnsi="Arial" w:cs="Arial"/>
          <w:b/>
        </w:rPr>
      </w:pPr>
    </w:p>
    <w:p w14:paraId="0010435D" w14:textId="77777777" w:rsidR="00AE4439" w:rsidRPr="00E76BD1" w:rsidRDefault="00AE4439" w:rsidP="00AE4439">
      <w:pPr>
        <w:spacing w:after="0" w:line="240" w:lineRule="auto"/>
        <w:jc w:val="center"/>
        <w:rPr>
          <w:rFonts w:ascii="Arial" w:hAnsi="Arial" w:cs="Arial"/>
          <w:b/>
        </w:rPr>
      </w:pPr>
      <w:r w:rsidRPr="00E76BD1">
        <w:rPr>
          <w:rFonts w:ascii="Arial" w:hAnsi="Arial" w:cs="Arial"/>
          <w:b/>
        </w:rPr>
        <w:t>Héctor Salvador Hernández Gallegos</w:t>
      </w:r>
    </w:p>
    <w:p w14:paraId="0AF4FAF0" w14:textId="77777777" w:rsidR="00AE4439" w:rsidRPr="00E76BD1" w:rsidRDefault="00AE4439" w:rsidP="00AE4439">
      <w:pPr>
        <w:spacing w:after="0" w:line="240" w:lineRule="auto"/>
        <w:jc w:val="center"/>
        <w:rPr>
          <w:rFonts w:ascii="Arial" w:hAnsi="Arial" w:cs="Arial"/>
          <w:b/>
        </w:rPr>
      </w:pPr>
      <w:r w:rsidRPr="00E76BD1">
        <w:rPr>
          <w:rFonts w:ascii="Arial" w:hAnsi="Arial" w:cs="Arial"/>
          <w:b/>
        </w:rPr>
        <w:t xml:space="preserve">Magistrado </w:t>
      </w:r>
      <w:proofErr w:type="gramStart"/>
      <w:r w:rsidRPr="00E76BD1">
        <w:rPr>
          <w:rFonts w:ascii="Arial" w:hAnsi="Arial" w:cs="Arial"/>
          <w:b/>
        </w:rPr>
        <w:t>Presidente</w:t>
      </w:r>
      <w:proofErr w:type="gramEnd"/>
      <w:r w:rsidRPr="00E76BD1">
        <w:rPr>
          <w:rFonts w:ascii="Arial" w:hAnsi="Arial" w:cs="Arial"/>
          <w:b/>
        </w:rPr>
        <w:t xml:space="preserve"> del Tribunal Electoral del </w:t>
      </w:r>
    </w:p>
    <w:p w14:paraId="734B8CD9" w14:textId="77777777" w:rsidR="00AE4439" w:rsidRPr="00E76BD1" w:rsidRDefault="00AE4439" w:rsidP="00AE4439">
      <w:pPr>
        <w:spacing w:after="0" w:line="240" w:lineRule="auto"/>
        <w:jc w:val="center"/>
      </w:pPr>
      <w:r w:rsidRPr="00E76BD1">
        <w:rPr>
          <w:rFonts w:ascii="Arial" w:hAnsi="Arial" w:cs="Arial"/>
          <w:b/>
        </w:rPr>
        <w:t>Estado de Aguascalientes.</w:t>
      </w:r>
    </w:p>
    <w:p w14:paraId="796E2938" w14:textId="77777777" w:rsidR="00AE4439" w:rsidRPr="00E76BD1" w:rsidRDefault="00AE4439" w:rsidP="00AE4439"/>
    <w:p w14:paraId="6F78DF82" w14:textId="77777777" w:rsidR="00AE25D9" w:rsidRPr="00E76BD1" w:rsidRDefault="00AE25D9"/>
    <w:sectPr w:rsidR="00AE25D9" w:rsidRPr="00E76BD1" w:rsidSect="00AE4439">
      <w:headerReference w:type="default" r:id="rId7"/>
      <w:footerReference w:type="default" r:id="rId8"/>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74B8B" w14:textId="77777777" w:rsidR="002757DC" w:rsidRDefault="002757DC">
      <w:pPr>
        <w:spacing w:after="0" w:line="240" w:lineRule="auto"/>
      </w:pPr>
      <w:r>
        <w:separator/>
      </w:r>
    </w:p>
  </w:endnote>
  <w:endnote w:type="continuationSeparator" w:id="0">
    <w:p w14:paraId="37945FE8" w14:textId="77777777" w:rsidR="002757DC" w:rsidRDefault="0027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1FE8" w14:textId="77777777" w:rsidR="00D515CF" w:rsidRDefault="00D515CF">
    <w:pPr>
      <w:pStyle w:val="Piedepgina"/>
      <w:jc w:val="right"/>
    </w:pPr>
  </w:p>
  <w:p w14:paraId="44D8DEA6" w14:textId="77777777" w:rsidR="00D515CF" w:rsidRDefault="00D515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54A4" w14:textId="77777777" w:rsidR="002757DC" w:rsidRDefault="002757DC">
      <w:pPr>
        <w:spacing w:after="0" w:line="240" w:lineRule="auto"/>
      </w:pPr>
      <w:r>
        <w:separator/>
      </w:r>
    </w:p>
  </w:footnote>
  <w:footnote w:type="continuationSeparator" w:id="0">
    <w:p w14:paraId="624A1297" w14:textId="77777777" w:rsidR="002757DC" w:rsidRDefault="0027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F912" w14:textId="77777777" w:rsidR="00D515CF" w:rsidRPr="0033174E" w:rsidRDefault="00D515CF" w:rsidP="0013550D">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C5E8AD2" wp14:editId="32008284">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Pr="00CD5AC6">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589BCED4" wp14:editId="6C5A82CA">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A78A9" w:rsidRPr="004A78A9">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BCED4"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A78A9" w:rsidRPr="004A78A9">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45A30D37" w14:textId="77777777" w:rsidR="00D515CF" w:rsidRPr="00A46BD3" w:rsidRDefault="00D515CF" w:rsidP="0013550D">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D515CF" w:rsidRPr="00355DD7" w14:paraId="56A999C2" w14:textId="77777777" w:rsidTr="0013550D">
      <w:trPr>
        <w:trHeight w:val="264"/>
      </w:trPr>
      <w:tc>
        <w:tcPr>
          <w:tcW w:w="0" w:type="auto"/>
          <w:shd w:val="clear" w:color="auto" w:fill="FFFFFF"/>
          <w:vAlign w:val="center"/>
          <w:hideMark/>
        </w:tcPr>
        <w:p w14:paraId="1B3EE37B" w14:textId="77777777" w:rsidR="00D515CF" w:rsidRPr="00355DD7"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D515CF" w:rsidRPr="00355DD7" w14:paraId="1BDB6231" w14:textId="77777777" w:rsidTr="0013550D">
      <w:trPr>
        <w:trHeight w:val="280"/>
      </w:trPr>
      <w:tc>
        <w:tcPr>
          <w:tcW w:w="0" w:type="auto"/>
          <w:shd w:val="clear" w:color="auto" w:fill="FFFFFF"/>
          <w:vAlign w:val="center"/>
          <w:hideMark/>
        </w:tcPr>
        <w:p w14:paraId="437C8A88"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D515CF" w:rsidRPr="00355DD7" w14:paraId="6AE8F336" w14:textId="77777777" w:rsidTr="0013550D">
      <w:trPr>
        <w:trHeight w:val="264"/>
      </w:trPr>
      <w:tc>
        <w:tcPr>
          <w:tcW w:w="0" w:type="auto"/>
          <w:shd w:val="clear" w:color="auto" w:fill="FFFFFF"/>
          <w:vAlign w:val="center"/>
          <w:hideMark/>
        </w:tcPr>
        <w:p w14:paraId="4A52C306" w14:textId="77777777" w:rsidR="00D515CF"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6410931F" w14:textId="77777777" w:rsidR="00D515CF" w:rsidRPr="00355DD7" w:rsidRDefault="00D515CF" w:rsidP="0013550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D515CF" w:rsidRPr="00355DD7" w14:paraId="4A1ACC3B" w14:textId="77777777" w:rsidTr="0013550D">
      <w:trPr>
        <w:trHeight w:val="295"/>
      </w:trPr>
      <w:tc>
        <w:tcPr>
          <w:tcW w:w="0" w:type="auto"/>
          <w:shd w:val="clear" w:color="auto" w:fill="FFFFFF"/>
          <w:vAlign w:val="center"/>
          <w:hideMark/>
        </w:tcPr>
        <w:p w14:paraId="05C74E7D"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xml:space="preserve">  </w:t>
          </w:r>
        </w:p>
      </w:tc>
    </w:tr>
  </w:tbl>
  <w:p w14:paraId="0119BD78" w14:textId="77777777" w:rsidR="00D515CF" w:rsidRPr="00A46BD3" w:rsidRDefault="00D515CF" w:rsidP="0013550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39"/>
    <w:rsid w:val="0000352D"/>
    <w:rsid w:val="000225C7"/>
    <w:rsid w:val="00037AA3"/>
    <w:rsid w:val="00081C9A"/>
    <w:rsid w:val="00091E61"/>
    <w:rsid w:val="000C2250"/>
    <w:rsid w:val="001336AD"/>
    <w:rsid w:val="0013550D"/>
    <w:rsid w:val="001D4776"/>
    <w:rsid w:val="001F1873"/>
    <w:rsid w:val="0021646E"/>
    <w:rsid w:val="00222673"/>
    <w:rsid w:val="0024381E"/>
    <w:rsid w:val="002757DC"/>
    <w:rsid w:val="002877DC"/>
    <w:rsid w:val="002A7469"/>
    <w:rsid w:val="003534ED"/>
    <w:rsid w:val="004A78A9"/>
    <w:rsid w:val="0052618B"/>
    <w:rsid w:val="00530319"/>
    <w:rsid w:val="00582C00"/>
    <w:rsid w:val="005B57B5"/>
    <w:rsid w:val="00610CCD"/>
    <w:rsid w:val="00646BCA"/>
    <w:rsid w:val="006552BE"/>
    <w:rsid w:val="00660B7A"/>
    <w:rsid w:val="00665E72"/>
    <w:rsid w:val="006718A9"/>
    <w:rsid w:val="006744EB"/>
    <w:rsid w:val="00675EA4"/>
    <w:rsid w:val="00686668"/>
    <w:rsid w:val="006919CF"/>
    <w:rsid w:val="006A7066"/>
    <w:rsid w:val="006D4327"/>
    <w:rsid w:val="006E3FDB"/>
    <w:rsid w:val="006F4B0E"/>
    <w:rsid w:val="007778C5"/>
    <w:rsid w:val="00785BEA"/>
    <w:rsid w:val="00792DE0"/>
    <w:rsid w:val="007B20D7"/>
    <w:rsid w:val="007B6ABA"/>
    <w:rsid w:val="00811CDD"/>
    <w:rsid w:val="00812262"/>
    <w:rsid w:val="008376A8"/>
    <w:rsid w:val="008D1687"/>
    <w:rsid w:val="009007C1"/>
    <w:rsid w:val="00907F4E"/>
    <w:rsid w:val="009218F7"/>
    <w:rsid w:val="00950CC5"/>
    <w:rsid w:val="009537CF"/>
    <w:rsid w:val="009B6761"/>
    <w:rsid w:val="00A464FE"/>
    <w:rsid w:val="00A8366F"/>
    <w:rsid w:val="00AE25D9"/>
    <w:rsid w:val="00AE4439"/>
    <w:rsid w:val="00B00C4F"/>
    <w:rsid w:val="00B03AE6"/>
    <w:rsid w:val="00BB749A"/>
    <w:rsid w:val="00BD1843"/>
    <w:rsid w:val="00BD4154"/>
    <w:rsid w:val="00BD6307"/>
    <w:rsid w:val="00C0769D"/>
    <w:rsid w:val="00C2294C"/>
    <w:rsid w:val="00C2598F"/>
    <w:rsid w:val="00C26460"/>
    <w:rsid w:val="00C62D60"/>
    <w:rsid w:val="00C6783B"/>
    <w:rsid w:val="00C85790"/>
    <w:rsid w:val="00C953FF"/>
    <w:rsid w:val="00CA4826"/>
    <w:rsid w:val="00CE3B62"/>
    <w:rsid w:val="00CE43BD"/>
    <w:rsid w:val="00D07D00"/>
    <w:rsid w:val="00D515CF"/>
    <w:rsid w:val="00D9452D"/>
    <w:rsid w:val="00DD5D4D"/>
    <w:rsid w:val="00E369DB"/>
    <w:rsid w:val="00E76BD1"/>
    <w:rsid w:val="00F40F10"/>
    <w:rsid w:val="00F70312"/>
    <w:rsid w:val="00FC5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E28A"/>
  <w15:chartTrackingRefBased/>
  <w15:docId w15:val="{814D73CA-E47A-4A63-A1D8-FD68F04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3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4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4439"/>
    <w:rPr>
      <w:kern w:val="0"/>
      <w14:ligatures w14:val="none"/>
    </w:rPr>
  </w:style>
  <w:style w:type="table" w:styleId="Tablaconcuadrcula">
    <w:name w:val="Table Grid"/>
    <w:basedOn w:val="Tablanormal"/>
    <w:uiPriority w:val="39"/>
    <w:rsid w:val="00AE44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E44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439"/>
    <w:rPr>
      <w:kern w:val="0"/>
      <w14:ligatures w14:val="none"/>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9007C1"/>
    <w:pPr>
      <w:spacing w:after="0" w:line="240" w:lineRule="auto"/>
    </w:pPr>
    <w:rPr>
      <w:rFonts w:eastAsiaTheme="minorEastAsia"/>
      <w:sz w:val="20"/>
      <w:szCs w:val="20"/>
      <w:lang w:eastAsia="es-MX"/>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007C1"/>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9007C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007C1"/>
    <w:pPr>
      <w:spacing w:after="0" w:line="240" w:lineRule="auto"/>
      <w:jc w:val="both"/>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87914">
      <w:bodyDiv w:val="1"/>
      <w:marLeft w:val="0"/>
      <w:marRight w:val="0"/>
      <w:marTop w:val="0"/>
      <w:marBottom w:val="0"/>
      <w:divBdr>
        <w:top w:val="none" w:sz="0" w:space="0" w:color="auto"/>
        <w:left w:val="none" w:sz="0" w:space="0" w:color="auto"/>
        <w:bottom w:val="none" w:sz="0" w:space="0" w:color="auto"/>
        <w:right w:val="none" w:sz="0" w:space="0" w:color="auto"/>
      </w:divBdr>
    </w:div>
    <w:div w:id="740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3593-677B-4819-845A-FE77C346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Márquez</dc:creator>
  <cp:keywords/>
  <dc:description/>
  <cp:lastModifiedBy>Zaira Márquez</cp:lastModifiedBy>
  <cp:revision>10</cp:revision>
  <cp:lastPrinted>2024-07-30T18:04:00Z</cp:lastPrinted>
  <dcterms:created xsi:type="dcterms:W3CDTF">2024-06-06T20:16:00Z</dcterms:created>
  <dcterms:modified xsi:type="dcterms:W3CDTF">2024-07-30T18:10:00Z</dcterms:modified>
</cp:coreProperties>
</file>