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90CD" w14:textId="77777777" w:rsidR="001F329D" w:rsidRPr="008F2D02" w:rsidRDefault="001F329D" w:rsidP="001F329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8CAA034" w14:textId="3FF2D5B4" w:rsidR="001F329D" w:rsidRPr="00824FE1" w:rsidRDefault="001E5F07" w:rsidP="001F329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514314846"/>
      <w:r w:rsidRPr="008F2D02">
        <w:rPr>
          <w:rFonts w:ascii="Arial" w:hAnsi="Arial" w:cs="Arial"/>
          <w:sz w:val="24"/>
          <w:szCs w:val="24"/>
        </w:rPr>
        <w:t xml:space="preserve">Con </w:t>
      </w:r>
      <w:r w:rsidRPr="00807285">
        <w:rPr>
          <w:rFonts w:ascii="Arial" w:hAnsi="Arial" w:cs="Arial"/>
          <w:sz w:val="24"/>
          <w:szCs w:val="24"/>
        </w:rPr>
        <w:t>fundamento</w:t>
      </w:r>
      <w:r w:rsidRPr="008F2D02">
        <w:rPr>
          <w:rFonts w:ascii="Arial" w:hAnsi="Arial" w:cs="Arial"/>
          <w:sz w:val="24"/>
          <w:szCs w:val="24"/>
        </w:rPr>
        <w:t xml:space="preserve"> en los artículos </w:t>
      </w:r>
      <w:bookmarkStart w:id="1" w:name="_Hlk162868178"/>
      <w:r w:rsidRPr="008F2D02">
        <w:rPr>
          <w:rFonts w:ascii="Arial" w:hAnsi="Arial" w:cs="Arial"/>
          <w:sz w:val="24"/>
          <w:szCs w:val="24"/>
        </w:rPr>
        <w:t xml:space="preserve">316 y 357, fracción I del Código Electoral del Estado de Aguascalientes; </w:t>
      </w:r>
      <w:bookmarkStart w:id="2" w:name="_Hlk162866920"/>
      <w:r w:rsidRPr="008F2D02">
        <w:rPr>
          <w:rFonts w:ascii="Arial" w:hAnsi="Arial" w:cs="Arial"/>
          <w:sz w:val="24"/>
          <w:szCs w:val="24"/>
        </w:rPr>
        <w:t>1</w:t>
      </w:r>
      <w:r w:rsidR="00C57B44">
        <w:rPr>
          <w:rFonts w:ascii="Arial" w:hAnsi="Arial" w:cs="Arial"/>
          <w:sz w:val="24"/>
          <w:szCs w:val="24"/>
        </w:rPr>
        <w:t>9</w:t>
      </w:r>
      <w:r w:rsidRPr="008F2D02">
        <w:rPr>
          <w:rFonts w:ascii="Arial" w:hAnsi="Arial" w:cs="Arial"/>
          <w:sz w:val="24"/>
          <w:szCs w:val="24"/>
        </w:rPr>
        <w:t xml:space="preserve">, fracción I, </w:t>
      </w:r>
      <w:r w:rsidR="00C57B44">
        <w:rPr>
          <w:rFonts w:ascii="Arial" w:hAnsi="Arial" w:cs="Arial"/>
          <w:sz w:val="24"/>
          <w:szCs w:val="24"/>
        </w:rPr>
        <w:t xml:space="preserve">60 y 61 </w:t>
      </w:r>
      <w:r w:rsidRPr="008F2D02">
        <w:rPr>
          <w:rFonts w:ascii="Arial" w:hAnsi="Arial" w:cs="Arial"/>
          <w:sz w:val="24"/>
          <w:szCs w:val="24"/>
        </w:rPr>
        <w:t>del Reglamento Interior del Tribunal Electoral; y, TERCERO de los Lineamientos de Organización y Desarrollo de las Sesiones del Tribunal Electoral del Estado de Aguascalientes</w:t>
      </w:r>
      <w:bookmarkEnd w:id="2"/>
      <w:r w:rsidRPr="008F2D02">
        <w:rPr>
          <w:rFonts w:ascii="Arial" w:hAnsi="Arial" w:cs="Arial"/>
          <w:sz w:val="24"/>
          <w:szCs w:val="24"/>
        </w:rPr>
        <w:t>,</w:t>
      </w:r>
      <w:bookmarkEnd w:id="1"/>
      <w:r w:rsidRPr="008F2D02">
        <w:rPr>
          <w:rFonts w:ascii="Arial" w:hAnsi="Arial" w:cs="Arial"/>
          <w:sz w:val="24"/>
          <w:szCs w:val="24"/>
        </w:rPr>
        <w:t xml:space="preserve"> </w:t>
      </w:r>
      <w:r w:rsidRPr="008F2D02">
        <w:rPr>
          <w:rFonts w:ascii="Arial" w:hAnsi="Arial" w:cs="Arial"/>
          <w:bCs/>
          <w:sz w:val="24"/>
          <w:szCs w:val="24"/>
        </w:rPr>
        <w:t xml:space="preserve">es que el Pleno celebrará la </w:t>
      </w:r>
      <w:r w:rsidR="007A170F">
        <w:rPr>
          <w:rFonts w:ascii="Arial" w:hAnsi="Arial" w:cs="Arial"/>
          <w:b/>
          <w:sz w:val="24"/>
          <w:szCs w:val="24"/>
        </w:rPr>
        <w:t>NOVENA</w:t>
      </w:r>
      <w:r w:rsidR="00CB3FBC" w:rsidRPr="00CB3FBC">
        <w:rPr>
          <w:rFonts w:ascii="Arial" w:hAnsi="Arial" w:cs="Arial"/>
          <w:b/>
          <w:sz w:val="24"/>
          <w:szCs w:val="24"/>
        </w:rPr>
        <w:t xml:space="preserve"> SESIÓN PÚBLICA DE RESOLUCIÓN</w:t>
      </w:r>
      <w:r w:rsidRPr="008F2D02">
        <w:rPr>
          <w:rFonts w:ascii="Arial" w:hAnsi="Arial" w:cs="Arial"/>
          <w:bCs/>
          <w:sz w:val="24"/>
          <w:szCs w:val="24"/>
        </w:rPr>
        <w:t>, el día</w:t>
      </w:r>
      <w:r w:rsidR="00284186">
        <w:rPr>
          <w:rFonts w:ascii="Arial" w:hAnsi="Arial" w:cs="Arial"/>
          <w:bCs/>
          <w:sz w:val="24"/>
          <w:szCs w:val="24"/>
        </w:rPr>
        <w:t xml:space="preserve"> </w:t>
      </w:r>
      <w:r w:rsidR="007A170F">
        <w:rPr>
          <w:rFonts w:ascii="Arial" w:hAnsi="Arial" w:cs="Arial"/>
          <w:b/>
        </w:rPr>
        <w:t>veinti</w:t>
      </w:r>
      <w:r w:rsidR="000F5106">
        <w:rPr>
          <w:rFonts w:ascii="Arial" w:hAnsi="Arial" w:cs="Arial"/>
          <w:b/>
        </w:rPr>
        <w:t>ocho</w:t>
      </w:r>
      <w:r w:rsidR="00D97DA8">
        <w:rPr>
          <w:rFonts w:ascii="Arial" w:hAnsi="Arial" w:cs="Arial"/>
          <w:b/>
          <w:sz w:val="24"/>
          <w:szCs w:val="24"/>
        </w:rPr>
        <w:t xml:space="preserve"> de ju</w:t>
      </w:r>
      <w:r w:rsidR="007A170F">
        <w:rPr>
          <w:rFonts w:ascii="Arial" w:hAnsi="Arial" w:cs="Arial"/>
          <w:b/>
          <w:sz w:val="24"/>
          <w:szCs w:val="24"/>
        </w:rPr>
        <w:t>l</w:t>
      </w:r>
      <w:r w:rsidR="00D97DA8">
        <w:rPr>
          <w:rFonts w:ascii="Arial" w:hAnsi="Arial" w:cs="Arial"/>
          <w:b/>
          <w:sz w:val="24"/>
          <w:szCs w:val="24"/>
        </w:rPr>
        <w:t>io</w:t>
      </w:r>
      <w:r w:rsidRPr="008F2D02">
        <w:rPr>
          <w:rFonts w:ascii="Arial" w:hAnsi="Arial" w:cs="Arial"/>
          <w:b/>
          <w:sz w:val="24"/>
          <w:szCs w:val="24"/>
        </w:rPr>
        <w:t xml:space="preserve"> </w:t>
      </w:r>
      <w:r w:rsidRPr="008F2D02">
        <w:rPr>
          <w:rFonts w:ascii="Arial" w:hAnsi="Arial" w:cs="Arial"/>
          <w:bCs/>
          <w:sz w:val="24"/>
          <w:szCs w:val="24"/>
        </w:rPr>
        <w:t xml:space="preserve">del año en curso, a </w:t>
      </w:r>
      <w:r w:rsidRPr="00737943">
        <w:rPr>
          <w:rFonts w:ascii="Arial" w:hAnsi="Arial" w:cs="Arial"/>
          <w:bCs/>
          <w:sz w:val="24"/>
          <w:szCs w:val="24"/>
        </w:rPr>
        <w:t xml:space="preserve">las </w:t>
      </w:r>
      <w:r w:rsidR="00284186">
        <w:rPr>
          <w:rFonts w:ascii="Arial" w:hAnsi="Arial" w:cs="Arial"/>
          <w:b/>
          <w:sz w:val="24"/>
          <w:szCs w:val="24"/>
        </w:rPr>
        <w:t>1</w:t>
      </w:r>
      <w:r w:rsidR="007A170F">
        <w:rPr>
          <w:rFonts w:ascii="Arial" w:hAnsi="Arial" w:cs="Arial"/>
          <w:b/>
          <w:sz w:val="24"/>
          <w:szCs w:val="24"/>
        </w:rPr>
        <w:t>9</w:t>
      </w:r>
      <w:r w:rsidR="00CB3FBC">
        <w:rPr>
          <w:rFonts w:ascii="Arial" w:hAnsi="Arial" w:cs="Arial"/>
          <w:b/>
          <w:sz w:val="24"/>
          <w:szCs w:val="24"/>
        </w:rPr>
        <w:t>:00 horas</w:t>
      </w:r>
      <w:r w:rsidR="00127EB3" w:rsidRPr="00DE3158">
        <w:rPr>
          <w:rFonts w:ascii="Arial" w:hAnsi="Arial" w:cs="Arial"/>
          <w:b/>
          <w:sz w:val="24"/>
          <w:szCs w:val="24"/>
        </w:rPr>
        <w:t>,</w:t>
      </w:r>
      <w:r w:rsidR="00127EB3">
        <w:rPr>
          <w:rFonts w:ascii="Arial" w:hAnsi="Arial" w:cs="Arial"/>
          <w:b/>
          <w:sz w:val="24"/>
          <w:szCs w:val="24"/>
        </w:rPr>
        <w:t xml:space="preserve"> </w:t>
      </w:r>
      <w:r w:rsidRPr="00824FE1">
        <w:rPr>
          <w:rFonts w:ascii="Arial" w:hAnsi="Arial" w:cs="Arial"/>
          <w:bCs/>
          <w:sz w:val="24"/>
          <w:szCs w:val="24"/>
        </w:rPr>
        <w:t xml:space="preserve">en el salón del </w:t>
      </w:r>
      <w:r w:rsidR="00CB3FBC" w:rsidRPr="00824FE1">
        <w:rPr>
          <w:rFonts w:ascii="Arial" w:hAnsi="Arial" w:cs="Arial"/>
          <w:bCs/>
          <w:sz w:val="24"/>
          <w:szCs w:val="24"/>
        </w:rPr>
        <w:t>P</w:t>
      </w:r>
      <w:r w:rsidRPr="00824FE1">
        <w:rPr>
          <w:rFonts w:ascii="Arial" w:hAnsi="Arial" w:cs="Arial"/>
          <w:bCs/>
          <w:sz w:val="24"/>
          <w:szCs w:val="24"/>
        </w:rPr>
        <w:t xml:space="preserve">leno, </w:t>
      </w:r>
      <w:bookmarkEnd w:id="0"/>
      <w:r w:rsidRPr="00824FE1">
        <w:rPr>
          <w:rFonts w:ascii="Arial" w:hAnsi="Arial" w:cs="Arial"/>
          <w:bCs/>
          <w:sz w:val="24"/>
          <w:szCs w:val="24"/>
        </w:rPr>
        <w:t>bajo el siguiente:</w:t>
      </w:r>
    </w:p>
    <w:p w14:paraId="776C5369" w14:textId="77777777" w:rsidR="00AA11C5" w:rsidRPr="00AA11C5" w:rsidRDefault="00AA11C5" w:rsidP="00AA11C5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 w:rsidRPr="00AA11C5">
        <w:rPr>
          <w:rFonts w:ascii="Arial" w:hAnsi="Arial" w:cs="Arial"/>
          <w:b/>
          <w:bCs/>
          <w:sz w:val="24"/>
          <w:szCs w:val="24"/>
        </w:rPr>
        <w:t>ORDEN DEL DÍA:</w:t>
      </w:r>
    </w:p>
    <w:p w14:paraId="262D0603" w14:textId="77777777" w:rsidR="00181516" w:rsidRPr="00181516" w:rsidRDefault="00181516" w:rsidP="00181516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  <w:sz w:val="24"/>
          <w:szCs w:val="24"/>
        </w:rPr>
      </w:pPr>
      <w:bookmarkStart w:id="3" w:name="_Hlk162867412"/>
      <w:bookmarkStart w:id="4" w:name="_Hlk162867698"/>
      <w:r w:rsidRPr="00181516">
        <w:rPr>
          <w:rFonts w:ascii="Arial" w:hAnsi="Arial" w:cs="Arial"/>
          <w:sz w:val="24"/>
          <w:szCs w:val="24"/>
        </w:rPr>
        <w:t xml:space="preserve">Aprobación del orden del día. </w:t>
      </w:r>
      <w:bookmarkEnd w:id="3"/>
    </w:p>
    <w:p w14:paraId="284C70E4" w14:textId="77777777" w:rsidR="00181516" w:rsidRPr="00181516" w:rsidRDefault="00181516" w:rsidP="00181516">
      <w:pPr>
        <w:pStyle w:val="Prrafodelista"/>
        <w:numPr>
          <w:ilvl w:val="0"/>
          <w:numId w:val="2"/>
        </w:numPr>
        <w:tabs>
          <w:tab w:val="left" w:pos="5387"/>
        </w:tabs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81516">
        <w:rPr>
          <w:rFonts w:ascii="Arial" w:hAnsi="Arial" w:cs="Arial"/>
          <w:sz w:val="24"/>
          <w:szCs w:val="24"/>
        </w:rPr>
        <w:t>Proyecto de resolución de un Juicio para la Protección de los Derechos Político Electorales de la Ciudadanía, identificado con el número de expediente TEEA-JDC-022/2025 Y ACUMULADO, propuesto por la ponencia del Magistrado Horacio José Ricardo López Castañeda.</w:t>
      </w:r>
    </w:p>
    <w:p w14:paraId="17939F77" w14:textId="77777777" w:rsidR="00181516" w:rsidRPr="00181516" w:rsidRDefault="00181516" w:rsidP="00181516">
      <w:pPr>
        <w:pStyle w:val="Prrafodelista"/>
        <w:numPr>
          <w:ilvl w:val="0"/>
          <w:numId w:val="2"/>
        </w:numPr>
        <w:tabs>
          <w:tab w:val="left" w:pos="5387"/>
        </w:tabs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81516">
        <w:rPr>
          <w:rFonts w:ascii="Arial" w:hAnsi="Arial" w:cs="Arial"/>
          <w:sz w:val="24"/>
          <w:szCs w:val="24"/>
        </w:rPr>
        <w:t>Proyecto de resolución de un Juicio para la Protección de los Derechos Político Electorales de la Ciudadanía, identificado con el número de expediente TEEA-JDC-025/2025 Y ACUMULADOS, propuesto por la ponencia del Magistrado Horacio José Ricardo López Castañeda.</w:t>
      </w:r>
    </w:p>
    <w:p w14:paraId="15595A65" w14:textId="77777777" w:rsidR="00181516" w:rsidRPr="00181516" w:rsidRDefault="00181516" w:rsidP="00181516">
      <w:pPr>
        <w:pStyle w:val="Prrafodelista"/>
        <w:numPr>
          <w:ilvl w:val="0"/>
          <w:numId w:val="2"/>
        </w:numPr>
        <w:tabs>
          <w:tab w:val="left" w:pos="5387"/>
        </w:tabs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81516">
        <w:rPr>
          <w:rFonts w:ascii="Arial" w:hAnsi="Arial" w:cs="Arial"/>
          <w:sz w:val="24"/>
          <w:szCs w:val="24"/>
        </w:rPr>
        <w:t>Proyecto de resolución de un Juicio para la Protección de los Derechos Político Electorales de la Ciudadanía, identificado con el número de expediente TEEA-JDC-036/2025, propuesto por la ponencia del Magistrado Horacio José Ricardo López Castañeda.</w:t>
      </w:r>
    </w:p>
    <w:p w14:paraId="1FED9715" w14:textId="77777777" w:rsidR="00181516" w:rsidRPr="00181516" w:rsidRDefault="00181516" w:rsidP="00181516">
      <w:pPr>
        <w:pStyle w:val="Prrafodelista"/>
        <w:numPr>
          <w:ilvl w:val="0"/>
          <w:numId w:val="2"/>
        </w:numPr>
        <w:tabs>
          <w:tab w:val="left" w:pos="5387"/>
        </w:tabs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81516">
        <w:rPr>
          <w:rFonts w:ascii="Arial" w:hAnsi="Arial" w:cs="Arial"/>
          <w:sz w:val="24"/>
          <w:szCs w:val="24"/>
        </w:rPr>
        <w:t>Proyecto de resolución de un Recurso de Nulidad, identificado con el número de expediente TEEA-REN-004/2025, propuesto por la ponencia del Magistrado Horacio José Ricardo López Castañeda.</w:t>
      </w:r>
    </w:p>
    <w:p w14:paraId="78C9B18E" w14:textId="77777777" w:rsidR="00181516" w:rsidRPr="00181516" w:rsidRDefault="00181516" w:rsidP="00181516">
      <w:pPr>
        <w:pStyle w:val="Prrafodelista"/>
        <w:numPr>
          <w:ilvl w:val="0"/>
          <w:numId w:val="2"/>
        </w:numPr>
        <w:tabs>
          <w:tab w:val="left" w:pos="5387"/>
        </w:tabs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81516">
        <w:rPr>
          <w:rFonts w:ascii="Arial" w:hAnsi="Arial" w:cs="Arial"/>
          <w:sz w:val="24"/>
          <w:szCs w:val="24"/>
        </w:rPr>
        <w:t>Proyecto de resolución de un Juicio para la Protección de los Derechos Político Electorales de la Ciudadanía, identificado con el número de expediente TEEA-JDC-032/2025 Y ACUMULADOS, propuesto por la ponencia del Magistrado Horacio José Ricardo López Castañeda.</w:t>
      </w:r>
    </w:p>
    <w:p w14:paraId="6CAD85E0" w14:textId="77777777" w:rsidR="00181516" w:rsidRPr="00181516" w:rsidRDefault="00181516" w:rsidP="00181516">
      <w:pPr>
        <w:pStyle w:val="Prrafodelista"/>
        <w:numPr>
          <w:ilvl w:val="0"/>
          <w:numId w:val="2"/>
        </w:numPr>
        <w:tabs>
          <w:tab w:val="left" w:pos="5387"/>
        </w:tabs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81516">
        <w:rPr>
          <w:rFonts w:ascii="Arial" w:hAnsi="Arial" w:cs="Arial"/>
          <w:sz w:val="24"/>
          <w:szCs w:val="24"/>
        </w:rPr>
        <w:t>Proyecto de resolución de un Recurso de Nulidad, identificado con el número de expediente TEEA-REN-003/2025, propuesto por la ponencia de la Magistrada Laura Hortensia Llamas Hernández.</w:t>
      </w:r>
    </w:p>
    <w:p w14:paraId="57F5D4CA" w14:textId="77777777" w:rsidR="00181516" w:rsidRDefault="00181516" w:rsidP="00181516">
      <w:pPr>
        <w:pStyle w:val="Prrafodelista"/>
        <w:numPr>
          <w:ilvl w:val="0"/>
          <w:numId w:val="2"/>
        </w:numPr>
        <w:tabs>
          <w:tab w:val="left" w:pos="5387"/>
        </w:tabs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81516">
        <w:rPr>
          <w:rFonts w:ascii="Arial" w:hAnsi="Arial" w:cs="Arial"/>
          <w:sz w:val="24"/>
          <w:szCs w:val="24"/>
        </w:rPr>
        <w:t>Proyecto de resolución de un Juicio para la Protección de los Derechos Político Electorales de la Ciudadanía, identificado con el número de expediente TEEA-JDC-037/2025, propuesto por la ponencia de la Magistrada Laura Hortensia Llamas Hernández.</w:t>
      </w:r>
    </w:p>
    <w:p w14:paraId="1500B40F" w14:textId="77777777" w:rsidR="00181516" w:rsidRDefault="00181516" w:rsidP="00181516">
      <w:pPr>
        <w:tabs>
          <w:tab w:val="left" w:pos="538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4457784" w14:textId="77777777" w:rsidR="00181516" w:rsidRPr="00181516" w:rsidRDefault="00181516" w:rsidP="00181516">
      <w:pPr>
        <w:tabs>
          <w:tab w:val="left" w:pos="538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D70214" w14:textId="77777777" w:rsidR="00181516" w:rsidRPr="00181516" w:rsidRDefault="00181516" w:rsidP="00181516">
      <w:pPr>
        <w:pStyle w:val="Prrafodelista"/>
        <w:numPr>
          <w:ilvl w:val="0"/>
          <w:numId w:val="2"/>
        </w:numPr>
        <w:tabs>
          <w:tab w:val="left" w:pos="5387"/>
        </w:tabs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81516">
        <w:rPr>
          <w:rFonts w:ascii="Arial" w:hAnsi="Arial" w:cs="Arial"/>
          <w:sz w:val="24"/>
          <w:szCs w:val="24"/>
        </w:rPr>
        <w:t>Proyecto de resolución de un Juicio para la Protección de los Derechos Político Electorales de la Ciudadanía, identificado con el número de expediente TEEA-JDC-024/2025, propuesto por la ponencia del Magistrado Óscar Guillermo Montoya Contreras.</w:t>
      </w:r>
    </w:p>
    <w:p w14:paraId="538B5DA8" w14:textId="39BAC0E5" w:rsidR="00181516" w:rsidRPr="00181516" w:rsidRDefault="00181516" w:rsidP="00181516">
      <w:pPr>
        <w:pStyle w:val="Prrafodelista"/>
        <w:numPr>
          <w:ilvl w:val="0"/>
          <w:numId w:val="2"/>
        </w:numPr>
        <w:tabs>
          <w:tab w:val="left" w:pos="5387"/>
        </w:tabs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81516">
        <w:rPr>
          <w:rFonts w:ascii="Arial" w:hAnsi="Arial" w:cs="Arial"/>
          <w:sz w:val="24"/>
          <w:szCs w:val="24"/>
        </w:rPr>
        <w:t>Proyecto de resolución de un Juicio para la Protección de los Derechos Político Electorales de la Ciudadanía, identificado con el número de expediente TEEA-JDC-035/2025 Y ACUMULADOS, propuesto por la ponencia de la Magistrada Laura Hortensia Llamas Hernández.</w:t>
      </w:r>
    </w:p>
    <w:p w14:paraId="2798EF6B" w14:textId="77777777" w:rsidR="00181516" w:rsidRPr="00181516" w:rsidRDefault="00181516" w:rsidP="00181516">
      <w:pPr>
        <w:pStyle w:val="Prrafodelista"/>
        <w:numPr>
          <w:ilvl w:val="0"/>
          <w:numId w:val="2"/>
        </w:numPr>
        <w:tabs>
          <w:tab w:val="left" w:pos="5387"/>
        </w:tabs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81516">
        <w:rPr>
          <w:rFonts w:ascii="Arial" w:hAnsi="Arial" w:cs="Arial"/>
          <w:sz w:val="24"/>
          <w:szCs w:val="24"/>
        </w:rPr>
        <w:t>Proyecto de resolución de un Juicio para la Protección de los Derechos Político Electorales de la Ciudadanía, identificado con el número de expediente TEEA-JDC-029/2025, propuesto por la ponencia del Magistrado Óscar Guillermo Montoya Contreras.</w:t>
      </w:r>
    </w:p>
    <w:bookmarkEnd w:id="4"/>
    <w:p w14:paraId="4A449140" w14:textId="77777777" w:rsidR="00AA11C5" w:rsidRDefault="00AA11C5" w:rsidP="00AA11C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11C5">
        <w:rPr>
          <w:rFonts w:ascii="Arial" w:hAnsi="Arial" w:cs="Arial"/>
          <w:sz w:val="24"/>
          <w:szCs w:val="24"/>
        </w:rPr>
        <w:t>Sin otro particular, aprovecho la ocasión para enviarle un cordial saludo.</w:t>
      </w:r>
    </w:p>
    <w:p w14:paraId="2296712E" w14:textId="77777777" w:rsidR="00AA11C5" w:rsidRPr="00AA11C5" w:rsidRDefault="00AA11C5" w:rsidP="00AA11C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5B20D0D" w14:textId="1E599DFF" w:rsidR="00AA11C5" w:rsidRPr="00AA11C5" w:rsidRDefault="006D498C" w:rsidP="00AA11C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5" w:name="_Hlk130983518"/>
      <w:bookmarkStart w:id="6" w:name="_Hlk182991136"/>
      <w:r w:rsidRPr="00AA11C5">
        <w:rPr>
          <w:rFonts w:ascii="Arial" w:hAnsi="Arial" w:cs="Arial"/>
          <w:b/>
          <w:sz w:val="24"/>
          <w:szCs w:val="24"/>
        </w:rPr>
        <w:t>ATENTAMENTE</w:t>
      </w:r>
      <w:bookmarkEnd w:id="5"/>
    </w:p>
    <w:p w14:paraId="67D9E7C1" w14:textId="2DE646ED" w:rsidR="00AA11C5" w:rsidRDefault="00AA11C5" w:rsidP="00AA11C5">
      <w:pPr>
        <w:pStyle w:val="Sinespaciado"/>
        <w:rPr>
          <w:sz w:val="24"/>
          <w:szCs w:val="24"/>
        </w:rPr>
      </w:pPr>
    </w:p>
    <w:p w14:paraId="439BB6AB" w14:textId="77777777" w:rsidR="006D498C" w:rsidRPr="006D498C" w:rsidRDefault="006D498C" w:rsidP="006D498C">
      <w:pPr>
        <w:pStyle w:val="Sinespaciado"/>
      </w:pPr>
    </w:p>
    <w:p w14:paraId="2D9CC4F6" w14:textId="7AF0C3B7" w:rsidR="00AA11C5" w:rsidRPr="00AA11C5" w:rsidRDefault="00A77147" w:rsidP="00AA11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MTRA. </w:t>
      </w:r>
      <w:r w:rsidR="006D498C" w:rsidRPr="00AA11C5">
        <w:rPr>
          <w:rFonts w:ascii="Arial" w:hAnsi="Arial" w:cs="Arial"/>
          <w:b/>
          <w:sz w:val="24"/>
          <w:szCs w:val="24"/>
        </w:rPr>
        <w:t>LAURA HORTENSIA LLAMAS HERNÁNDEZ</w:t>
      </w:r>
    </w:p>
    <w:p w14:paraId="723CCFC8" w14:textId="6F399808" w:rsidR="00AA11C5" w:rsidRPr="00AA11C5" w:rsidRDefault="006D498C" w:rsidP="00AA11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A11C5">
        <w:rPr>
          <w:rFonts w:ascii="Arial" w:hAnsi="Arial" w:cs="Arial"/>
          <w:b/>
          <w:sz w:val="24"/>
          <w:szCs w:val="24"/>
        </w:rPr>
        <w:t xml:space="preserve">MAGISTRADA PRESIDENTA DEL TRIBUNAL ELECTORAL DEL </w:t>
      </w:r>
    </w:p>
    <w:p w14:paraId="21FC1143" w14:textId="342B5DE2" w:rsidR="00AA11C5" w:rsidRPr="00AA11C5" w:rsidRDefault="006D498C" w:rsidP="00AA11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A11C5">
        <w:rPr>
          <w:rFonts w:ascii="Arial" w:hAnsi="Arial" w:cs="Arial"/>
          <w:b/>
          <w:sz w:val="24"/>
          <w:szCs w:val="24"/>
        </w:rPr>
        <w:t>ESTADO DE AGUASCALIENTES</w:t>
      </w:r>
      <w:bookmarkEnd w:id="6"/>
    </w:p>
    <w:p w14:paraId="2BF7DDCA" w14:textId="46F12673" w:rsidR="001F329D" w:rsidRPr="0029253C" w:rsidRDefault="001F329D" w:rsidP="0029253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F329D" w:rsidRPr="0029253C" w:rsidSect="00592E55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BF93D" w14:textId="77777777" w:rsidR="007922A6" w:rsidRDefault="007922A6">
      <w:pPr>
        <w:spacing w:after="0" w:line="240" w:lineRule="auto"/>
      </w:pPr>
      <w:r>
        <w:separator/>
      </w:r>
    </w:p>
  </w:endnote>
  <w:endnote w:type="continuationSeparator" w:id="0">
    <w:p w14:paraId="17527EC1" w14:textId="77777777" w:rsidR="007922A6" w:rsidRDefault="00792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21ED" w14:textId="77777777" w:rsidR="00592E55" w:rsidRDefault="00592E55" w:rsidP="009023E2">
    <w:pPr>
      <w:pStyle w:val="Piedepgina"/>
      <w:jc w:val="center"/>
    </w:pPr>
  </w:p>
  <w:p w14:paraId="3A3E558B" w14:textId="77777777" w:rsidR="00592E55" w:rsidRDefault="00592E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1334C" w14:textId="77777777" w:rsidR="007922A6" w:rsidRDefault="007922A6">
      <w:pPr>
        <w:spacing w:after="0" w:line="240" w:lineRule="auto"/>
      </w:pPr>
      <w:r>
        <w:separator/>
      </w:r>
    </w:p>
  </w:footnote>
  <w:footnote w:type="continuationSeparator" w:id="0">
    <w:p w14:paraId="4769A1D6" w14:textId="77777777" w:rsidR="007922A6" w:rsidRDefault="00792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75A5" w14:textId="77777777" w:rsidR="00592E55" w:rsidRDefault="000F5106" w:rsidP="006C0934">
    <w:pPr>
      <w:pStyle w:val="Encabezado"/>
      <w:tabs>
        <w:tab w:val="left" w:pos="5103"/>
      </w:tabs>
      <w:rPr>
        <w:rFonts w:ascii="Century Gothic" w:hAnsi="Century Gothic"/>
      </w:rPr>
    </w:pPr>
    <w:sdt>
      <w:sdtPr>
        <w:rPr>
          <w:rFonts w:ascii="Century Gothic" w:hAnsi="Century Gothic"/>
        </w:rPr>
        <w:id w:val="-1211191028"/>
        <w:docPartObj>
          <w:docPartGallery w:val="Page Numbers (Margins)"/>
          <w:docPartUnique/>
        </w:docPartObj>
      </w:sdtPr>
      <w:sdtEndPr/>
      <w:sdtContent>
        <w:r w:rsidR="00592E55"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F2F5B30" wp14:editId="76C9F3AF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86E747D" w14:textId="77777777" w:rsidR="00592E55" w:rsidRDefault="00592E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A59AA" w:rsidRPr="004A59AA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F2F5B3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786E747D" w14:textId="77777777" w:rsidR="00592E55" w:rsidRDefault="00592E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A59AA" w:rsidRPr="004A59AA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342D2DE2" w14:textId="2537171A" w:rsidR="00592E55" w:rsidRDefault="00691FA6" w:rsidP="006C0934">
    <w:pPr>
      <w:pStyle w:val="Encabezado"/>
      <w:tabs>
        <w:tab w:val="left" w:pos="5103"/>
      </w:tabs>
      <w:rPr>
        <w:rFonts w:ascii="Century Gothic" w:hAnsi="Century Gothic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417E9FDC" wp14:editId="64DA9869">
          <wp:simplePos x="0" y="0"/>
          <wp:positionH relativeFrom="margin">
            <wp:posOffset>-123290</wp:posOffset>
          </wp:positionH>
          <wp:positionV relativeFrom="paragraph">
            <wp:posOffset>170815</wp:posOffset>
          </wp:positionV>
          <wp:extent cx="1238250" cy="1276350"/>
          <wp:effectExtent l="0" t="0" r="0" b="0"/>
          <wp:wrapNone/>
          <wp:docPr id="19762954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5444" t="5757" r="14414" b="12913"/>
                  <a:stretch>
                    <a:fillRect/>
                  </a:stretch>
                </pic:blipFill>
                <pic:spPr>
                  <a:xfrm>
                    <a:off x="0" y="0"/>
                    <a:ext cx="1238250" cy="127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460301" w14:textId="221BF29C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4CEE1747" w14:textId="77777777" w:rsidR="00592E55" w:rsidRDefault="00592E55" w:rsidP="00691FA6">
    <w:pPr>
      <w:pStyle w:val="Encabezado"/>
      <w:tabs>
        <w:tab w:val="left" w:pos="5103"/>
      </w:tabs>
      <w:ind w:firstLine="708"/>
      <w:rPr>
        <w:rFonts w:ascii="Century Gothic" w:hAnsi="Century Gothic"/>
      </w:rPr>
    </w:pPr>
  </w:p>
  <w:p w14:paraId="64FFD76E" w14:textId="77777777" w:rsidR="00592E55" w:rsidRPr="00A46BD3" w:rsidRDefault="00592E55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45F89298" w14:textId="77777777" w:rsidR="00592E55" w:rsidRDefault="00592E55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6C1C9FD1" w14:textId="77777777" w:rsidR="00592E55" w:rsidRPr="00EF5E6E" w:rsidRDefault="00592E55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308FE30E" w14:textId="22F5BA02" w:rsidR="00592E55" w:rsidRPr="006D498C" w:rsidRDefault="00592E55" w:rsidP="006D498C">
    <w:pPr>
      <w:pStyle w:val="Encabezado"/>
      <w:jc w:val="right"/>
      <w:rPr>
        <w:rFonts w:ascii="Arial" w:hAnsi="Arial" w:cs="Arial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6D498C">
      <w:rPr>
        <w:rFonts w:ascii="Arial" w:hAnsi="Arial" w:cs="Arial"/>
        <w:b/>
        <w:szCs w:val="18"/>
      </w:rPr>
      <w:t>Aguascalientes, Ags</w:t>
    </w:r>
    <w:r w:rsidR="006D498C" w:rsidRPr="006D498C">
      <w:rPr>
        <w:rFonts w:ascii="Arial" w:hAnsi="Arial" w:cs="Arial"/>
        <w:b/>
        <w:szCs w:val="18"/>
      </w:rPr>
      <w:t>.,</w:t>
    </w:r>
    <w:r w:rsidRPr="006D498C">
      <w:rPr>
        <w:rFonts w:ascii="Arial" w:hAnsi="Arial" w:cs="Arial"/>
        <w:b/>
        <w:szCs w:val="18"/>
      </w:rPr>
      <w:t xml:space="preserve"> </w:t>
    </w:r>
    <w:r w:rsidR="00BE555A" w:rsidRPr="006D498C">
      <w:rPr>
        <w:rFonts w:ascii="Arial" w:hAnsi="Arial" w:cs="Arial"/>
        <w:b/>
        <w:szCs w:val="18"/>
      </w:rPr>
      <w:t xml:space="preserve">a </w:t>
    </w:r>
    <w:r w:rsidR="007A170F">
      <w:rPr>
        <w:rFonts w:ascii="Arial" w:hAnsi="Arial" w:cs="Arial"/>
        <w:b/>
        <w:szCs w:val="18"/>
      </w:rPr>
      <w:t>veinti</w:t>
    </w:r>
    <w:r w:rsidR="000F5106">
      <w:rPr>
        <w:rFonts w:ascii="Arial" w:hAnsi="Arial" w:cs="Arial"/>
        <w:b/>
        <w:szCs w:val="18"/>
      </w:rPr>
      <w:t>siete</w:t>
    </w:r>
    <w:r w:rsidR="00D97DA8">
      <w:rPr>
        <w:rFonts w:ascii="Arial" w:hAnsi="Arial" w:cs="Arial"/>
        <w:b/>
        <w:szCs w:val="18"/>
      </w:rPr>
      <w:t xml:space="preserve"> de ju</w:t>
    </w:r>
    <w:r w:rsidR="007A170F">
      <w:rPr>
        <w:rFonts w:ascii="Arial" w:hAnsi="Arial" w:cs="Arial"/>
        <w:b/>
        <w:szCs w:val="18"/>
      </w:rPr>
      <w:t>l</w:t>
    </w:r>
    <w:r w:rsidR="00D97DA8">
      <w:rPr>
        <w:rFonts w:ascii="Arial" w:hAnsi="Arial" w:cs="Arial"/>
        <w:b/>
        <w:szCs w:val="18"/>
      </w:rPr>
      <w:t>io</w:t>
    </w:r>
    <w:r w:rsidR="006D498C" w:rsidRPr="006D498C">
      <w:rPr>
        <w:rFonts w:ascii="Arial" w:hAnsi="Arial" w:cs="Arial"/>
        <w:b/>
        <w:szCs w:val="18"/>
      </w:rPr>
      <w:t xml:space="preserve"> </w:t>
    </w:r>
    <w:r w:rsidRPr="006D498C">
      <w:rPr>
        <w:rFonts w:ascii="Arial" w:hAnsi="Arial" w:cs="Arial"/>
        <w:b/>
        <w:szCs w:val="18"/>
      </w:rPr>
      <w:t>de dos mil veinti</w:t>
    </w:r>
    <w:r w:rsidR="00377EBE" w:rsidRPr="006D498C">
      <w:rPr>
        <w:rFonts w:ascii="Arial" w:hAnsi="Arial" w:cs="Arial"/>
        <w:b/>
        <w:szCs w:val="18"/>
      </w:rPr>
      <w:t>cinco</w:t>
    </w:r>
    <w:r w:rsidRPr="006D498C">
      <w:rPr>
        <w:rFonts w:ascii="Arial" w:hAnsi="Arial" w:cs="Arial"/>
        <w:b/>
        <w:szCs w:val="18"/>
      </w:rPr>
      <w:t>.</w:t>
    </w:r>
  </w:p>
  <w:p w14:paraId="1B064C7B" w14:textId="77777777" w:rsidR="00592E55" w:rsidRPr="00F5603B" w:rsidRDefault="00592E55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E69"/>
    <w:multiLevelType w:val="hybridMultilevel"/>
    <w:tmpl w:val="6FB25A20"/>
    <w:lvl w:ilvl="0" w:tplc="06A08B8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417079"/>
    <w:multiLevelType w:val="hybridMultilevel"/>
    <w:tmpl w:val="508EDE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467898">
    <w:abstractNumId w:val="0"/>
  </w:num>
  <w:num w:numId="2" w16cid:durableId="1395810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55"/>
    <w:rsid w:val="00010941"/>
    <w:rsid w:val="0002700E"/>
    <w:rsid w:val="000300B4"/>
    <w:rsid w:val="00033F69"/>
    <w:rsid w:val="0005788D"/>
    <w:rsid w:val="00063EC7"/>
    <w:rsid w:val="0006704B"/>
    <w:rsid w:val="00081C03"/>
    <w:rsid w:val="000B4507"/>
    <w:rsid w:val="000B5832"/>
    <w:rsid w:val="000F5106"/>
    <w:rsid w:val="001158DB"/>
    <w:rsid w:val="00127EB3"/>
    <w:rsid w:val="00181516"/>
    <w:rsid w:val="00187002"/>
    <w:rsid w:val="001E5F07"/>
    <w:rsid w:val="001F329D"/>
    <w:rsid w:val="00234B6D"/>
    <w:rsid w:val="00234C8F"/>
    <w:rsid w:val="002476D8"/>
    <w:rsid w:val="002602B9"/>
    <w:rsid w:val="00284186"/>
    <w:rsid w:val="0029253C"/>
    <w:rsid w:val="002D1F9A"/>
    <w:rsid w:val="002D76C2"/>
    <w:rsid w:val="002E70BB"/>
    <w:rsid w:val="002E7ED8"/>
    <w:rsid w:val="00311139"/>
    <w:rsid w:val="0035129B"/>
    <w:rsid w:val="00377EBE"/>
    <w:rsid w:val="0038250E"/>
    <w:rsid w:val="003C5456"/>
    <w:rsid w:val="00413494"/>
    <w:rsid w:val="004A4AE8"/>
    <w:rsid w:val="004A59AA"/>
    <w:rsid w:val="004D7C49"/>
    <w:rsid w:val="00501827"/>
    <w:rsid w:val="0053509E"/>
    <w:rsid w:val="00555754"/>
    <w:rsid w:val="00570331"/>
    <w:rsid w:val="00573F29"/>
    <w:rsid w:val="00583A24"/>
    <w:rsid w:val="00592E55"/>
    <w:rsid w:val="005944AB"/>
    <w:rsid w:val="005B2315"/>
    <w:rsid w:val="005D4C04"/>
    <w:rsid w:val="005E0564"/>
    <w:rsid w:val="0061655C"/>
    <w:rsid w:val="00626733"/>
    <w:rsid w:val="006519A6"/>
    <w:rsid w:val="00674907"/>
    <w:rsid w:val="006771CF"/>
    <w:rsid w:val="00691FA6"/>
    <w:rsid w:val="006A5346"/>
    <w:rsid w:val="006B624B"/>
    <w:rsid w:val="006D498C"/>
    <w:rsid w:val="006D572C"/>
    <w:rsid w:val="006F5868"/>
    <w:rsid w:val="0073612C"/>
    <w:rsid w:val="007378DD"/>
    <w:rsid w:val="00737943"/>
    <w:rsid w:val="00786CBE"/>
    <w:rsid w:val="007922A6"/>
    <w:rsid w:val="007A170F"/>
    <w:rsid w:val="007A2B85"/>
    <w:rsid w:val="007A4B51"/>
    <w:rsid w:val="007A6CF1"/>
    <w:rsid w:val="007A72FE"/>
    <w:rsid w:val="007B0D80"/>
    <w:rsid w:val="007E4599"/>
    <w:rsid w:val="007E6F1E"/>
    <w:rsid w:val="00802AF7"/>
    <w:rsid w:val="00807285"/>
    <w:rsid w:val="0081652D"/>
    <w:rsid w:val="00820506"/>
    <w:rsid w:val="00824FE1"/>
    <w:rsid w:val="008C159A"/>
    <w:rsid w:val="008F2D02"/>
    <w:rsid w:val="00902ABC"/>
    <w:rsid w:val="009514A0"/>
    <w:rsid w:val="00974348"/>
    <w:rsid w:val="009B149C"/>
    <w:rsid w:val="009B40AB"/>
    <w:rsid w:val="009F5300"/>
    <w:rsid w:val="00A50576"/>
    <w:rsid w:val="00A63FDC"/>
    <w:rsid w:val="00A77147"/>
    <w:rsid w:val="00A90857"/>
    <w:rsid w:val="00A96E11"/>
    <w:rsid w:val="00AA11C5"/>
    <w:rsid w:val="00AD3C9F"/>
    <w:rsid w:val="00AE47F0"/>
    <w:rsid w:val="00AF0130"/>
    <w:rsid w:val="00B01434"/>
    <w:rsid w:val="00B01E5B"/>
    <w:rsid w:val="00B20034"/>
    <w:rsid w:val="00B403B0"/>
    <w:rsid w:val="00B613EE"/>
    <w:rsid w:val="00B73E91"/>
    <w:rsid w:val="00BE555A"/>
    <w:rsid w:val="00BE615F"/>
    <w:rsid w:val="00C0526C"/>
    <w:rsid w:val="00C267A1"/>
    <w:rsid w:val="00C319B4"/>
    <w:rsid w:val="00C57B44"/>
    <w:rsid w:val="00C64719"/>
    <w:rsid w:val="00C77AA5"/>
    <w:rsid w:val="00C80ACE"/>
    <w:rsid w:val="00C82C5D"/>
    <w:rsid w:val="00C924BA"/>
    <w:rsid w:val="00CB3FBC"/>
    <w:rsid w:val="00CE6AC3"/>
    <w:rsid w:val="00D20146"/>
    <w:rsid w:val="00D51330"/>
    <w:rsid w:val="00D619D7"/>
    <w:rsid w:val="00D97DA8"/>
    <w:rsid w:val="00DB3E89"/>
    <w:rsid w:val="00DB51A8"/>
    <w:rsid w:val="00DC40D8"/>
    <w:rsid w:val="00DE3158"/>
    <w:rsid w:val="00E12B91"/>
    <w:rsid w:val="00E14B97"/>
    <w:rsid w:val="00E172F0"/>
    <w:rsid w:val="00E838A0"/>
    <w:rsid w:val="00EA0029"/>
    <w:rsid w:val="00EC0E59"/>
    <w:rsid w:val="00EC3571"/>
    <w:rsid w:val="00F23D58"/>
    <w:rsid w:val="00FF3487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3D0482F"/>
  <w15:chartTrackingRefBased/>
  <w15:docId w15:val="{3193A6F5-1B5B-4DE2-8C8E-8979DF4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55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E55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592E55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E55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902A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A11C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482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Notificador</cp:lastModifiedBy>
  <cp:revision>45</cp:revision>
  <cp:lastPrinted>2025-06-05T20:56:00Z</cp:lastPrinted>
  <dcterms:created xsi:type="dcterms:W3CDTF">2024-07-17T15:10:00Z</dcterms:created>
  <dcterms:modified xsi:type="dcterms:W3CDTF">2025-07-24T16:59:00Z</dcterms:modified>
</cp:coreProperties>
</file>