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7A4" w14:textId="77777777" w:rsidR="0084730B" w:rsidRDefault="0084730B" w:rsidP="00A24504">
      <w:pPr>
        <w:spacing w:line="360" w:lineRule="auto"/>
        <w:jc w:val="both"/>
        <w:rPr>
          <w:rFonts w:ascii="Arial" w:hAnsi="Arial" w:cs="Arial"/>
        </w:rPr>
      </w:pPr>
    </w:p>
    <w:p w14:paraId="68F9A3ED" w14:textId="0A924557" w:rsidR="0084730B" w:rsidRDefault="00A24504" w:rsidP="00A24504">
      <w:pPr>
        <w:spacing w:line="360" w:lineRule="auto"/>
        <w:jc w:val="both"/>
        <w:rPr>
          <w:rFonts w:ascii="Arial" w:hAnsi="Arial" w:cs="Arial"/>
          <w:b/>
        </w:rPr>
      </w:pPr>
      <w:r w:rsidRPr="0084730B">
        <w:rPr>
          <w:rFonts w:ascii="Arial" w:hAnsi="Arial" w:cs="Arial"/>
        </w:rPr>
        <w:t xml:space="preserve">Con fundamento en los artículos 106, </w:t>
      </w:r>
      <w:r w:rsidR="00655C5F">
        <w:rPr>
          <w:rFonts w:ascii="Arial" w:hAnsi="Arial" w:cs="Arial"/>
        </w:rPr>
        <w:t xml:space="preserve">numeral 3 </w:t>
      </w:r>
      <w:r w:rsidRPr="0084730B">
        <w:rPr>
          <w:rFonts w:ascii="Arial" w:hAnsi="Arial" w:cs="Arial"/>
        </w:rPr>
        <w:t>de la Ley General de Instituciones y Procedimientos Electorales; 17, base B</w:t>
      </w:r>
      <w:r w:rsidR="00655C5F">
        <w:rPr>
          <w:rFonts w:ascii="Arial" w:hAnsi="Arial" w:cs="Arial"/>
        </w:rPr>
        <w:t>,</w:t>
      </w:r>
      <w:r w:rsidRPr="0084730B">
        <w:rPr>
          <w:rFonts w:ascii="Arial" w:hAnsi="Arial" w:cs="Arial"/>
        </w:rPr>
        <w:t xml:space="preserve"> párrafo </w:t>
      </w:r>
      <w:r w:rsidR="00F23438">
        <w:rPr>
          <w:rFonts w:ascii="Arial" w:hAnsi="Arial" w:cs="Arial"/>
        </w:rPr>
        <w:t>dieciseisavo</w:t>
      </w:r>
      <w:r w:rsidR="00655C5F">
        <w:rPr>
          <w:rFonts w:ascii="Arial" w:hAnsi="Arial" w:cs="Arial"/>
        </w:rPr>
        <w:t xml:space="preserve"> y</w:t>
      </w:r>
      <w:r w:rsidRPr="0084730B">
        <w:rPr>
          <w:rFonts w:ascii="Arial" w:hAnsi="Arial" w:cs="Arial"/>
        </w:rPr>
        <w:t xml:space="preserve"> 58 Bis, párrafo tercero, fracción </w:t>
      </w:r>
      <w:r w:rsidR="00655C5F">
        <w:rPr>
          <w:rFonts w:ascii="Arial" w:hAnsi="Arial" w:cs="Arial"/>
        </w:rPr>
        <w:t>I</w:t>
      </w:r>
      <w:r w:rsidRPr="0084730B">
        <w:rPr>
          <w:rFonts w:ascii="Arial" w:hAnsi="Arial" w:cs="Arial"/>
        </w:rPr>
        <w:t xml:space="preserve"> de la Constitución Política del Estado de Aguascalientes; 316 y 357, fracción I del Código Electoral del Estado de Aguascalientes; 1</w:t>
      </w:r>
      <w:r w:rsidR="00343B24">
        <w:rPr>
          <w:rFonts w:ascii="Arial" w:hAnsi="Arial" w:cs="Arial"/>
        </w:rPr>
        <w:t>9</w:t>
      </w:r>
      <w:r w:rsidRPr="0084730B">
        <w:rPr>
          <w:rFonts w:ascii="Arial" w:hAnsi="Arial" w:cs="Arial"/>
        </w:rPr>
        <w:t xml:space="preserve">, fracción I,  </w:t>
      </w:r>
      <w:r w:rsidR="000F0085">
        <w:rPr>
          <w:rFonts w:ascii="Arial" w:hAnsi="Arial" w:cs="Arial"/>
        </w:rPr>
        <w:t>60 y 61,</w:t>
      </w:r>
      <w:r w:rsidRPr="0084730B">
        <w:rPr>
          <w:rFonts w:ascii="Arial" w:hAnsi="Arial" w:cs="Arial"/>
        </w:rPr>
        <w:t xml:space="preserve"> del Reglamento Interior del Tribunal Electoral; y, TERCERO de los Lineamientos de Organización y Desarrollo de las Sesiones del Tribunal Electoral del Estado de Aguascalientes</w:t>
      </w:r>
      <w:r w:rsidRPr="0084730B">
        <w:rPr>
          <w:rFonts w:ascii="Arial" w:hAnsi="Arial" w:cs="Arial"/>
          <w:bCs/>
        </w:rPr>
        <w:t xml:space="preserve">, </w:t>
      </w:r>
      <w:r w:rsidRPr="0084730B">
        <w:rPr>
          <w:rFonts w:ascii="Arial" w:hAnsi="Arial" w:cs="Arial"/>
          <w:b/>
        </w:rPr>
        <w:t xml:space="preserve">se hace del conocimiento público </w:t>
      </w:r>
      <w:r w:rsidRPr="00B33BF1">
        <w:rPr>
          <w:rFonts w:ascii="Arial" w:hAnsi="Arial" w:cs="Arial"/>
          <w:bCs/>
        </w:rPr>
        <w:t>que el día</w:t>
      </w:r>
      <w:r w:rsidRPr="0084730B">
        <w:rPr>
          <w:rFonts w:ascii="Arial" w:hAnsi="Arial" w:cs="Arial"/>
          <w:b/>
        </w:rPr>
        <w:t xml:space="preserve"> </w:t>
      </w:r>
      <w:r w:rsidR="00EE7620">
        <w:rPr>
          <w:rFonts w:ascii="Arial" w:hAnsi="Arial" w:cs="Arial"/>
          <w:b/>
        </w:rPr>
        <w:t>veinticuatro de octubre</w:t>
      </w:r>
      <w:r w:rsidRPr="0084730B">
        <w:rPr>
          <w:rFonts w:ascii="Arial" w:hAnsi="Arial" w:cs="Arial"/>
          <w:b/>
        </w:rPr>
        <w:t xml:space="preserve"> </w:t>
      </w:r>
      <w:r w:rsidRPr="00B33BF1">
        <w:rPr>
          <w:rFonts w:ascii="Arial" w:hAnsi="Arial" w:cs="Arial"/>
          <w:bCs/>
        </w:rPr>
        <w:t>del año en curso,</w:t>
      </w:r>
      <w:r w:rsidRPr="0084730B">
        <w:rPr>
          <w:rFonts w:ascii="Arial" w:hAnsi="Arial" w:cs="Arial"/>
          <w:b/>
        </w:rPr>
        <w:t xml:space="preserve"> </w:t>
      </w:r>
      <w:r w:rsidRPr="0028474C">
        <w:rPr>
          <w:rFonts w:ascii="Arial" w:hAnsi="Arial" w:cs="Arial"/>
          <w:b/>
        </w:rPr>
        <w:t xml:space="preserve">a las </w:t>
      </w:r>
      <w:r w:rsidR="00B14857" w:rsidRPr="00E81E12">
        <w:rPr>
          <w:rFonts w:ascii="Arial" w:hAnsi="Arial" w:cs="Arial"/>
          <w:b/>
        </w:rPr>
        <w:t>1</w:t>
      </w:r>
      <w:r w:rsidR="00EE7620">
        <w:rPr>
          <w:rFonts w:ascii="Arial" w:hAnsi="Arial" w:cs="Arial"/>
          <w:b/>
        </w:rPr>
        <w:t>1</w:t>
      </w:r>
      <w:r w:rsidR="00655C5F" w:rsidRPr="00E81E12">
        <w:rPr>
          <w:rFonts w:ascii="Arial" w:hAnsi="Arial" w:cs="Arial"/>
          <w:b/>
        </w:rPr>
        <w:t>:00 horas</w:t>
      </w:r>
      <w:r w:rsidRPr="00E81E12">
        <w:rPr>
          <w:rFonts w:ascii="Arial" w:hAnsi="Arial" w:cs="Arial"/>
          <w:b/>
        </w:rPr>
        <w:t xml:space="preserve">, </w:t>
      </w:r>
      <w:r w:rsidRPr="00E81E12">
        <w:rPr>
          <w:rFonts w:ascii="Arial" w:hAnsi="Arial" w:cs="Arial"/>
          <w:bCs/>
        </w:rPr>
        <w:t>este</w:t>
      </w:r>
      <w:r w:rsidRPr="00B33BF1">
        <w:rPr>
          <w:rFonts w:ascii="Arial" w:hAnsi="Arial" w:cs="Arial"/>
          <w:bCs/>
        </w:rPr>
        <w:t xml:space="preserve"> Tribunal Electoral celebrará </w:t>
      </w:r>
      <w:r w:rsidR="00ED7C5C" w:rsidRPr="00B33BF1">
        <w:rPr>
          <w:rFonts w:ascii="Arial" w:hAnsi="Arial" w:cs="Arial"/>
          <w:bCs/>
        </w:rPr>
        <w:t>la</w:t>
      </w:r>
      <w:r w:rsidR="00ED7C5C">
        <w:rPr>
          <w:rFonts w:ascii="Arial" w:hAnsi="Arial" w:cs="Arial"/>
          <w:b/>
        </w:rPr>
        <w:t xml:space="preserve"> </w:t>
      </w:r>
      <w:r w:rsidR="00805DB7">
        <w:rPr>
          <w:rFonts w:ascii="Arial" w:hAnsi="Arial" w:cs="Arial"/>
          <w:b/>
        </w:rPr>
        <w:t>DÉCIMA</w:t>
      </w:r>
      <w:r w:rsidR="003741F5">
        <w:rPr>
          <w:rFonts w:ascii="Arial" w:hAnsi="Arial" w:cs="Arial"/>
          <w:b/>
        </w:rPr>
        <w:t xml:space="preserve"> </w:t>
      </w:r>
      <w:r w:rsidR="00EE7620">
        <w:rPr>
          <w:rFonts w:ascii="Arial" w:hAnsi="Arial" w:cs="Arial"/>
          <w:b/>
        </w:rPr>
        <w:t>SEGUNDA</w:t>
      </w:r>
      <w:r w:rsidR="00341FB2">
        <w:rPr>
          <w:rFonts w:ascii="Arial" w:hAnsi="Arial" w:cs="Arial"/>
          <w:b/>
        </w:rPr>
        <w:t xml:space="preserve"> </w:t>
      </w:r>
      <w:r w:rsidR="00211345">
        <w:rPr>
          <w:rFonts w:ascii="Arial" w:hAnsi="Arial" w:cs="Arial"/>
          <w:b/>
        </w:rPr>
        <w:t>S</w:t>
      </w:r>
      <w:r w:rsidR="00211345" w:rsidRPr="0084730B">
        <w:rPr>
          <w:rFonts w:ascii="Arial" w:hAnsi="Arial" w:cs="Arial"/>
          <w:b/>
        </w:rPr>
        <w:t xml:space="preserve">ESIÓN </w:t>
      </w:r>
      <w:r w:rsidR="00211345">
        <w:rPr>
          <w:rFonts w:ascii="Arial" w:hAnsi="Arial" w:cs="Arial"/>
          <w:b/>
        </w:rPr>
        <w:t>P</w:t>
      </w:r>
      <w:r w:rsidR="00211345" w:rsidRPr="0084730B">
        <w:rPr>
          <w:rFonts w:ascii="Arial" w:hAnsi="Arial" w:cs="Arial"/>
          <w:b/>
        </w:rPr>
        <w:t xml:space="preserve">ÚBLICA </w:t>
      </w:r>
      <w:r w:rsidRPr="00B33BF1">
        <w:rPr>
          <w:rFonts w:ascii="Arial" w:hAnsi="Arial" w:cs="Arial"/>
          <w:bCs/>
        </w:rPr>
        <w:t xml:space="preserve">en el salón del </w:t>
      </w:r>
      <w:r w:rsidR="00655C5F" w:rsidRPr="00B33BF1">
        <w:rPr>
          <w:rFonts w:ascii="Arial" w:hAnsi="Arial" w:cs="Arial"/>
          <w:bCs/>
        </w:rPr>
        <w:t>P</w:t>
      </w:r>
      <w:r w:rsidRPr="00B33BF1">
        <w:rPr>
          <w:rFonts w:ascii="Arial" w:hAnsi="Arial" w:cs="Arial"/>
          <w:bCs/>
        </w:rPr>
        <w:t>leno,</w:t>
      </w:r>
      <w:r w:rsidRPr="0084730B">
        <w:rPr>
          <w:rFonts w:ascii="Arial" w:hAnsi="Arial" w:cs="Arial"/>
          <w:b/>
        </w:rPr>
        <w:t xml:space="preserve"> </w:t>
      </w:r>
      <w:r w:rsidRPr="00B33BF1">
        <w:rPr>
          <w:rFonts w:ascii="Arial" w:hAnsi="Arial" w:cs="Arial"/>
          <w:bCs/>
        </w:rPr>
        <w:t xml:space="preserve">con el objeto de resolver </w:t>
      </w:r>
      <w:r w:rsidR="005707FA">
        <w:rPr>
          <w:rFonts w:ascii="Arial" w:hAnsi="Arial" w:cs="Arial"/>
          <w:bCs/>
        </w:rPr>
        <w:t>el medio de impugnación que a continuación se precisa</w:t>
      </w:r>
      <w:r w:rsidRPr="00B33BF1">
        <w:rPr>
          <w:rFonts w:ascii="Arial" w:hAnsi="Arial" w:cs="Arial"/>
          <w:bCs/>
        </w:rPr>
        <w:t>:</w:t>
      </w:r>
    </w:p>
    <w:p w14:paraId="53EB80AF" w14:textId="77777777" w:rsidR="00211345" w:rsidRPr="0084730B" w:rsidRDefault="00211345" w:rsidP="00211345">
      <w:pPr>
        <w:pStyle w:val="Ttulo1"/>
      </w:pPr>
    </w:p>
    <w:tbl>
      <w:tblPr>
        <w:tblStyle w:val="Tablaconcuadrcula"/>
        <w:tblpPr w:leftFromText="141" w:rightFromText="141" w:vertAnchor="text" w:horzAnchor="margin" w:tblpY="-30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1701"/>
        <w:gridCol w:w="1843"/>
        <w:gridCol w:w="1418"/>
      </w:tblGrid>
      <w:tr w:rsidR="0071084D" w:rsidRPr="00655C5F" w14:paraId="2BDB7CA4" w14:textId="77777777" w:rsidTr="00E81E12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87E8C4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17868725"/>
            <w:r w:rsidRPr="00655C5F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F9931A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8D1580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7EAD29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Promovente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C5D9AF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Autoridad responsable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3CD59C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Magistratura Ponente</w:t>
            </w:r>
          </w:p>
        </w:tc>
      </w:tr>
      <w:tr w:rsidR="00EE7620" w:rsidRPr="00655C5F" w14:paraId="27370FD6" w14:textId="77777777" w:rsidTr="00E81E12">
        <w:trPr>
          <w:trHeight w:val="23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778C" w14:textId="77777777" w:rsidR="00EE7620" w:rsidRPr="00655C5F" w:rsidRDefault="00EE7620" w:rsidP="00EE762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037BF2C8" w14:textId="214237A6" w:rsidR="00EE7620" w:rsidRPr="00655C5F" w:rsidRDefault="00EE7620" w:rsidP="00EE762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</w:t>
            </w:r>
            <w:r>
              <w:rPr>
                <w:rFonts w:ascii="Arial" w:hAnsi="Arial" w:cs="Arial"/>
                <w:sz w:val="18"/>
                <w:szCs w:val="18"/>
              </w:rPr>
              <w:t>JDC-045/2025.</w:t>
            </w:r>
          </w:p>
        </w:tc>
        <w:tc>
          <w:tcPr>
            <w:tcW w:w="1842" w:type="dxa"/>
            <w:vAlign w:val="center"/>
          </w:tcPr>
          <w:p w14:paraId="451D899E" w14:textId="72CBD327" w:rsidR="00EE7620" w:rsidRPr="00655C5F" w:rsidRDefault="00384AC2" w:rsidP="00EE76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Conflicto entre militantes del </w:t>
            </w:r>
            <w:r>
              <w:rPr>
                <w:rFonts w:ascii="Arial" w:hAnsi="Arial" w:cs="Arial"/>
                <w:sz w:val="18"/>
                <w:szCs w:val="18"/>
              </w:rPr>
              <w:t>partido</w:t>
            </w:r>
            <w:r>
              <w:rPr>
                <w:rFonts w:ascii="Arial" w:hAnsi="Arial" w:cs="Arial"/>
                <w:sz w:val="18"/>
                <w:szCs w:val="18"/>
              </w:rPr>
              <w:t xml:space="preserve"> político local Movimiento Labor</w:t>
            </w:r>
            <w:r>
              <w:rPr>
                <w:rFonts w:ascii="Arial" w:hAnsi="Arial" w:cs="Arial"/>
                <w:sz w:val="18"/>
                <w:szCs w:val="18"/>
              </w:rPr>
              <w:t xml:space="preserve">ista </w:t>
            </w:r>
            <w:r>
              <w:rPr>
                <w:rFonts w:ascii="Arial" w:hAnsi="Arial" w:cs="Arial"/>
                <w:sz w:val="18"/>
                <w:szCs w:val="18"/>
              </w:rPr>
              <w:t>Aguascalientes.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9355DA0" w14:textId="322D018C" w:rsidR="00EE7620" w:rsidRPr="00655C5F" w:rsidRDefault="00EE7620" w:rsidP="00EE7620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Víctor Hugo Martínez Delgadillo</w:t>
            </w:r>
            <w:r w:rsidR="00384AC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F5573D4" w14:textId="23DEBF48" w:rsidR="00EE7620" w:rsidRPr="00655C5F" w:rsidRDefault="00EE7620" w:rsidP="00EE762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 Sergio Alejandro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Michaus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Meyemberg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en su calidad de presidente del partido político local Movimiento Labor</w:t>
            </w:r>
            <w:r w:rsidR="00384AC2">
              <w:rPr>
                <w:rFonts w:ascii="Arial" w:hAnsi="Arial" w:cs="Arial"/>
                <w:sz w:val="18"/>
                <w:szCs w:val="18"/>
              </w:rPr>
              <w:t xml:space="preserve">ista </w:t>
            </w:r>
            <w:r>
              <w:rPr>
                <w:rFonts w:ascii="Arial" w:hAnsi="Arial" w:cs="Arial"/>
                <w:sz w:val="18"/>
                <w:szCs w:val="18"/>
              </w:rPr>
              <w:t>Aguascalientes.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6866" w14:textId="6C0D2724" w:rsidR="00EE7620" w:rsidRPr="00655C5F" w:rsidRDefault="00EE7620" w:rsidP="00EE762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1FB2">
              <w:rPr>
                <w:rFonts w:ascii="Arial" w:hAnsi="Arial" w:cs="Arial"/>
                <w:sz w:val="18"/>
                <w:szCs w:val="18"/>
              </w:rPr>
              <w:t xml:space="preserve">Horacio José Ricardo López Castañeda. </w:t>
            </w:r>
          </w:p>
        </w:tc>
      </w:tr>
      <w:tr w:rsidR="00EE7620" w:rsidRPr="00655C5F" w14:paraId="2FC899A3" w14:textId="77777777" w:rsidTr="00E81E12">
        <w:trPr>
          <w:trHeight w:val="23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3993" w14:textId="13DB2B4C" w:rsidR="00EE7620" w:rsidRPr="00655C5F" w:rsidRDefault="00EE7620" w:rsidP="00EE762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14:paraId="1C62A6E1" w14:textId="138FDF69" w:rsidR="00EE7620" w:rsidRPr="00655C5F" w:rsidRDefault="00EE7620" w:rsidP="00EE762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</w:t>
            </w:r>
            <w:r>
              <w:rPr>
                <w:rFonts w:ascii="Arial" w:hAnsi="Arial" w:cs="Arial"/>
                <w:sz w:val="18"/>
                <w:szCs w:val="18"/>
              </w:rPr>
              <w:t>PES-002/2025.</w:t>
            </w:r>
          </w:p>
        </w:tc>
        <w:tc>
          <w:tcPr>
            <w:tcW w:w="1842" w:type="dxa"/>
            <w:vAlign w:val="center"/>
          </w:tcPr>
          <w:p w14:paraId="0FA8BD7D" w14:textId="4FA4169C" w:rsidR="00EE7620" w:rsidRDefault="00EE7620" w:rsidP="00EE76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620">
              <w:rPr>
                <w:rFonts w:ascii="Arial" w:hAnsi="Arial" w:cs="Arial"/>
                <w:color w:val="000000"/>
                <w:sz w:val="18"/>
                <w:szCs w:val="18"/>
              </w:rPr>
              <w:t xml:space="preserve">Violencia Política en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EE7620">
              <w:rPr>
                <w:rFonts w:ascii="Arial" w:hAnsi="Arial" w:cs="Arial"/>
                <w:color w:val="000000"/>
                <w:sz w:val="18"/>
                <w:szCs w:val="18"/>
              </w:rPr>
              <w:t xml:space="preserve">azón 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EE7620">
              <w:rPr>
                <w:rFonts w:ascii="Arial" w:hAnsi="Arial" w:cs="Arial"/>
                <w:color w:val="000000"/>
                <w:sz w:val="18"/>
                <w:szCs w:val="18"/>
              </w:rPr>
              <w:t>énero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577A1D48" w14:textId="7B609B04" w:rsidR="00EE7620" w:rsidRPr="00341FB2" w:rsidRDefault="00EE7620" w:rsidP="00EE7620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620">
              <w:rPr>
                <w:rFonts w:ascii="Arial" w:hAnsi="Arial" w:cs="Arial"/>
                <w:color w:val="000000"/>
                <w:sz w:val="18"/>
                <w:szCs w:val="18"/>
              </w:rPr>
              <w:t>C. Martha Cecilia Márquez Alvarado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en su calidad de </w:t>
            </w:r>
            <w:r w:rsidRPr="00EE7620">
              <w:rPr>
                <w:rFonts w:ascii="Arial" w:hAnsi="Arial" w:cs="Arial"/>
                <w:color w:val="000000"/>
                <w:sz w:val="18"/>
                <w:szCs w:val="18"/>
              </w:rPr>
              <w:t>Regidora del Ayuntamiento del Estado de Aguascalientes</w:t>
            </w:r>
            <w:r w:rsidRPr="00341FB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2C227D4" w14:textId="7B64EA05" w:rsidR="00EE7620" w:rsidRPr="00341FB2" w:rsidRDefault="00EE7620" w:rsidP="00EE762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7620">
              <w:rPr>
                <w:rFonts w:ascii="Arial" w:hAnsi="Arial" w:cs="Arial"/>
                <w:sz w:val="18"/>
                <w:szCs w:val="18"/>
              </w:rPr>
              <w:t>C. Mario Luis Ramos Rocha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AD3B" w14:textId="096D44F8" w:rsidR="00EE7620" w:rsidRDefault="00EE7620" w:rsidP="00EE762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Óscar Guillermo Montoya Contreras.</w:t>
            </w:r>
          </w:p>
        </w:tc>
      </w:tr>
      <w:bookmarkEnd w:id="0"/>
    </w:tbl>
    <w:p w14:paraId="3AD67157" w14:textId="77777777" w:rsidR="005D22BF" w:rsidRDefault="005D22BF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04CDD47A" w14:textId="77777777" w:rsidR="0084730B" w:rsidRDefault="0084730B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32AC5E10" w14:textId="77777777" w:rsidR="00211345" w:rsidRPr="0084730B" w:rsidRDefault="00211345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3F4F2575" w14:textId="21EE1DBE" w:rsidR="00700DAE" w:rsidRPr="00D205B3" w:rsidRDefault="00211345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  <w:r w:rsidRPr="00D205B3">
        <w:rPr>
          <w:rFonts w:ascii="Arial" w:hAnsi="Arial" w:cs="Arial"/>
          <w:b/>
          <w:lang w:val="de-DE"/>
        </w:rPr>
        <w:t>ATENTAMENTE</w:t>
      </w:r>
    </w:p>
    <w:p w14:paraId="435C7EFE" w14:textId="3B9C2F6D" w:rsidR="006A142B" w:rsidRPr="00D205B3" w:rsidRDefault="006A142B" w:rsidP="00211345">
      <w:pPr>
        <w:pStyle w:val="Sinespaciado"/>
        <w:rPr>
          <w:noProof/>
          <w:lang w:val="de-DE"/>
        </w:rPr>
      </w:pPr>
    </w:p>
    <w:p w14:paraId="44848F45" w14:textId="78C26E44" w:rsidR="00211345" w:rsidRPr="00D205B3" w:rsidRDefault="00211345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17648ECE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>MTRA. LAURA HORTENSIA LLAMAS HERNÁNDEZ</w:t>
      </w:r>
    </w:p>
    <w:p w14:paraId="07C7356E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 xml:space="preserve">MAGISTRADA PRESIDENTA DEL TRIBUNAL ELECTORAL DEL </w:t>
      </w:r>
    </w:p>
    <w:p w14:paraId="0059601B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>ESTADO DE AGUASCALIENTES</w:t>
      </w:r>
    </w:p>
    <w:p w14:paraId="3B0769CA" w14:textId="07E5D68D" w:rsidR="00E7356E" w:rsidRPr="0084730B" w:rsidRDefault="00E7356E" w:rsidP="00D205B3">
      <w:pPr>
        <w:spacing w:after="0" w:line="240" w:lineRule="auto"/>
        <w:jc w:val="center"/>
        <w:rPr>
          <w:rFonts w:ascii="Arial" w:hAnsi="Arial" w:cs="Arial"/>
        </w:rPr>
      </w:pPr>
    </w:p>
    <w:sectPr w:rsidR="00E7356E" w:rsidRPr="0084730B" w:rsidSect="006D08C2">
      <w:headerReference w:type="default" r:id="rId8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91FB3F" w:rsidR="00BC60D9" w:rsidRPr="0033174E" w:rsidRDefault="00655C5F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660880A" wp14:editId="09A86602">
          <wp:simplePos x="0" y="0"/>
          <wp:positionH relativeFrom="margin">
            <wp:posOffset>-142875</wp:posOffset>
          </wp:positionH>
          <wp:positionV relativeFrom="paragraph">
            <wp:posOffset>7620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BC60D9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14:paraId="6E6D0C4D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Tribunal Electoral del Estado de Aguascalientes</w:t>
    </w:r>
  </w:p>
  <w:p w14:paraId="687DCEF2" w14:textId="4954EB30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</w:p>
  <w:p w14:paraId="3D790630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Secretaría General de Acuerdos</w:t>
    </w:r>
  </w:p>
  <w:p w14:paraId="54130FC0" w14:textId="66EF24F8" w:rsidR="00BC60D9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Convocatoria a Sesión Pública.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A92"/>
    <w:multiLevelType w:val="hybridMultilevel"/>
    <w:tmpl w:val="BC50CD5C"/>
    <w:lvl w:ilvl="0" w:tplc="E78A354A">
      <w:start w:val="1"/>
      <w:numFmt w:val="decimal"/>
      <w:lvlText w:val="%1."/>
      <w:lvlJc w:val="left"/>
      <w:pPr>
        <w:ind w:left="2487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48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26655"/>
    <w:rsid w:val="000305B4"/>
    <w:rsid w:val="00033F69"/>
    <w:rsid w:val="00037B0B"/>
    <w:rsid w:val="000515E5"/>
    <w:rsid w:val="0005788D"/>
    <w:rsid w:val="00063E11"/>
    <w:rsid w:val="00072BC2"/>
    <w:rsid w:val="00072BE3"/>
    <w:rsid w:val="00081C03"/>
    <w:rsid w:val="0008535B"/>
    <w:rsid w:val="000A38B0"/>
    <w:rsid w:val="000A6BEE"/>
    <w:rsid w:val="000B7D41"/>
    <w:rsid w:val="000C4FDF"/>
    <w:rsid w:val="000E6A62"/>
    <w:rsid w:val="000E7C85"/>
    <w:rsid w:val="000F0085"/>
    <w:rsid w:val="000F57FA"/>
    <w:rsid w:val="001158DB"/>
    <w:rsid w:val="00137CD8"/>
    <w:rsid w:val="00145F41"/>
    <w:rsid w:val="001511E9"/>
    <w:rsid w:val="00163021"/>
    <w:rsid w:val="001640C0"/>
    <w:rsid w:val="001669C3"/>
    <w:rsid w:val="00174523"/>
    <w:rsid w:val="001800AC"/>
    <w:rsid w:val="00187002"/>
    <w:rsid w:val="0019678D"/>
    <w:rsid w:val="001A7633"/>
    <w:rsid w:val="001D559E"/>
    <w:rsid w:val="001F779F"/>
    <w:rsid w:val="00211345"/>
    <w:rsid w:val="002266F4"/>
    <w:rsid w:val="00237402"/>
    <w:rsid w:val="0024279E"/>
    <w:rsid w:val="00261E06"/>
    <w:rsid w:val="00270EC4"/>
    <w:rsid w:val="0028474C"/>
    <w:rsid w:val="0029171A"/>
    <w:rsid w:val="002955CF"/>
    <w:rsid w:val="002A288E"/>
    <w:rsid w:val="002A4099"/>
    <w:rsid w:val="002B16F3"/>
    <w:rsid w:val="002E2726"/>
    <w:rsid w:val="002E60D6"/>
    <w:rsid w:val="00311761"/>
    <w:rsid w:val="00317AFF"/>
    <w:rsid w:val="003345C4"/>
    <w:rsid w:val="00341FB2"/>
    <w:rsid w:val="00343B24"/>
    <w:rsid w:val="00345450"/>
    <w:rsid w:val="00371EBF"/>
    <w:rsid w:val="003741F5"/>
    <w:rsid w:val="0038250E"/>
    <w:rsid w:val="00383BF3"/>
    <w:rsid w:val="00384AC2"/>
    <w:rsid w:val="00394CA3"/>
    <w:rsid w:val="003A7872"/>
    <w:rsid w:val="003B306F"/>
    <w:rsid w:val="003B7170"/>
    <w:rsid w:val="003C2B8F"/>
    <w:rsid w:val="003E4DFB"/>
    <w:rsid w:val="00405046"/>
    <w:rsid w:val="00411CCA"/>
    <w:rsid w:val="0041315D"/>
    <w:rsid w:val="00457D1F"/>
    <w:rsid w:val="00486C68"/>
    <w:rsid w:val="004A0E52"/>
    <w:rsid w:val="004B4A6A"/>
    <w:rsid w:val="004C0403"/>
    <w:rsid w:val="004C2AAF"/>
    <w:rsid w:val="004D2D4E"/>
    <w:rsid w:val="004F7B9F"/>
    <w:rsid w:val="00501827"/>
    <w:rsid w:val="0050572D"/>
    <w:rsid w:val="00514039"/>
    <w:rsid w:val="005157D1"/>
    <w:rsid w:val="00543C97"/>
    <w:rsid w:val="00547EC9"/>
    <w:rsid w:val="00560AD9"/>
    <w:rsid w:val="00570331"/>
    <w:rsid w:val="005707FA"/>
    <w:rsid w:val="005721C7"/>
    <w:rsid w:val="00573F29"/>
    <w:rsid w:val="005A3AB9"/>
    <w:rsid w:val="005A6AA3"/>
    <w:rsid w:val="005B2315"/>
    <w:rsid w:val="005B31E8"/>
    <w:rsid w:val="005B7231"/>
    <w:rsid w:val="005D22BF"/>
    <w:rsid w:val="005E0564"/>
    <w:rsid w:val="005E603B"/>
    <w:rsid w:val="005E7006"/>
    <w:rsid w:val="005E7BA1"/>
    <w:rsid w:val="005F7893"/>
    <w:rsid w:val="00617444"/>
    <w:rsid w:val="0062762F"/>
    <w:rsid w:val="00640949"/>
    <w:rsid w:val="006446AB"/>
    <w:rsid w:val="00647550"/>
    <w:rsid w:val="006519A6"/>
    <w:rsid w:val="00655C5F"/>
    <w:rsid w:val="00693C72"/>
    <w:rsid w:val="006A142B"/>
    <w:rsid w:val="006D08C2"/>
    <w:rsid w:val="006D64EE"/>
    <w:rsid w:val="006F6B20"/>
    <w:rsid w:val="00700DAE"/>
    <w:rsid w:val="00701E89"/>
    <w:rsid w:val="00703D08"/>
    <w:rsid w:val="0071084D"/>
    <w:rsid w:val="007114C8"/>
    <w:rsid w:val="00723308"/>
    <w:rsid w:val="00745E8A"/>
    <w:rsid w:val="00750BDF"/>
    <w:rsid w:val="00782213"/>
    <w:rsid w:val="00786CBE"/>
    <w:rsid w:val="00786F81"/>
    <w:rsid w:val="00790CA7"/>
    <w:rsid w:val="007C65B2"/>
    <w:rsid w:val="00805DB7"/>
    <w:rsid w:val="0081652D"/>
    <w:rsid w:val="008305E2"/>
    <w:rsid w:val="0084730B"/>
    <w:rsid w:val="008518D4"/>
    <w:rsid w:val="00855CFB"/>
    <w:rsid w:val="008B1545"/>
    <w:rsid w:val="008B2BF5"/>
    <w:rsid w:val="008C7092"/>
    <w:rsid w:val="00907B6D"/>
    <w:rsid w:val="00916213"/>
    <w:rsid w:val="00923B48"/>
    <w:rsid w:val="009453BB"/>
    <w:rsid w:val="00950526"/>
    <w:rsid w:val="00960F93"/>
    <w:rsid w:val="009616D2"/>
    <w:rsid w:val="00974348"/>
    <w:rsid w:val="00975EB3"/>
    <w:rsid w:val="009A547E"/>
    <w:rsid w:val="009C0E39"/>
    <w:rsid w:val="009C3833"/>
    <w:rsid w:val="009D3067"/>
    <w:rsid w:val="009F5300"/>
    <w:rsid w:val="009F5CF5"/>
    <w:rsid w:val="009F6B7B"/>
    <w:rsid w:val="00A02D48"/>
    <w:rsid w:val="00A035C7"/>
    <w:rsid w:val="00A155AB"/>
    <w:rsid w:val="00A16A96"/>
    <w:rsid w:val="00A24504"/>
    <w:rsid w:val="00A50576"/>
    <w:rsid w:val="00A61FC4"/>
    <w:rsid w:val="00A6265C"/>
    <w:rsid w:val="00A63FDC"/>
    <w:rsid w:val="00A75C2F"/>
    <w:rsid w:val="00A81AAA"/>
    <w:rsid w:val="00A831B3"/>
    <w:rsid w:val="00A869C1"/>
    <w:rsid w:val="00A90857"/>
    <w:rsid w:val="00AA3638"/>
    <w:rsid w:val="00AC5DCA"/>
    <w:rsid w:val="00AF0130"/>
    <w:rsid w:val="00AF6328"/>
    <w:rsid w:val="00B00ACA"/>
    <w:rsid w:val="00B11FD5"/>
    <w:rsid w:val="00B14857"/>
    <w:rsid w:val="00B20034"/>
    <w:rsid w:val="00B27EAA"/>
    <w:rsid w:val="00B33BF1"/>
    <w:rsid w:val="00B56F35"/>
    <w:rsid w:val="00B57714"/>
    <w:rsid w:val="00B64850"/>
    <w:rsid w:val="00B751E0"/>
    <w:rsid w:val="00BA17E6"/>
    <w:rsid w:val="00BB5B29"/>
    <w:rsid w:val="00BC60D9"/>
    <w:rsid w:val="00BE4DCF"/>
    <w:rsid w:val="00BE67E0"/>
    <w:rsid w:val="00C267A1"/>
    <w:rsid w:val="00C601CF"/>
    <w:rsid w:val="00C62BE2"/>
    <w:rsid w:val="00C77AA5"/>
    <w:rsid w:val="00CC1476"/>
    <w:rsid w:val="00CD0246"/>
    <w:rsid w:val="00CE6AC3"/>
    <w:rsid w:val="00D205B3"/>
    <w:rsid w:val="00D22EB6"/>
    <w:rsid w:val="00D33406"/>
    <w:rsid w:val="00D55B1E"/>
    <w:rsid w:val="00D6067A"/>
    <w:rsid w:val="00D74F31"/>
    <w:rsid w:val="00D8363F"/>
    <w:rsid w:val="00D84E03"/>
    <w:rsid w:val="00D90172"/>
    <w:rsid w:val="00D9100F"/>
    <w:rsid w:val="00D918AA"/>
    <w:rsid w:val="00D92EBA"/>
    <w:rsid w:val="00D9425D"/>
    <w:rsid w:val="00DB51A8"/>
    <w:rsid w:val="00DC40D8"/>
    <w:rsid w:val="00DD2F72"/>
    <w:rsid w:val="00DE78F1"/>
    <w:rsid w:val="00DF5034"/>
    <w:rsid w:val="00E00CE0"/>
    <w:rsid w:val="00E026E3"/>
    <w:rsid w:val="00E13409"/>
    <w:rsid w:val="00E25D5A"/>
    <w:rsid w:val="00E31215"/>
    <w:rsid w:val="00E7356E"/>
    <w:rsid w:val="00E81E12"/>
    <w:rsid w:val="00E838A0"/>
    <w:rsid w:val="00EB12FE"/>
    <w:rsid w:val="00EB653D"/>
    <w:rsid w:val="00EC1754"/>
    <w:rsid w:val="00ED7C5C"/>
    <w:rsid w:val="00EE7620"/>
    <w:rsid w:val="00F062D6"/>
    <w:rsid w:val="00F15A09"/>
    <w:rsid w:val="00F2020D"/>
    <w:rsid w:val="00F23438"/>
    <w:rsid w:val="00F514D0"/>
    <w:rsid w:val="00F62DB0"/>
    <w:rsid w:val="00F67358"/>
    <w:rsid w:val="00F67681"/>
    <w:rsid w:val="00F717D6"/>
    <w:rsid w:val="00F80C09"/>
    <w:rsid w:val="00FB4E08"/>
    <w:rsid w:val="00FB7375"/>
    <w:rsid w:val="00FC373B"/>
    <w:rsid w:val="00FD22BC"/>
    <w:rsid w:val="00FD3875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113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inespaciado">
    <w:name w:val="No Spacing"/>
    <w:uiPriority w:val="1"/>
    <w:qFormat/>
    <w:rsid w:val="002113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Notificador</cp:lastModifiedBy>
  <cp:revision>85</cp:revision>
  <cp:lastPrinted>2025-08-06T21:37:00Z</cp:lastPrinted>
  <dcterms:created xsi:type="dcterms:W3CDTF">2024-07-17T15:08:00Z</dcterms:created>
  <dcterms:modified xsi:type="dcterms:W3CDTF">2025-10-23T17:54:00Z</dcterms:modified>
</cp:coreProperties>
</file>