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E7A4" w14:textId="77777777" w:rsidR="0084730B" w:rsidRDefault="0084730B" w:rsidP="00A24504">
      <w:pPr>
        <w:spacing w:line="360" w:lineRule="auto"/>
        <w:jc w:val="both"/>
        <w:rPr>
          <w:rFonts w:ascii="Arial" w:hAnsi="Arial" w:cs="Arial"/>
        </w:rPr>
      </w:pPr>
    </w:p>
    <w:p w14:paraId="5B01D2BC" w14:textId="5A79EA7C" w:rsidR="00244843" w:rsidRDefault="00A24504" w:rsidP="000F42FE">
      <w:pPr>
        <w:spacing w:line="360" w:lineRule="auto"/>
        <w:jc w:val="both"/>
        <w:rPr>
          <w:rFonts w:ascii="Arial" w:hAnsi="Arial" w:cs="Arial"/>
          <w:bCs/>
        </w:rPr>
      </w:pPr>
      <w:r w:rsidRPr="00244843">
        <w:rPr>
          <w:rFonts w:ascii="Arial" w:hAnsi="Arial" w:cs="Arial"/>
        </w:rPr>
        <w:t xml:space="preserve">Con fundamento en los artículos 106, </w:t>
      </w:r>
      <w:r w:rsidR="00655C5F" w:rsidRPr="00244843">
        <w:rPr>
          <w:rFonts w:ascii="Arial" w:hAnsi="Arial" w:cs="Arial"/>
        </w:rPr>
        <w:t xml:space="preserve">numeral 3 </w:t>
      </w:r>
      <w:r w:rsidRPr="00244843">
        <w:rPr>
          <w:rFonts w:ascii="Arial" w:hAnsi="Arial" w:cs="Arial"/>
        </w:rPr>
        <w:t>de la Ley General de Instituciones y Procedimientos Electorales; 17, base B</w:t>
      </w:r>
      <w:r w:rsidR="00655C5F" w:rsidRPr="00244843">
        <w:rPr>
          <w:rFonts w:ascii="Arial" w:hAnsi="Arial" w:cs="Arial"/>
        </w:rPr>
        <w:t>,</w:t>
      </w:r>
      <w:r w:rsidRPr="00244843">
        <w:rPr>
          <w:rFonts w:ascii="Arial" w:hAnsi="Arial" w:cs="Arial"/>
        </w:rPr>
        <w:t xml:space="preserve"> párrafo </w:t>
      </w:r>
      <w:r w:rsidR="00F23438" w:rsidRPr="00244843">
        <w:rPr>
          <w:rFonts w:ascii="Arial" w:hAnsi="Arial" w:cs="Arial"/>
        </w:rPr>
        <w:t>dieciseisavo</w:t>
      </w:r>
      <w:r w:rsidR="00655C5F" w:rsidRPr="00244843">
        <w:rPr>
          <w:rFonts w:ascii="Arial" w:hAnsi="Arial" w:cs="Arial"/>
        </w:rPr>
        <w:t xml:space="preserve"> y</w:t>
      </w:r>
      <w:r w:rsidRPr="00244843">
        <w:rPr>
          <w:rFonts w:ascii="Arial" w:hAnsi="Arial" w:cs="Arial"/>
        </w:rPr>
        <w:t xml:space="preserve"> 58 Bis, párrafo tercero, fracción </w:t>
      </w:r>
      <w:r w:rsidR="00655C5F" w:rsidRPr="00244843">
        <w:rPr>
          <w:rFonts w:ascii="Arial" w:hAnsi="Arial" w:cs="Arial"/>
        </w:rPr>
        <w:t>I</w:t>
      </w:r>
      <w:r w:rsidRPr="00244843">
        <w:rPr>
          <w:rFonts w:ascii="Arial" w:hAnsi="Arial" w:cs="Arial"/>
        </w:rPr>
        <w:t xml:space="preserve"> de la Constitución Política del Estado de Aguascalientes; 316 y 357, fracción I del Código Electoral del Estado de Aguascalientes; 1</w:t>
      </w:r>
      <w:r w:rsidR="00343B24" w:rsidRPr="00244843">
        <w:rPr>
          <w:rFonts w:ascii="Arial" w:hAnsi="Arial" w:cs="Arial"/>
        </w:rPr>
        <w:t>9</w:t>
      </w:r>
      <w:r w:rsidRPr="00244843">
        <w:rPr>
          <w:rFonts w:ascii="Arial" w:hAnsi="Arial" w:cs="Arial"/>
        </w:rPr>
        <w:t xml:space="preserve">, fracción I,  </w:t>
      </w:r>
      <w:r w:rsidR="000F0085" w:rsidRPr="00244843">
        <w:rPr>
          <w:rFonts w:ascii="Arial" w:hAnsi="Arial" w:cs="Arial"/>
        </w:rPr>
        <w:t>60 y 61,</w:t>
      </w:r>
      <w:r w:rsidRPr="00244843">
        <w:rPr>
          <w:rFonts w:ascii="Arial" w:hAnsi="Arial" w:cs="Arial"/>
        </w:rPr>
        <w:t xml:space="preserve"> del Reglamento Interior del Tribunal Electoral; y, TERCERO de los Lineamientos de Organización y Desarrollo de las Sesiones del Tribunal Electoral del Estado de Aguascalientes</w:t>
      </w:r>
      <w:r w:rsidRPr="00244843">
        <w:rPr>
          <w:rFonts w:ascii="Arial" w:hAnsi="Arial" w:cs="Arial"/>
          <w:bCs/>
        </w:rPr>
        <w:t xml:space="preserve">, </w:t>
      </w:r>
      <w:r w:rsidRPr="00244843">
        <w:rPr>
          <w:rFonts w:ascii="Arial" w:hAnsi="Arial" w:cs="Arial"/>
          <w:b/>
        </w:rPr>
        <w:t xml:space="preserve">se hace del conocimiento público </w:t>
      </w:r>
      <w:r w:rsidRPr="00244843">
        <w:rPr>
          <w:rFonts w:ascii="Arial" w:hAnsi="Arial" w:cs="Arial"/>
          <w:bCs/>
        </w:rPr>
        <w:t>que el día</w:t>
      </w:r>
      <w:r w:rsidRPr="00244843">
        <w:rPr>
          <w:rFonts w:ascii="Arial" w:hAnsi="Arial" w:cs="Arial"/>
          <w:b/>
        </w:rPr>
        <w:t xml:space="preserve"> </w:t>
      </w:r>
      <w:r w:rsidR="006B3767">
        <w:rPr>
          <w:rFonts w:ascii="Arial" w:hAnsi="Arial" w:cs="Arial"/>
          <w:b/>
        </w:rPr>
        <w:t>catorce</w:t>
      </w:r>
      <w:r w:rsidR="001E670D">
        <w:rPr>
          <w:rFonts w:ascii="Arial" w:hAnsi="Arial" w:cs="Arial"/>
          <w:b/>
        </w:rPr>
        <w:t xml:space="preserve"> de ju</w:t>
      </w:r>
      <w:r w:rsidR="006F092B">
        <w:rPr>
          <w:rFonts w:ascii="Arial" w:hAnsi="Arial" w:cs="Arial"/>
          <w:b/>
        </w:rPr>
        <w:t>l</w:t>
      </w:r>
      <w:r w:rsidR="001E670D">
        <w:rPr>
          <w:rFonts w:ascii="Arial" w:hAnsi="Arial" w:cs="Arial"/>
          <w:b/>
        </w:rPr>
        <w:t>io</w:t>
      </w:r>
      <w:r w:rsidRPr="00244843">
        <w:rPr>
          <w:rFonts w:ascii="Arial" w:hAnsi="Arial" w:cs="Arial"/>
          <w:b/>
        </w:rPr>
        <w:t xml:space="preserve"> </w:t>
      </w:r>
      <w:r w:rsidRPr="00244843">
        <w:rPr>
          <w:rFonts w:ascii="Arial" w:hAnsi="Arial" w:cs="Arial"/>
          <w:bCs/>
        </w:rPr>
        <w:t>del año en curso,</w:t>
      </w:r>
      <w:r w:rsidRPr="00244843">
        <w:rPr>
          <w:rFonts w:ascii="Arial" w:hAnsi="Arial" w:cs="Arial"/>
          <w:b/>
        </w:rPr>
        <w:t xml:space="preserve"> a las </w:t>
      </w:r>
      <w:r w:rsidR="006B3767">
        <w:rPr>
          <w:rFonts w:ascii="Arial" w:hAnsi="Arial" w:cs="Arial"/>
          <w:b/>
        </w:rPr>
        <w:t>09</w:t>
      </w:r>
      <w:r w:rsidR="001E670D">
        <w:rPr>
          <w:rFonts w:ascii="Arial" w:hAnsi="Arial" w:cs="Arial"/>
          <w:b/>
        </w:rPr>
        <w:t>:</w:t>
      </w:r>
      <w:r w:rsidR="006B3767">
        <w:rPr>
          <w:rFonts w:ascii="Arial" w:hAnsi="Arial" w:cs="Arial"/>
          <w:b/>
        </w:rPr>
        <w:t>3</w:t>
      </w:r>
      <w:r w:rsidR="00CB0E85">
        <w:rPr>
          <w:rFonts w:ascii="Arial" w:hAnsi="Arial" w:cs="Arial"/>
          <w:b/>
        </w:rPr>
        <w:t>0</w:t>
      </w:r>
      <w:r w:rsidR="00655C5F" w:rsidRPr="0062406C">
        <w:rPr>
          <w:rFonts w:ascii="Arial" w:hAnsi="Arial" w:cs="Arial"/>
          <w:b/>
        </w:rPr>
        <w:t xml:space="preserve"> horas</w:t>
      </w:r>
      <w:r w:rsidRPr="0062406C">
        <w:rPr>
          <w:rFonts w:ascii="Arial" w:hAnsi="Arial" w:cs="Arial"/>
          <w:b/>
        </w:rPr>
        <w:t xml:space="preserve">, </w:t>
      </w:r>
      <w:r w:rsidRPr="0062406C">
        <w:rPr>
          <w:rFonts w:ascii="Arial" w:hAnsi="Arial" w:cs="Arial"/>
          <w:bCs/>
        </w:rPr>
        <w:t xml:space="preserve">este Tribunal Electoral celebrará </w:t>
      </w:r>
      <w:r w:rsidR="00ED7C5C" w:rsidRPr="0062406C">
        <w:rPr>
          <w:rFonts w:ascii="Arial" w:hAnsi="Arial" w:cs="Arial"/>
          <w:bCs/>
        </w:rPr>
        <w:t>la</w:t>
      </w:r>
      <w:r w:rsidR="001E670D">
        <w:rPr>
          <w:rFonts w:ascii="Arial" w:hAnsi="Arial" w:cs="Arial"/>
          <w:b/>
        </w:rPr>
        <w:t xml:space="preserve"> </w:t>
      </w:r>
      <w:r w:rsidR="006F092B">
        <w:rPr>
          <w:rFonts w:ascii="Arial" w:hAnsi="Arial" w:cs="Arial"/>
          <w:b/>
        </w:rPr>
        <w:t>S</w:t>
      </w:r>
      <w:r w:rsidR="006B3767">
        <w:rPr>
          <w:rFonts w:ascii="Arial" w:hAnsi="Arial" w:cs="Arial"/>
          <w:b/>
        </w:rPr>
        <w:t>ÉPTIMA</w:t>
      </w:r>
      <w:r w:rsidR="00977EE9" w:rsidRPr="0062406C">
        <w:rPr>
          <w:rFonts w:ascii="Arial" w:hAnsi="Arial" w:cs="Arial"/>
          <w:b/>
        </w:rPr>
        <w:t xml:space="preserve"> </w:t>
      </w:r>
      <w:r w:rsidR="00211345" w:rsidRPr="0062406C">
        <w:rPr>
          <w:rFonts w:ascii="Arial" w:hAnsi="Arial" w:cs="Arial"/>
          <w:b/>
        </w:rPr>
        <w:t>SESIÓN PÚBLICA</w:t>
      </w:r>
      <w:r w:rsidR="00D14DF5">
        <w:rPr>
          <w:rFonts w:ascii="Arial" w:hAnsi="Arial" w:cs="Arial"/>
          <w:b/>
        </w:rPr>
        <w:t xml:space="preserve"> DE RESOLUCIÓN</w:t>
      </w:r>
      <w:r w:rsidR="00211345" w:rsidRPr="0062406C">
        <w:rPr>
          <w:rFonts w:ascii="Arial" w:hAnsi="Arial" w:cs="Arial"/>
          <w:b/>
        </w:rPr>
        <w:t xml:space="preserve"> </w:t>
      </w:r>
      <w:r w:rsidRPr="0062406C">
        <w:rPr>
          <w:rFonts w:ascii="Arial" w:hAnsi="Arial" w:cs="Arial"/>
          <w:bCs/>
        </w:rPr>
        <w:t>en el salón</w:t>
      </w:r>
      <w:r w:rsidRPr="00244843">
        <w:rPr>
          <w:rFonts w:ascii="Arial" w:hAnsi="Arial" w:cs="Arial"/>
          <w:bCs/>
        </w:rPr>
        <w:t xml:space="preserve"> del </w:t>
      </w:r>
      <w:r w:rsidR="00655C5F" w:rsidRPr="00244843">
        <w:rPr>
          <w:rFonts w:ascii="Arial" w:hAnsi="Arial" w:cs="Arial"/>
          <w:bCs/>
        </w:rPr>
        <w:t>P</w:t>
      </w:r>
      <w:r w:rsidRPr="00244843">
        <w:rPr>
          <w:rFonts w:ascii="Arial" w:hAnsi="Arial" w:cs="Arial"/>
          <w:bCs/>
        </w:rPr>
        <w:t>leno,</w:t>
      </w:r>
      <w:r w:rsidRPr="00244843">
        <w:rPr>
          <w:rFonts w:ascii="Arial" w:hAnsi="Arial" w:cs="Arial"/>
          <w:b/>
        </w:rPr>
        <w:t xml:space="preserve"> </w:t>
      </w:r>
      <w:bookmarkStart w:id="0" w:name="_Hlk225510740"/>
      <w:r w:rsidRPr="00244843">
        <w:rPr>
          <w:rFonts w:ascii="Arial" w:hAnsi="Arial" w:cs="Arial"/>
          <w:bCs/>
        </w:rPr>
        <w:t>con el objeto de resolver</w:t>
      </w:r>
      <w:r w:rsidR="00EB29F1">
        <w:rPr>
          <w:rFonts w:ascii="Arial" w:hAnsi="Arial" w:cs="Arial"/>
          <w:bCs/>
        </w:rPr>
        <w:t xml:space="preserve"> </w:t>
      </w:r>
      <w:r w:rsidR="00C533FA">
        <w:rPr>
          <w:rFonts w:ascii="Arial" w:hAnsi="Arial" w:cs="Arial"/>
          <w:bCs/>
        </w:rPr>
        <w:t xml:space="preserve">los </w:t>
      </w:r>
      <w:r w:rsidR="00EB29F1" w:rsidRPr="00244843">
        <w:rPr>
          <w:rFonts w:ascii="Arial" w:hAnsi="Arial" w:cs="Arial"/>
          <w:bCs/>
        </w:rPr>
        <w:t>medio</w:t>
      </w:r>
      <w:r w:rsidR="00C533FA">
        <w:rPr>
          <w:rFonts w:ascii="Arial" w:hAnsi="Arial" w:cs="Arial"/>
          <w:bCs/>
        </w:rPr>
        <w:t>s</w:t>
      </w:r>
      <w:r w:rsidR="00EB29F1" w:rsidRPr="00244843">
        <w:rPr>
          <w:rFonts w:ascii="Arial" w:hAnsi="Arial" w:cs="Arial"/>
          <w:bCs/>
        </w:rPr>
        <w:t xml:space="preserve"> de impugnación</w:t>
      </w:r>
      <w:r w:rsidR="00EB29F1">
        <w:rPr>
          <w:rFonts w:ascii="Arial" w:hAnsi="Arial" w:cs="Arial"/>
          <w:bCs/>
        </w:rPr>
        <w:t>, que a continuación se precisa</w:t>
      </w:r>
      <w:r w:rsidR="00C533FA">
        <w:rPr>
          <w:rFonts w:ascii="Arial" w:hAnsi="Arial" w:cs="Arial"/>
          <w:bCs/>
        </w:rPr>
        <w:t>n</w:t>
      </w:r>
      <w:r w:rsidR="00EB29F1">
        <w:rPr>
          <w:rFonts w:ascii="Arial" w:hAnsi="Arial" w:cs="Arial"/>
          <w:bCs/>
        </w:rPr>
        <w:t>:</w:t>
      </w:r>
      <w:bookmarkEnd w:id="0"/>
    </w:p>
    <w:tbl>
      <w:tblPr>
        <w:tblStyle w:val="Tablaconcuadrcula"/>
        <w:tblpPr w:leftFromText="141" w:rightFromText="141" w:vertAnchor="text" w:horzAnchor="margin" w:tblpY="-30"/>
        <w:tblW w:w="4975" w:type="pct"/>
        <w:tblLook w:val="04A0" w:firstRow="1" w:lastRow="0" w:firstColumn="1" w:lastColumn="0" w:noHBand="0" w:noVBand="1"/>
      </w:tblPr>
      <w:tblGrid>
        <w:gridCol w:w="539"/>
        <w:gridCol w:w="1412"/>
        <w:gridCol w:w="2156"/>
        <w:gridCol w:w="1616"/>
        <w:gridCol w:w="1629"/>
        <w:gridCol w:w="1432"/>
      </w:tblGrid>
      <w:tr w:rsidR="00C533FA" w:rsidRPr="00F77DB7" w14:paraId="6AF06D43" w14:textId="77777777" w:rsidTr="00A6783A">
        <w:trPr>
          <w:trHeight w:val="482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C49083" w14:textId="77777777" w:rsidR="00C533FA" w:rsidRPr="00F77DB7" w:rsidRDefault="00C533FA" w:rsidP="00A67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bookmarkStart w:id="1" w:name="_Hlk233622771"/>
            <w:r w:rsidRPr="00F77DB7">
              <w:rPr>
                <w:rFonts w:ascii="Arial" w:hAnsi="Arial" w:cs="Arial"/>
                <w:b/>
                <w:sz w:val="17"/>
                <w:szCs w:val="17"/>
              </w:rPr>
              <w:t xml:space="preserve">No. 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E8FAB5" w14:textId="77777777" w:rsidR="00C533FA" w:rsidRPr="00F77DB7" w:rsidRDefault="00C533FA" w:rsidP="00A67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77DB7">
              <w:rPr>
                <w:rFonts w:ascii="Arial" w:hAnsi="Arial" w:cs="Arial"/>
                <w:b/>
                <w:sz w:val="17"/>
                <w:szCs w:val="17"/>
              </w:rPr>
              <w:t>Expediente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E6DB2D" w14:textId="77777777" w:rsidR="00C533FA" w:rsidRPr="00F77DB7" w:rsidRDefault="00C533FA" w:rsidP="00A67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77DB7">
              <w:rPr>
                <w:rFonts w:ascii="Arial" w:hAnsi="Arial" w:cs="Arial"/>
                <w:b/>
                <w:sz w:val="17"/>
                <w:szCs w:val="17"/>
              </w:rPr>
              <w:t>Temática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733CFE" w14:textId="77777777" w:rsidR="00C533FA" w:rsidRPr="00F77DB7" w:rsidRDefault="00C533FA" w:rsidP="00A67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77DB7">
              <w:rPr>
                <w:rFonts w:ascii="Arial" w:hAnsi="Arial" w:cs="Arial"/>
                <w:b/>
                <w:sz w:val="17"/>
                <w:szCs w:val="17"/>
              </w:rPr>
              <w:t>Promovente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F7A879" w14:textId="77777777" w:rsidR="00C533FA" w:rsidRPr="00F77DB7" w:rsidRDefault="00C533FA" w:rsidP="00A67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77DB7">
              <w:rPr>
                <w:rFonts w:ascii="Arial" w:hAnsi="Arial" w:cs="Arial"/>
                <w:b/>
                <w:sz w:val="17"/>
                <w:szCs w:val="17"/>
              </w:rPr>
              <w:t>Autoridad</w:t>
            </w:r>
          </w:p>
          <w:p w14:paraId="44071FBF" w14:textId="77777777" w:rsidR="00C533FA" w:rsidRPr="00F77DB7" w:rsidRDefault="00C533FA" w:rsidP="00A67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77DB7">
              <w:rPr>
                <w:rFonts w:ascii="Arial" w:hAnsi="Arial" w:cs="Arial"/>
                <w:b/>
                <w:sz w:val="17"/>
                <w:szCs w:val="17"/>
              </w:rPr>
              <w:t>Responsable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59AA8B" w14:textId="77777777" w:rsidR="00C533FA" w:rsidRPr="00F77DB7" w:rsidRDefault="00C533FA" w:rsidP="00A67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77DB7">
              <w:rPr>
                <w:rFonts w:ascii="Arial" w:hAnsi="Arial" w:cs="Arial"/>
                <w:b/>
                <w:sz w:val="17"/>
                <w:szCs w:val="17"/>
              </w:rPr>
              <w:t>Magistratura Ponente</w:t>
            </w:r>
          </w:p>
        </w:tc>
      </w:tr>
      <w:tr w:rsidR="00C533FA" w:rsidRPr="00F77DB7" w14:paraId="06377F86" w14:textId="77777777" w:rsidTr="00A6783A">
        <w:trPr>
          <w:trHeight w:val="162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8A38" w14:textId="77777777" w:rsidR="00C533FA" w:rsidRPr="00F77DB7" w:rsidRDefault="00C533FA" w:rsidP="00A678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77DB7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804" w:type="pct"/>
            <w:vAlign w:val="center"/>
          </w:tcPr>
          <w:p w14:paraId="246F48F5" w14:textId="77777777" w:rsidR="00C533FA" w:rsidRPr="00F77DB7" w:rsidRDefault="00C533FA" w:rsidP="00A6783A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77DB7">
              <w:rPr>
                <w:rFonts w:ascii="Arial" w:hAnsi="Arial" w:cs="Arial"/>
                <w:sz w:val="17"/>
                <w:szCs w:val="17"/>
              </w:rPr>
              <w:t>TEEA-AG-009/2026</w:t>
            </w:r>
          </w:p>
        </w:tc>
        <w:tc>
          <w:tcPr>
            <w:tcW w:w="1227" w:type="pct"/>
            <w:vAlign w:val="center"/>
          </w:tcPr>
          <w:p w14:paraId="5C4EA4D6" w14:textId="77777777" w:rsidR="00C533FA" w:rsidRPr="00F77DB7" w:rsidRDefault="00C533FA" w:rsidP="00A6783A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 w:rsidRPr="00F77DB7">
              <w:rPr>
                <w:rFonts w:ascii="Arial" w:hAnsi="Arial" w:cs="Arial"/>
                <w:color w:val="000000"/>
                <w:sz w:val="17"/>
                <w:szCs w:val="17"/>
              </w:rPr>
              <w:t>Acuerdo de improcedencia de dictado dentro del expediente IEE/OE/030/2026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. </w:t>
            </w:r>
          </w:p>
        </w:tc>
        <w:tc>
          <w:tcPr>
            <w:tcW w:w="920" w:type="pct"/>
            <w:vAlign w:val="center"/>
          </w:tcPr>
          <w:p w14:paraId="50168AAC" w14:textId="77777777" w:rsidR="00C533FA" w:rsidRPr="00F77DB7" w:rsidRDefault="00C533FA" w:rsidP="00A6783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77DB7">
              <w:rPr>
                <w:rFonts w:ascii="Arial" w:hAnsi="Arial" w:cs="Arial"/>
                <w:color w:val="000000"/>
                <w:sz w:val="17"/>
                <w:szCs w:val="17"/>
              </w:rPr>
              <w:t>Carlos Humberto Ramos Contreras.</w:t>
            </w:r>
          </w:p>
        </w:tc>
        <w:tc>
          <w:tcPr>
            <w:tcW w:w="927" w:type="pct"/>
            <w:tcBorders>
              <w:right w:val="single" w:sz="4" w:space="0" w:color="auto"/>
            </w:tcBorders>
            <w:vAlign w:val="center"/>
          </w:tcPr>
          <w:p w14:paraId="0BD2B5AA" w14:textId="142C497D" w:rsidR="00C533FA" w:rsidRPr="00F77DB7" w:rsidRDefault="00C533FA" w:rsidP="00A6783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77DB7">
              <w:rPr>
                <w:rFonts w:ascii="Arial" w:hAnsi="Arial" w:cs="Arial"/>
                <w:color w:val="000000"/>
                <w:sz w:val="17"/>
                <w:szCs w:val="17"/>
              </w:rPr>
              <w:t xml:space="preserve">Secretaría </w:t>
            </w:r>
            <w:r w:rsidRPr="00F77DB7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Ejecutiva del Consejo General del Instituto Estatal Electoral de Aguascalientes.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F1AF" w14:textId="77777777" w:rsidR="00C533FA" w:rsidRPr="00F77DB7" w:rsidRDefault="00C533FA" w:rsidP="00A6783A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77DB7">
              <w:rPr>
                <w:rFonts w:ascii="Arial" w:hAnsi="Arial" w:cs="Arial"/>
                <w:sz w:val="17"/>
                <w:szCs w:val="17"/>
              </w:rPr>
              <w:t>Laura Hortensia Llamas Hernández.</w:t>
            </w:r>
          </w:p>
        </w:tc>
      </w:tr>
      <w:tr w:rsidR="00C533FA" w:rsidRPr="00F77DB7" w14:paraId="6FB23CF3" w14:textId="77777777" w:rsidTr="00A6783A">
        <w:trPr>
          <w:trHeight w:val="1414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ECF5" w14:textId="77777777" w:rsidR="00C533FA" w:rsidRPr="00F77DB7" w:rsidRDefault="00C533FA" w:rsidP="00A678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77DB7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804" w:type="pct"/>
            <w:vAlign w:val="center"/>
          </w:tcPr>
          <w:p w14:paraId="6F462C19" w14:textId="77777777" w:rsidR="00C533FA" w:rsidRPr="00F77DB7" w:rsidRDefault="00C533FA" w:rsidP="00A6783A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77DB7">
              <w:rPr>
                <w:rFonts w:ascii="Arial" w:hAnsi="Arial" w:cs="Arial"/>
                <w:sz w:val="17"/>
                <w:szCs w:val="17"/>
              </w:rPr>
              <w:t>TEEA-AG-010/2026</w:t>
            </w:r>
          </w:p>
        </w:tc>
        <w:tc>
          <w:tcPr>
            <w:tcW w:w="1227" w:type="pct"/>
            <w:vAlign w:val="center"/>
          </w:tcPr>
          <w:p w14:paraId="7216A4A7" w14:textId="77777777" w:rsidR="00C533FA" w:rsidRPr="00F77DB7" w:rsidRDefault="00C533FA" w:rsidP="00A6783A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F77DB7">
              <w:rPr>
                <w:rFonts w:ascii="Arial" w:hAnsi="Arial" w:cs="Arial"/>
                <w:bCs/>
                <w:color w:val="000000"/>
                <w:sz w:val="17"/>
                <w:szCs w:val="17"/>
              </w:rPr>
              <w:t>Acuerdo de prevención, reserva de admisión, así como reserva de otorgamiento de medidas cautelares dentro del expediente IEE/PSO/011/2026</w:t>
            </w:r>
            <w:r>
              <w:rPr>
                <w:rFonts w:ascii="Arial" w:hAnsi="Arial" w:cs="Arial"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920" w:type="pct"/>
            <w:vAlign w:val="center"/>
          </w:tcPr>
          <w:p w14:paraId="69B79852" w14:textId="77777777" w:rsidR="00C533FA" w:rsidRPr="00F77DB7" w:rsidRDefault="00C533FA" w:rsidP="00A6783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77DB7">
              <w:rPr>
                <w:rFonts w:ascii="Arial" w:hAnsi="Arial" w:cs="Arial"/>
                <w:color w:val="000000"/>
                <w:sz w:val="17"/>
                <w:szCs w:val="17"/>
              </w:rPr>
              <w:t>Carlos Humberto Ramos Contreras.</w:t>
            </w:r>
          </w:p>
        </w:tc>
        <w:tc>
          <w:tcPr>
            <w:tcW w:w="927" w:type="pct"/>
            <w:tcBorders>
              <w:right w:val="single" w:sz="4" w:space="0" w:color="auto"/>
            </w:tcBorders>
            <w:vAlign w:val="center"/>
          </w:tcPr>
          <w:p w14:paraId="435B7328" w14:textId="77777777" w:rsidR="00C533FA" w:rsidRPr="00F77DB7" w:rsidRDefault="00C533FA" w:rsidP="00A6783A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F77DB7">
              <w:rPr>
                <w:rFonts w:ascii="Arial" w:hAnsi="Arial" w:cs="Arial"/>
                <w:bCs/>
                <w:color w:val="000000"/>
                <w:sz w:val="17"/>
                <w:szCs w:val="17"/>
              </w:rPr>
              <w:t>Secretaría Ejecutiva del Consejo General del Instituto Estatal Electoral de Aguascalientes.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988E" w14:textId="77777777" w:rsidR="00C533FA" w:rsidRPr="00F77DB7" w:rsidRDefault="00C533FA" w:rsidP="00A6783A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77DB7">
              <w:rPr>
                <w:rFonts w:ascii="Arial" w:hAnsi="Arial" w:cs="Arial"/>
                <w:sz w:val="17"/>
                <w:szCs w:val="17"/>
              </w:rPr>
              <w:t>Laura Hortensia Llamas Hernández.</w:t>
            </w:r>
          </w:p>
        </w:tc>
      </w:tr>
      <w:tr w:rsidR="00C533FA" w:rsidRPr="00F77DB7" w14:paraId="5E31FD61" w14:textId="77777777" w:rsidTr="00A6783A">
        <w:trPr>
          <w:trHeight w:val="140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2D6A" w14:textId="77777777" w:rsidR="00C533FA" w:rsidRPr="00F77DB7" w:rsidRDefault="00C533FA" w:rsidP="00A678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77DB7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804" w:type="pct"/>
            <w:vAlign w:val="center"/>
          </w:tcPr>
          <w:p w14:paraId="5DB00E27" w14:textId="77777777" w:rsidR="00C533FA" w:rsidRPr="00F77DB7" w:rsidRDefault="00C533FA" w:rsidP="00A6783A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77DB7">
              <w:rPr>
                <w:rFonts w:ascii="Arial" w:hAnsi="Arial" w:cs="Arial"/>
                <w:sz w:val="17"/>
                <w:szCs w:val="17"/>
              </w:rPr>
              <w:t>TEEA-AG-011/2026</w:t>
            </w:r>
          </w:p>
        </w:tc>
        <w:tc>
          <w:tcPr>
            <w:tcW w:w="1227" w:type="pct"/>
            <w:vAlign w:val="center"/>
          </w:tcPr>
          <w:p w14:paraId="461BD56B" w14:textId="77777777" w:rsidR="00C533FA" w:rsidRPr="00F77DB7" w:rsidRDefault="00C533FA" w:rsidP="00A6783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highlight w:val="yellow"/>
              </w:rPr>
            </w:pPr>
            <w:r w:rsidRPr="00F77DB7">
              <w:rPr>
                <w:rFonts w:ascii="Arial" w:hAnsi="Arial" w:cs="Arial"/>
                <w:bCs/>
                <w:color w:val="000000"/>
                <w:sz w:val="17"/>
                <w:szCs w:val="17"/>
              </w:rPr>
              <w:t>Acuerdo de prevención, reserva de admisión, así como reserva de otorgamiento de medidas cautelares dentro del expediente IEE/PSO/010/2026</w:t>
            </w:r>
            <w:r>
              <w:rPr>
                <w:rFonts w:ascii="Arial" w:hAnsi="Arial" w:cs="Arial"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920" w:type="pct"/>
            <w:vAlign w:val="center"/>
          </w:tcPr>
          <w:p w14:paraId="34D74F40" w14:textId="77777777" w:rsidR="00C533FA" w:rsidRPr="00F77DB7" w:rsidRDefault="00C533FA" w:rsidP="00A6783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77DB7">
              <w:rPr>
                <w:rFonts w:ascii="Arial" w:hAnsi="Arial" w:cs="Arial"/>
                <w:color w:val="000000"/>
                <w:sz w:val="17"/>
                <w:szCs w:val="17"/>
              </w:rPr>
              <w:t>Carlos Humberto Ramos Contreras.</w:t>
            </w:r>
          </w:p>
        </w:tc>
        <w:tc>
          <w:tcPr>
            <w:tcW w:w="927" w:type="pct"/>
            <w:tcBorders>
              <w:right w:val="single" w:sz="4" w:space="0" w:color="auto"/>
            </w:tcBorders>
            <w:vAlign w:val="center"/>
          </w:tcPr>
          <w:p w14:paraId="43081ADF" w14:textId="77777777" w:rsidR="00C533FA" w:rsidRPr="00F77DB7" w:rsidRDefault="00C533FA" w:rsidP="00A6783A">
            <w:pPr>
              <w:spacing w:after="0" w:line="240" w:lineRule="auto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F77DB7">
              <w:rPr>
                <w:rFonts w:ascii="Arial" w:hAnsi="Arial" w:cs="Arial"/>
                <w:bCs/>
                <w:color w:val="000000"/>
                <w:sz w:val="17"/>
                <w:szCs w:val="17"/>
              </w:rPr>
              <w:t>Secretaría Ejecutiva del Consejo General del Instituto Estatal Electoral de Aguascalientes.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C7F0" w14:textId="77777777" w:rsidR="00C533FA" w:rsidRPr="00F77DB7" w:rsidRDefault="00C533FA" w:rsidP="00A6783A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F77DB7">
              <w:rPr>
                <w:rFonts w:ascii="Arial" w:hAnsi="Arial" w:cs="Arial"/>
                <w:sz w:val="17"/>
                <w:szCs w:val="17"/>
              </w:rPr>
              <w:t>Horacio José Ricardo López Castañeda.</w:t>
            </w:r>
          </w:p>
        </w:tc>
      </w:tr>
      <w:tr w:rsidR="00C533FA" w:rsidRPr="00F77DB7" w14:paraId="1DB43137" w14:textId="77777777" w:rsidTr="00A6783A">
        <w:trPr>
          <w:trHeight w:val="1413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5F1C" w14:textId="77777777" w:rsidR="00C533FA" w:rsidRPr="00F77DB7" w:rsidRDefault="00C533FA" w:rsidP="00A678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77DB7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804" w:type="pct"/>
            <w:vAlign w:val="center"/>
          </w:tcPr>
          <w:p w14:paraId="27978C17" w14:textId="77777777" w:rsidR="00C533FA" w:rsidRPr="00F77DB7" w:rsidRDefault="00C533FA" w:rsidP="00A6783A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77DB7">
              <w:rPr>
                <w:rFonts w:ascii="Arial" w:hAnsi="Arial" w:cs="Arial"/>
                <w:sz w:val="17"/>
                <w:szCs w:val="17"/>
              </w:rPr>
              <w:t>TEEA-AG-012/2026</w:t>
            </w:r>
          </w:p>
        </w:tc>
        <w:tc>
          <w:tcPr>
            <w:tcW w:w="1227" w:type="pct"/>
            <w:vAlign w:val="center"/>
          </w:tcPr>
          <w:p w14:paraId="7BE61CCD" w14:textId="77777777" w:rsidR="00C533FA" w:rsidRPr="00F77DB7" w:rsidRDefault="00C533FA" w:rsidP="00A6783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  <w:highlight w:val="yellow"/>
              </w:rPr>
            </w:pPr>
            <w:r w:rsidRPr="00F77DB7">
              <w:rPr>
                <w:rFonts w:ascii="Arial" w:hAnsi="Arial" w:cs="Arial"/>
                <w:bCs/>
                <w:color w:val="000000"/>
                <w:sz w:val="17"/>
                <w:szCs w:val="17"/>
              </w:rPr>
              <w:t>Acuerdo de prevención, reserva de admisión, así como reserva de otorgamiento de medidas cautelares dentro del expediente IEE/PSO/012/2026</w:t>
            </w:r>
            <w:r>
              <w:rPr>
                <w:rFonts w:ascii="Arial" w:hAnsi="Arial" w:cs="Arial"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920" w:type="pct"/>
            <w:vAlign w:val="center"/>
          </w:tcPr>
          <w:p w14:paraId="45EBEB7E" w14:textId="77777777" w:rsidR="00C533FA" w:rsidRPr="00F77DB7" w:rsidRDefault="00C533FA" w:rsidP="00A6783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77DB7">
              <w:rPr>
                <w:rFonts w:ascii="Arial" w:hAnsi="Arial" w:cs="Arial"/>
                <w:color w:val="000000"/>
                <w:sz w:val="17"/>
                <w:szCs w:val="17"/>
              </w:rPr>
              <w:t>Carlos Humberto Ramos Contreras.</w:t>
            </w:r>
          </w:p>
        </w:tc>
        <w:tc>
          <w:tcPr>
            <w:tcW w:w="927" w:type="pct"/>
            <w:tcBorders>
              <w:right w:val="single" w:sz="4" w:space="0" w:color="auto"/>
            </w:tcBorders>
            <w:vAlign w:val="center"/>
          </w:tcPr>
          <w:p w14:paraId="06B626E8" w14:textId="77777777" w:rsidR="00C533FA" w:rsidRPr="00F77DB7" w:rsidRDefault="00C533FA" w:rsidP="00A6783A">
            <w:pPr>
              <w:spacing w:after="0" w:line="240" w:lineRule="auto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F77DB7">
              <w:rPr>
                <w:rFonts w:ascii="Arial" w:hAnsi="Arial" w:cs="Arial"/>
                <w:bCs/>
                <w:color w:val="000000"/>
                <w:sz w:val="17"/>
                <w:szCs w:val="17"/>
              </w:rPr>
              <w:t>Secretaría Ejecutiva del Consejo General del Instituto Estatal Electoral de Aguascalientes.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3580" w14:textId="77777777" w:rsidR="00C533FA" w:rsidRPr="00F77DB7" w:rsidRDefault="00C533FA" w:rsidP="00A6783A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F77DB7">
              <w:rPr>
                <w:rFonts w:ascii="Arial" w:hAnsi="Arial" w:cs="Arial"/>
                <w:sz w:val="17"/>
                <w:szCs w:val="17"/>
              </w:rPr>
              <w:t>Óscar Guillermo Montoya Contreras</w:t>
            </w:r>
          </w:p>
        </w:tc>
      </w:tr>
      <w:tr w:rsidR="00C533FA" w:rsidRPr="00F77DB7" w14:paraId="23BD29B6" w14:textId="77777777" w:rsidTr="00A6783A">
        <w:trPr>
          <w:trHeight w:val="182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C9EC" w14:textId="77777777" w:rsidR="00C533FA" w:rsidRPr="00F77DB7" w:rsidRDefault="00C533FA" w:rsidP="00A678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77DB7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804" w:type="pct"/>
            <w:vAlign w:val="center"/>
          </w:tcPr>
          <w:p w14:paraId="78DF2C63" w14:textId="77777777" w:rsidR="00C533FA" w:rsidRPr="00F77DB7" w:rsidRDefault="00C533FA" w:rsidP="00A6783A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77DB7">
              <w:rPr>
                <w:rFonts w:ascii="Arial" w:hAnsi="Arial" w:cs="Arial"/>
                <w:sz w:val="17"/>
                <w:szCs w:val="17"/>
              </w:rPr>
              <w:t>TEEA-AG-013/2026 Y SU ACUMULADO</w:t>
            </w:r>
          </w:p>
        </w:tc>
        <w:tc>
          <w:tcPr>
            <w:tcW w:w="1227" w:type="pct"/>
            <w:vAlign w:val="center"/>
          </w:tcPr>
          <w:p w14:paraId="24B6C103" w14:textId="77777777" w:rsidR="00C533FA" w:rsidRPr="00F77DB7" w:rsidRDefault="00C533FA" w:rsidP="00A6783A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F77DB7">
              <w:rPr>
                <w:rFonts w:ascii="Arial" w:hAnsi="Arial" w:cs="Arial"/>
                <w:bCs/>
                <w:color w:val="000000"/>
                <w:sz w:val="17"/>
                <w:szCs w:val="17"/>
              </w:rPr>
              <w:t>La presunta omisión de emplazar al promovente dentro del procedimiento especial sancionador IEE/PES/007/2026.</w:t>
            </w:r>
          </w:p>
        </w:tc>
        <w:tc>
          <w:tcPr>
            <w:tcW w:w="920" w:type="pct"/>
            <w:vAlign w:val="center"/>
          </w:tcPr>
          <w:p w14:paraId="12174B10" w14:textId="77777777" w:rsidR="00C533FA" w:rsidRPr="00F77DB7" w:rsidRDefault="00C533FA" w:rsidP="00A6783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77DB7">
              <w:rPr>
                <w:rFonts w:ascii="Arial" w:hAnsi="Arial" w:cs="Arial"/>
                <w:color w:val="000000"/>
                <w:sz w:val="17"/>
                <w:szCs w:val="17"/>
              </w:rPr>
              <w:t>Luis Enrique García López, en su carácter de secretario del Ayuntamiento de Aguascalientes y director general de Gobierno de Aguascalientes.</w:t>
            </w:r>
          </w:p>
        </w:tc>
        <w:tc>
          <w:tcPr>
            <w:tcW w:w="927" w:type="pct"/>
            <w:tcBorders>
              <w:right w:val="single" w:sz="4" w:space="0" w:color="auto"/>
            </w:tcBorders>
            <w:vAlign w:val="center"/>
          </w:tcPr>
          <w:p w14:paraId="22A7566B" w14:textId="77777777" w:rsidR="00C533FA" w:rsidRPr="00F77DB7" w:rsidRDefault="00C533FA" w:rsidP="00A6783A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F77DB7">
              <w:rPr>
                <w:rFonts w:ascii="Arial" w:hAnsi="Arial" w:cs="Arial"/>
                <w:bCs/>
                <w:color w:val="000000"/>
                <w:sz w:val="17"/>
                <w:szCs w:val="17"/>
              </w:rPr>
              <w:t>Secretaría Ejecutiva del Consejo General del Instituto Estatal Electoral de Aguascalientes.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03CB" w14:textId="77777777" w:rsidR="00C533FA" w:rsidRPr="00F77DB7" w:rsidRDefault="00C533FA" w:rsidP="00A6783A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77DB7">
              <w:rPr>
                <w:rFonts w:ascii="Arial" w:hAnsi="Arial" w:cs="Arial"/>
                <w:sz w:val="17"/>
                <w:szCs w:val="17"/>
              </w:rPr>
              <w:t>Horacio José Ricardo López Castañeda.</w:t>
            </w:r>
          </w:p>
        </w:tc>
      </w:tr>
      <w:bookmarkEnd w:id="1"/>
    </w:tbl>
    <w:p w14:paraId="5D7B1449" w14:textId="77777777" w:rsidR="002E2D27" w:rsidRPr="00244843" w:rsidRDefault="002E2D27" w:rsidP="000F42FE">
      <w:pPr>
        <w:spacing w:line="240" w:lineRule="auto"/>
        <w:rPr>
          <w:rFonts w:ascii="Arial" w:hAnsi="Arial" w:cs="Arial"/>
          <w:b/>
          <w:lang w:val="de-DE"/>
        </w:rPr>
      </w:pPr>
    </w:p>
    <w:p w14:paraId="442C881A" w14:textId="77777777" w:rsidR="00BF3939" w:rsidRPr="00244843" w:rsidRDefault="00BF3939" w:rsidP="000F42FE">
      <w:pPr>
        <w:spacing w:line="240" w:lineRule="auto"/>
        <w:rPr>
          <w:rFonts w:ascii="Arial" w:hAnsi="Arial" w:cs="Arial"/>
          <w:b/>
          <w:lang w:val="de-DE"/>
        </w:rPr>
      </w:pPr>
    </w:p>
    <w:p w14:paraId="3F4F2575" w14:textId="33AEDCE2" w:rsidR="00700DAE" w:rsidRPr="00244843" w:rsidRDefault="00211345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  <w:r w:rsidRPr="00244843">
        <w:rPr>
          <w:rFonts w:ascii="Arial" w:hAnsi="Arial" w:cs="Arial"/>
          <w:b/>
          <w:lang w:val="de-DE"/>
        </w:rPr>
        <w:t>ATENTAMENTE</w:t>
      </w:r>
    </w:p>
    <w:p w14:paraId="435C7EFE" w14:textId="1112EB13" w:rsidR="006A142B" w:rsidRPr="00244843" w:rsidRDefault="006A142B" w:rsidP="00211345">
      <w:pPr>
        <w:pStyle w:val="Sinespaciado"/>
        <w:rPr>
          <w:noProof/>
          <w:lang w:val="de-DE"/>
        </w:rPr>
      </w:pPr>
    </w:p>
    <w:p w14:paraId="0F28488A" w14:textId="11F7D0F4" w:rsidR="00BF1267" w:rsidRPr="00244843" w:rsidRDefault="00BF1267" w:rsidP="003C2B8F">
      <w:pPr>
        <w:spacing w:line="240" w:lineRule="auto"/>
        <w:jc w:val="center"/>
        <w:rPr>
          <w:rFonts w:ascii="Arial" w:hAnsi="Arial" w:cs="Arial"/>
          <w:b/>
          <w:noProof/>
          <w:lang w:val="de-DE"/>
        </w:rPr>
      </w:pPr>
    </w:p>
    <w:p w14:paraId="17648ECE" w14:textId="77777777" w:rsidR="00D205B3" w:rsidRPr="0024484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244843">
        <w:rPr>
          <w:rFonts w:ascii="Arial" w:hAnsi="Arial" w:cs="Arial"/>
          <w:b/>
        </w:rPr>
        <w:t>MTRA. LAURA HORTENSIA LLAMAS HERNÁNDEZ</w:t>
      </w:r>
    </w:p>
    <w:p w14:paraId="07C7356E" w14:textId="77777777" w:rsidR="00D205B3" w:rsidRPr="0024484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244843">
        <w:rPr>
          <w:rFonts w:ascii="Arial" w:hAnsi="Arial" w:cs="Arial"/>
          <w:b/>
        </w:rPr>
        <w:t xml:space="preserve">MAGISTRADA PRESIDENTA DEL TRIBUNAL ELECTORAL DEL </w:t>
      </w:r>
    </w:p>
    <w:p w14:paraId="3B0769CA" w14:textId="467302C6" w:rsidR="00E7356E" w:rsidRPr="00244843" w:rsidRDefault="00D205B3" w:rsidP="000F42FE">
      <w:pPr>
        <w:spacing w:after="0" w:line="240" w:lineRule="auto"/>
        <w:jc w:val="center"/>
        <w:rPr>
          <w:rFonts w:ascii="Arial" w:hAnsi="Arial" w:cs="Arial"/>
          <w:b/>
        </w:rPr>
      </w:pPr>
      <w:r w:rsidRPr="00244843">
        <w:rPr>
          <w:rFonts w:ascii="Arial" w:hAnsi="Arial" w:cs="Arial"/>
          <w:b/>
        </w:rPr>
        <w:t>ESTADO DE AGUASCALIENTES</w:t>
      </w:r>
    </w:p>
    <w:sectPr w:rsidR="00E7356E" w:rsidRPr="00244843" w:rsidSect="006D08C2">
      <w:headerReference w:type="default" r:id="rId8"/>
      <w:pgSz w:w="12240" w:h="20160" w:code="5"/>
      <w:pgMar w:top="2722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6F1A" w14:textId="77777777" w:rsidR="00FB7375" w:rsidRDefault="00FB7375">
      <w:pPr>
        <w:spacing w:after="0" w:line="240" w:lineRule="auto"/>
      </w:pPr>
      <w:r>
        <w:separator/>
      </w:r>
    </w:p>
  </w:endnote>
  <w:endnote w:type="continuationSeparator" w:id="0">
    <w:p w14:paraId="73125CBE" w14:textId="77777777" w:rsidR="00FB7375" w:rsidRDefault="00FB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A941" w14:textId="77777777" w:rsidR="00FB7375" w:rsidRDefault="00FB7375">
      <w:pPr>
        <w:spacing w:after="0" w:line="240" w:lineRule="auto"/>
      </w:pPr>
      <w:r>
        <w:separator/>
      </w:r>
    </w:p>
  </w:footnote>
  <w:footnote w:type="continuationSeparator" w:id="0">
    <w:p w14:paraId="4C9050E2" w14:textId="77777777" w:rsidR="00FB7375" w:rsidRDefault="00FB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A92C" w14:textId="7791FB3F" w:rsidR="00BC60D9" w:rsidRPr="0033174E" w:rsidRDefault="00655C5F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3660880A" wp14:editId="09A86602">
          <wp:simplePos x="0" y="0"/>
          <wp:positionH relativeFrom="margin">
            <wp:posOffset>-142875</wp:posOffset>
          </wp:positionH>
          <wp:positionV relativeFrom="paragraph">
            <wp:posOffset>7620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BC60D9"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F7740" wp14:editId="7F8EB64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541443" w14:textId="77777777" w:rsidR="00BC60D9" w:rsidRDefault="00BC60D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1F779F" w:rsidRPr="001F779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F774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541443" w14:textId="77777777" w:rsidR="00BC60D9" w:rsidRDefault="00BC60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1F779F" w:rsidRPr="001F779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AF5E510" w14:textId="77777777" w:rsidR="00BC60D9" w:rsidRPr="00A46BD3" w:rsidRDefault="00BC60D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p w14:paraId="6E6D0C4D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Tribunal Electoral del Estado de Aguascalientes</w:t>
    </w:r>
  </w:p>
  <w:p w14:paraId="687DCEF2" w14:textId="4954EB30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</w:p>
  <w:p w14:paraId="3D790630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Secretaría General de Acuerdos</w:t>
    </w:r>
  </w:p>
  <w:p w14:paraId="54130FC0" w14:textId="66EF24F8" w:rsidR="00BC60D9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Convocatoria a Sesión Pública.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A92"/>
    <w:multiLevelType w:val="hybridMultilevel"/>
    <w:tmpl w:val="BC50CD5C"/>
    <w:lvl w:ilvl="0" w:tplc="E78A354A">
      <w:start w:val="1"/>
      <w:numFmt w:val="decimal"/>
      <w:lvlText w:val="%1."/>
      <w:lvlJc w:val="left"/>
      <w:pPr>
        <w:ind w:left="2487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3648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D9"/>
    <w:rsid w:val="0002335F"/>
    <w:rsid w:val="00026655"/>
    <w:rsid w:val="000305B4"/>
    <w:rsid w:val="00033F69"/>
    <w:rsid w:val="00035698"/>
    <w:rsid w:val="00037B0B"/>
    <w:rsid w:val="000515E5"/>
    <w:rsid w:val="000560F6"/>
    <w:rsid w:val="0005788D"/>
    <w:rsid w:val="00063E11"/>
    <w:rsid w:val="0007226F"/>
    <w:rsid w:val="00072BC2"/>
    <w:rsid w:val="00072BE3"/>
    <w:rsid w:val="000759D9"/>
    <w:rsid w:val="00081C03"/>
    <w:rsid w:val="0008535B"/>
    <w:rsid w:val="000A38B0"/>
    <w:rsid w:val="000A6BEE"/>
    <w:rsid w:val="000B7D41"/>
    <w:rsid w:val="000C1894"/>
    <w:rsid w:val="000C4FDF"/>
    <w:rsid w:val="000E5AB7"/>
    <w:rsid w:val="000E6A62"/>
    <w:rsid w:val="000E7C85"/>
    <w:rsid w:val="000F0085"/>
    <w:rsid w:val="000F42FE"/>
    <w:rsid w:val="000F57FA"/>
    <w:rsid w:val="001158DB"/>
    <w:rsid w:val="00121958"/>
    <w:rsid w:val="00137CD8"/>
    <w:rsid w:val="00145F41"/>
    <w:rsid w:val="001511E9"/>
    <w:rsid w:val="00156A62"/>
    <w:rsid w:val="00163021"/>
    <w:rsid w:val="001640C0"/>
    <w:rsid w:val="001669C3"/>
    <w:rsid w:val="00174523"/>
    <w:rsid w:val="001800AC"/>
    <w:rsid w:val="00187002"/>
    <w:rsid w:val="0019678D"/>
    <w:rsid w:val="001A7633"/>
    <w:rsid w:val="001D559E"/>
    <w:rsid w:val="001E670D"/>
    <w:rsid w:val="001F779F"/>
    <w:rsid w:val="00211345"/>
    <w:rsid w:val="00211D66"/>
    <w:rsid w:val="00224257"/>
    <w:rsid w:val="002266F4"/>
    <w:rsid w:val="00230792"/>
    <w:rsid w:val="00235CF2"/>
    <w:rsid w:val="00237402"/>
    <w:rsid w:val="0024279E"/>
    <w:rsid w:val="00244843"/>
    <w:rsid w:val="00246ED4"/>
    <w:rsid w:val="0026161C"/>
    <w:rsid w:val="00261E06"/>
    <w:rsid w:val="00270EC4"/>
    <w:rsid w:val="0028474C"/>
    <w:rsid w:val="0029171A"/>
    <w:rsid w:val="002955CF"/>
    <w:rsid w:val="002A288E"/>
    <w:rsid w:val="002A4099"/>
    <w:rsid w:val="002B16F3"/>
    <w:rsid w:val="002D0EA3"/>
    <w:rsid w:val="002E2726"/>
    <w:rsid w:val="002E2D27"/>
    <w:rsid w:val="002E60D6"/>
    <w:rsid w:val="00311761"/>
    <w:rsid w:val="00317AFF"/>
    <w:rsid w:val="0032075B"/>
    <w:rsid w:val="00325849"/>
    <w:rsid w:val="003345C4"/>
    <w:rsid w:val="00341FB2"/>
    <w:rsid w:val="00343B24"/>
    <w:rsid w:val="00345450"/>
    <w:rsid w:val="00371EBF"/>
    <w:rsid w:val="003741F5"/>
    <w:rsid w:val="0038250E"/>
    <w:rsid w:val="00382AB0"/>
    <w:rsid w:val="00383BF3"/>
    <w:rsid w:val="00384AC2"/>
    <w:rsid w:val="00392C30"/>
    <w:rsid w:val="00394CA3"/>
    <w:rsid w:val="003A7872"/>
    <w:rsid w:val="003B306F"/>
    <w:rsid w:val="003B4FB3"/>
    <w:rsid w:val="003B7170"/>
    <w:rsid w:val="003C2B8F"/>
    <w:rsid w:val="003E4DFB"/>
    <w:rsid w:val="00405046"/>
    <w:rsid w:val="00411CCA"/>
    <w:rsid w:val="0041315D"/>
    <w:rsid w:val="00420C9A"/>
    <w:rsid w:val="00422467"/>
    <w:rsid w:val="00457D1F"/>
    <w:rsid w:val="0047208F"/>
    <w:rsid w:val="00486C68"/>
    <w:rsid w:val="004A0E52"/>
    <w:rsid w:val="004B4A6A"/>
    <w:rsid w:val="004C0403"/>
    <w:rsid w:val="004C2AAF"/>
    <w:rsid w:val="004D2D4E"/>
    <w:rsid w:val="004F4DE5"/>
    <w:rsid w:val="004F7B9F"/>
    <w:rsid w:val="00501827"/>
    <w:rsid w:val="00503D00"/>
    <w:rsid w:val="0050572D"/>
    <w:rsid w:val="00514039"/>
    <w:rsid w:val="005157D1"/>
    <w:rsid w:val="0052647A"/>
    <w:rsid w:val="00543C97"/>
    <w:rsid w:val="00547EC9"/>
    <w:rsid w:val="00560AD9"/>
    <w:rsid w:val="00570331"/>
    <w:rsid w:val="005707FA"/>
    <w:rsid w:val="005721C7"/>
    <w:rsid w:val="00573F29"/>
    <w:rsid w:val="005A1A4E"/>
    <w:rsid w:val="005A2E1A"/>
    <w:rsid w:val="005A3AB9"/>
    <w:rsid w:val="005A6AA3"/>
    <w:rsid w:val="005A7DA2"/>
    <w:rsid w:val="005B2315"/>
    <w:rsid w:val="005B31E8"/>
    <w:rsid w:val="005B7231"/>
    <w:rsid w:val="005D22BF"/>
    <w:rsid w:val="005E0564"/>
    <w:rsid w:val="005E603B"/>
    <w:rsid w:val="005E7006"/>
    <w:rsid w:val="005E7BA1"/>
    <w:rsid w:val="005F7893"/>
    <w:rsid w:val="00617444"/>
    <w:rsid w:val="0062406C"/>
    <w:rsid w:val="0062762F"/>
    <w:rsid w:val="00640949"/>
    <w:rsid w:val="00640D37"/>
    <w:rsid w:val="006446AB"/>
    <w:rsid w:val="00647550"/>
    <w:rsid w:val="006519A6"/>
    <w:rsid w:val="00655C5F"/>
    <w:rsid w:val="00693C72"/>
    <w:rsid w:val="006A142B"/>
    <w:rsid w:val="006B3767"/>
    <w:rsid w:val="006D08C2"/>
    <w:rsid w:val="006D64EE"/>
    <w:rsid w:val="006D795F"/>
    <w:rsid w:val="006F092B"/>
    <w:rsid w:val="006F6B20"/>
    <w:rsid w:val="00700DAE"/>
    <w:rsid w:val="00701E89"/>
    <w:rsid w:val="00703D08"/>
    <w:rsid w:val="0071084D"/>
    <w:rsid w:val="007114C8"/>
    <w:rsid w:val="00723308"/>
    <w:rsid w:val="00745E8A"/>
    <w:rsid w:val="00750BDF"/>
    <w:rsid w:val="007624B9"/>
    <w:rsid w:val="00775C2B"/>
    <w:rsid w:val="00782213"/>
    <w:rsid w:val="00786CBE"/>
    <w:rsid w:val="00786F81"/>
    <w:rsid w:val="00790CA7"/>
    <w:rsid w:val="007C65B2"/>
    <w:rsid w:val="00805DB7"/>
    <w:rsid w:val="0081652D"/>
    <w:rsid w:val="008252F6"/>
    <w:rsid w:val="008305E2"/>
    <w:rsid w:val="0084730B"/>
    <w:rsid w:val="008518D4"/>
    <w:rsid w:val="00855CFB"/>
    <w:rsid w:val="00856386"/>
    <w:rsid w:val="008855D4"/>
    <w:rsid w:val="008B1545"/>
    <w:rsid w:val="008B2BF5"/>
    <w:rsid w:val="008B608B"/>
    <w:rsid w:val="008C7092"/>
    <w:rsid w:val="008E040F"/>
    <w:rsid w:val="00907B6D"/>
    <w:rsid w:val="00916213"/>
    <w:rsid w:val="00923B48"/>
    <w:rsid w:val="00926527"/>
    <w:rsid w:val="009453BB"/>
    <w:rsid w:val="00950526"/>
    <w:rsid w:val="00960F93"/>
    <w:rsid w:val="009616D2"/>
    <w:rsid w:val="009679EC"/>
    <w:rsid w:val="00974348"/>
    <w:rsid w:val="00975EB3"/>
    <w:rsid w:val="00977EE9"/>
    <w:rsid w:val="009A547E"/>
    <w:rsid w:val="009C0C52"/>
    <w:rsid w:val="009C0E39"/>
    <w:rsid w:val="009C3833"/>
    <w:rsid w:val="009D3067"/>
    <w:rsid w:val="009E714D"/>
    <w:rsid w:val="009E7776"/>
    <w:rsid w:val="009F5300"/>
    <w:rsid w:val="009F5CF5"/>
    <w:rsid w:val="009F6B7B"/>
    <w:rsid w:val="00A02D48"/>
    <w:rsid w:val="00A035C7"/>
    <w:rsid w:val="00A06F02"/>
    <w:rsid w:val="00A155AB"/>
    <w:rsid w:val="00A16A96"/>
    <w:rsid w:val="00A24504"/>
    <w:rsid w:val="00A35C99"/>
    <w:rsid w:val="00A45C79"/>
    <w:rsid w:val="00A50576"/>
    <w:rsid w:val="00A61FC4"/>
    <w:rsid w:val="00A6265C"/>
    <w:rsid w:val="00A63FDC"/>
    <w:rsid w:val="00A75C2F"/>
    <w:rsid w:val="00A80D2C"/>
    <w:rsid w:val="00A81AAA"/>
    <w:rsid w:val="00A831B3"/>
    <w:rsid w:val="00A869C1"/>
    <w:rsid w:val="00A90857"/>
    <w:rsid w:val="00A91CF6"/>
    <w:rsid w:val="00AA3638"/>
    <w:rsid w:val="00AC5DCA"/>
    <w:rsid w:val="00AF0130"/>
    <w:rsid w:val="00AF6328"/>
    <w:rsid w:val="00B00ACA"/>
    <w:rsid w:val="00B06D3B"/>
    <w:rsid w:val="00B11FD5"/>
    <w:rsid w:val="00B14857"/>
    <w:rsid w:val="00B20034"/>
    <w:rsid w:val="00B24882"/>
    <w:rsid w:val="00B27EAA"/>
    <w:rsid w:val="00B33BF1"/>
    <w:rsid w:val="00B56F35"/>
    <w:rsid w:val="00B57714"/>
    <w:rsid w:val="00B64850"/>
    <w:rsid w:val="00B751E0"/>
    <w:rsid w:val="00BA17E6"/>
    <w:rsid w:val="00BB5B29"/>
    <w:rsid w:val="00BC60D9"/>
    <w:rsid w:val="00BE3A01"/>
    <w:rsid w:val="00BE4DCF"/>
    <w:rsid w:val="00BE67E0"/>
    <w:rsid w:val="00BF1267"/>
    <w:rsid w:val="00BF3939"/>
    <w:rsid w:val="00C267A1"/>
    <w:rsid w:val="00C533FA"/>
    <w:rsid w:val="00C601CF"/>
    <w:rsid w:val="00C62BE2"/>
    <w:rsid w:val="00C77AA5"/>
    <w:rsid w:val="00CB0E85"/>
    <w:rsid w:val="00CC1476"/>
    <w:rsid w:val="00CD0246"/>
    <w:rsid w:val="00CE0F38"/>
    <w:rsid w:val="00CE55B6"/>
    <w:rsid w:val="00CE6AC3"/>
    <w:rsid w:val="00D14DF5"/>
    <w:rsid w:val="00D205B3"/>
    <w:rsid w:val="00D22EB6"/>
    <w:rsid w:val="00D33406"/>
    <w:rsid w:val="00D55B1E"/>
    <w:rsid w:val="00D6067A"/>
    <w:rsid w:val="00D74F31"/>
    <w:rsid w:val="00D8363F"/>
    <w:rsid w:val="00D84E03"/>
    <w:rsid w:val="00D90172"/>
    <w:rsid w:val="00D9100F"/>
    <w:rsid w:val="00D918AA"/>
    <w:rsid w:val="00D92EBA"/>
    <w:rsid w:val="00D9425D"/>
    <w:rsid w:val="00DB51A8"/>
    <w:rsid w:val="00DC40D8"/>
    <w:rsid w:val="00DD2F72"/>
    <w:rsid w:val="00DE78F1"/>
    <w:rsid w:val="00DF5034"/>
    <w:rsid w:val="00E00CE0"/>
    <w:rsid w:val="00E01C23"/>
    <w:rsid w:val="00E026E3"/>
    <w:rsid w:val="00E13409"/>
    <w:rsid w:val="00E21377"/>
    <w:rsid w:val="00E25D5A"/>
    <w:rsid w:val="00E30460"/>
    <w:rsid w:val="00E31215"/>
    <w:rsid w:val="00E664EC"/>
    <w:rsid w:val="00E7356E"/>
    <w:rsid w:val="00E75C7C"/>
    <w:rsid w:val="00E81E12"/>
    <w:rsid w:val="00E838A0"/>
    <w:rsid w:val="00EB12FE"/>
    <w:rsid w:val="00EB29F1"/>
    <w:rsid w:val="00EB653D"/>
    <w:rsid w:val="00EC1754"/>
    <w:rsid w:val="00ED1716"/>
    <w:rsid w:val="00ED7C5C"/>
    <w:rsid w:val="00EE4C1E"/>
    <w:rsid w:val="00EE7620"/>
    <w:rsid w:val="00F062D6"/>
    <w:rsid w:val="00F11B86"/>
    <w:rsid w:val="00F15A09"/>
    <w:rsid w:val="00F2020D"/>
    <w:rsid w:val="00F23438"/>
    <w:rsid w:val="00F4654A"/>
    <w:rsid w:val="00F514D0"/>
    <w:rsid w:val="00F62DB0"/>
    <w:rsid w:val="00F67358"/>
    <w:rsid w:val="00F67681"/>
    <w:rsid w:val="00F717D6"/>
    <w:rsid w:val="00F80C09"/>
    <w:rsid w:val="00FB4E08"/>
    <w:rsid w:val="00FB7375"/>
    <w:rsid w:val="00FC373B"/>
    <w:rsid w:val="00FD22BC"/>
    <w:rsid w:val="00FD3875"/>
    <w:rsid w:val="00FD4BA0"/>
    <w:rsid w:val="00FE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."/>
  <w:listSeparator w:val=","/>
  <w14:docId w14:val="1EC91468"/>
  <w15:chartTrackingRefBased/>
  <w15:docId w15:val="{8B69461E-AD53-4EB1-867B-087B229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D9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13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D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6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D9"/>
    <w:rPr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08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8C2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D08C2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21134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Sinespaciado">
    <w:name w:val="No Spacing"/>
    <w:uiPriority w:val="1"/>
    <w:qFormat/>
    <w:rsid w:val="0021134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0960-7312-4122-A7A4-25FAF880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Notificador</cp:lastModifiedBy>
  <cp:revision>17</cp:revision>
  <cp:lastPrinted>2026-07-13T15:41:00Z</cp:lastPrinted>
  <dcterms:created xsi:type="dcterms:W3CDTF">2026-04-14T21:28:00Z</dcterms:created>
  <dcterms:modified xsi:type="dcterms:W3CDTF">2026-07-13T15:58:00Z</dcterms:modified>
</cp:coreProperties>
</file>